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HypothesisVisualizationHW4</w:t>
      </w:r>
    </w:p>
    <w:p>
      <w:pPr>
        <w:pStyle w:val="Author"/>
      </w:pPr>
      <w:r>
        <w:t xml:space="preserve">Larri</w:t>
      </w:r>
      <w:r>
        <w:t xml:space="preserve"> </w:t>
      </w:r>
      <w:r>
        <w:t xml:space="preserve">Miller</w:t>
      </w:r>
    </w:p>
    <w:p>
      <w:pPr>
        <w:pStyle w:val="Date"/>
      </w:pPr>
      <w:r>
        <w:t xml:space="preserve">8/13/2020</w:t>
      </w:r>
    </w:p>
    <w:p>
      <w:pPr>
        <w:pStyle w:val="FirstParagraph"/>
      </w:pPr>
      <w:r>
        <w:t xml:space="preserve">HW # 4</w:t>
      </w:r>
      <w:r>
        <w:t xml:space="preserve"> </w:t>
      </w:r>
      <w:r>
        <w:t xml:space="preserve">This code outlines the creation of a relational hypothesis and visualization from the dataset used in previous HW assignments. The dataset used is scdb, which contains data on the Supreme Court’s decisions from its first in 1791 through 2018. More information about scdb can be accessed at</w:t>
      </w:r>
      <w:r>
        <w:t xml:space="preserve"> </w:t>
      </w:r>
      <w:hyperlink r:id="rId20">
        <w:r>
          <w:rPr>
            <w:rStyle w:val="Hyperlink"/>
          </w:rPr>
          <w:t xml:space="preserve">http://scdb.wustl.edu/</w:t>
        </w:r>
      </w:hyperlink>
    </w:p>
    <w:p>
      <w:pPr>
        <w:pStyle w:val="BodyText"/>
      </w:pPr>
      <w:r>
        <w:t xml:space="preserve">This analysis uses the tidyverse package.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4.0.2</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1.0.1</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Warning: package 'ggplot2' was built under R version 4.0.2</w:t>
      </w:r>
    </w:p>
    <w:p>
      <w:pPr>
        <w:pStyle w:val="SourceCode"/>
      </w:pPr>
      <w:r>
        <w:rPr>
          <w:rStyle w:val="VerbatimChar"/>
        </w:rPr>
        <w:t xml:space="preserve">## Warning: package 'dplyr' was built under R version 4.0.2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First, read in the data.</w:t>
      </w:r>
    </w:p>
    <w:p>
      <w:pPr>
        <w:pStyle w:val="SourceCode"/>
      </w:pPr>
      <w:r>
        <w:rPr>
          <w:rStyle w:val="NormalTok"/>
        </w:rPr>
        <w:t xml:space="preserve">scdb &lt;-</w:t>
      </w:r>
      <w:r>
        <w:rPr>
          <w:rStyle w:val="StringTok"/>
        </w:rPr>
        <w:t xml:space="preserve"> </w:t>
      </w:r>
      <w:r>
        <w:rPr>
          <w:rStyle w:val="KeywordTok"/>
        </w:rPr>
        <w:t xml:space="preserve">read.delim</w:t>
      </w:r>
      <w:r>
        <w:rPr>
          <w:rStyle w:val="NormalTok"/>
        </w:rPr>
        <w:t xml:space="preserve">(</w:t>
      </w:r>
      <w:r>
        <w:rPr>
          <w:rStyle w:val="StringTok"/>
        </w:rPr>
        <w:t xml:space="preserve">"scdb.csv"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Now, check to see the variables, or columns, in scdb to see what would be interesting to visualize.</w:t>
      </w:r>
    </w:p>
    <w:p>
      <w:pPr>
        <w:pStyle w:val="SourceCode"/>
      </w:pPr>
      <w:r>
        <w:rPr>
          <w:rStyle w:val="KeywordTok"/>
        </w:rPr>
        <w:t xml:space="preserve">colnames</w:t>
      </w:r>
      <w:r>
        <w:rPr>
          <w:rStyle w:val="NormalTok"/>
        </w:rPr>
        <w:t xml:space="preserve">(scdb)</w:t>
      </w:r>
    </w:p>
    <w:p>
      <w:pPr>
        <w:pStyle w:val="SourceCode"/>
      </w:pPr>
      <w:r>
        <w:rPr>
          <w:rStyle w:val="VerbatimChar"/>
        </w:rPr>
        <w:t xml:space="preserve">##  [1] "caseId"                   "docketId"                </w:t>
      </w:r>
      <w:r>
        <w:br/>
      </w:r>
      <w:r>
        <w:rPr>
          <w:rStyle w:val="VerbatimChar"/>
        </w:rPr>
        <w:t xml:space="preserve">##  [3] "caseIssuesId"             "voteId"                  </w:t>
      </w:r>
      <w:r>
        <w:br/>
      </w:r>
      <w:r>
        <w:rPr>
          <w:rStyle w:val="VerbatimChar"/>
        </w:rPr>
        <w:t xml:space="preserve">##  [5] "dateDecision"             "decisionType"            </w:t>
      </w:r>
      <w:r>
        <w:br/>
      </w:r>
      <w:r>
        <w:rPr>
          <w:rStyle w:val="VerbatimChar"/>
        </w:rPr>
        <w:t xml:space="preserve">##  [7] "usCite"                   "sctCite"                 </w:t>
      </w:r>
      <w:r>
        <w:br/>
      </w:r>
      <w:r>
        <w:rPr>
          <w:rStyle w:val="VerbatimChar"/>
        </w:rPr>
        <w:t xml:space="preserve">##  [9] "ledCite"                  "lexisCite"               </w:t>
      </w:r>
      <w:r>
        <w:br/>
      </w:r>
      <w:r>
        <w:rPr>
          <w:rStyle w:val="VerbatimChar"/>
        </w:rPr>
        <w:t xml:space="preserve">## [11] "term"                     "naturalCourt"            </w:t>
      </w:r>
      <w:r>
        <w:br/>
      </w:r>
      <w:r>
        <w:rPr>
          <w:rStyle w:val="VerbatimChar"/>
        </w:rPr>
        <w:t xml:space="preserve">## [13] "chief"                    "docket"                  </w:t>
      </w:r>
      <w:r>
        <w:br/>
      </w:r>
      <w:r>
        <w:rPr>
          <w:rStyle w:val="VerbatimChar"/>
        </w:rPr>
        <w:t xml:space="preserve">## [15] "caseName"                 "dateArgument"            </w:t>
      </w:r>
      <w:r>
        <w:br/>
      </w:r>
      <w:r>
        <w:rPr>
          <w:rStyle w:val="VerbatimChar"/>
        </w:rPr>
        <w:t xml:space="preserve">## [17] "dateRearg"                "petitioner"              </w:t>
      </w:r>
      <w:r>
        <w:br/>
      </w:r>
      <w:r>
        <w:rPr>
          <w:rStyle w:val="VerbatimChar"/>
        </w:rPr>
        <w:t xml:space="preserve">## [19] "petitionerState"          "respondent"              </w:t>
      </w:r>
      <w:r>
        <w:br/>
      </w:r>
      <w:r>
        <w:rPr>
          <w:rStyle w:val="VerbatimChar"/>
        </w:rPr>
        <w:t xml:space="preserve">## [21] "respondentState"          "jurisdiction"            </w:t>
      </w:r>
      <w:r>
        <w:br/>
      </w:r>
      <w:r>
        <w:rPr>
          <w:rStyle w:val="VerbatimChar"/>
        </w:rPr>
        <w:t xml:space="preserve">## [23] "adminAction"              "adminActionState"        </w:t>
      </w:r>
      <w:r>
        <w:br/>
      </w:r>
      <w:r>
        <w:rPr>
          <w:rStyle w:val="VerbatimChar"/>
        </w:rPr>
        <w:t xml:space="preserve">## [25] "threeJudgeFdc"            "caseOrigin"              </w:t>
      </w:r>
      <w:r>
        <w:br/>
      </w:r>
      <w:r>
        <w:rPr>
          <w:rStyle w:val="VerbatimChar"/>
        </w:rPr>
        <w:t xml:space="preserve">## [27] "caseOriginState"          "caseSource"              </w:t>
      </w:r>
      <w:r>
        <w:br/>
      </w:r>
      <w:r>
        <w:rPr>
          <w:rStyle w:val="VerbatimChar"/>
        </w:rPr>
        <w:t xml:space="preserve">## [29] "caseSourceState"          "lcDisagreement"          </w:t>
      </w:r>
      <w:r>
        <w:br/>
      </w:r>
      <w:r>
        <w:rPr>
          <w:rStyle w:val="VerbatimChar"/>
        </w:rPr>
        <w:t xml:space="preserve">## [31] "certReason"               "lcDisposition"           </w:t>
      </w:r>
      <w:r>
        <w:br/>
      </w:r>
      <w:r>
        <w:rPr>
          <w:rStyle w:val="VerbatimChar"/>
        </w:rPr>
        <w:t xml:space="preserve">## [33] "lcDispositionDirection"   "declarationUncon"        </w:t>
      </w:r>
      <w:r>
        <w:br/>
      </w:r>
      <w:r>
        <w:rPr>
          <w:rStyle w:val="VerbatimChar"/>
        </w:rPr>
        <w:t xml:space="preserve">## [35] "caseDisposition"          "caseDispositionUnusual"  </w:t>
      </w:r>
      <w:r>
        <w:br/>
      </w:r>
      <w:r>
        <w:rPr>
          <w:rStyle w:val="VerbatimChar"/>
        </w:rPr>
        <w:t xml:space="preserve">## [37] "partyWinning"             "precedentAlteration"     </w:t>
      </w:r>
      <w:r>
        <w:br/>
      </w:r>
      <w:r>
        <w:rPr>
          <w:rStyle w:val="VerbatimChar"/>
        </w:rPr>
        <w:t xml:space="preserve">## [39] "voteUnclear"              "issue"                   </w:t>
      </w:r>
      <w:r>
        <w:br/>
      </w:r>
      <w:r>
        <w:rPr>
          <w:rStyle w:val="VerbatimChar"/>
        </w:rPr>
        <w:t xml:space="preserve">## [41] "issueArea"                "decisionDirection"       </w:t>
      </w:r>
      <w:r>
        <w:br/>
      </w:r>
      <w:r>
        <w:rPr>
          <w:rStyle w:val="VerbatimChar"/>
        </w:rPr>
        <w:t xml:space="preserve">## [43] "decisionDirectionDissent" "authorityDecision1"      </w:t>
      </w:r>
      <w:r>
        <w:br/>
      </w:r>
      <w:r>
        <w:rPr>
          <w:rStyle w:val="VerbatimChar"/>
        </w:rPr>
        <w:t xml:space="preserve">## [45] "authorityDecision2"       "lawType"                 </w:t>
      </w:r>
      <w:r>
        <w:br/>
      </w:r>
      <w:r>
        <w:rPr>
          <w:rStyle w:val="VerbatimChar"/>
        </w:rPr>
        <w:t xml:space="preserve">## [47] "lawSupp"                  "lawMinor"                </w:t>
      </w:r>
      <w:r>
        <w:br/>
      </w:r>
      <w:r>
        <w:rPr>
          <w:rStyle w:val="VerbatimChar"/>
        </w:rPr>
        <w:t xml:space="preserve">## [49] "majOpinWriter"            "majOpinAssigner"         </w:t>
      </w:r>
      <w:r>
        <w:br/>
      </w:r>
      <w:r>
        <w:rPr>
          <w:rStyle w:val="VerbatimChar"/>
        </w:rPr>
        <w:t xml:space="preserve">## [51] "splitVote"                "majVotes"                </w:t>
      </w:r>
      <w:r>
        <w:br/>
      </w:r>
      <w:r>
        <w:rPr>
          <w:rStyle w:val="VerbatimChar"/>
        </w:rPr>
        <w:t xml:space="preserve">## [53] "minVotes"</w:t>
      </w:r>
    </w:p>
    <w:p>
      <w:pPr>
        <w:pStyle w:val="Heading2"/>
      </w:pPr>
      <w:bookmarkStart w:id="21" w:name="descriptions-of-variables"/>
      <w:r>
        <w:t xml:space="preserve">1. Descriptions of variables</w:t>
      </w:r>
      <w:bookmarkEnd w:id="21"/>
    </w:p>
    <w:p>
      <w:pPr>
        <w:pStyle w:val="FirstParagraph"/>
      </w:pPr>
      <w:r>
        <w:t xml:space="preserve">Two variables that stick out to me are decisionDirection, which codes the ideological direction of the decision (i.e. Liberal or Conservative), and issueArea, which codes the issue area of court cases (I used issueArea for the last HW)</w:t>
      </w:r>
    </w:p>
    <w:p>
      <w:pPr>
        <w:pStyle w:val="BodyText"/>
      </w:pPr>
      <w:r>
        <w:t xml:space="preserve">First, I’m going to run some summary statistics of these two variables to see what they’re like.</w:t>
      </w:r>
    </w:p>
    <w:p>
      <w:pPr>
        <w:pStyle w:val="SourceCode"/>
      </w:pPr>
      <w:r>
        <w:rPr>
          <w:rStyle w:val="KeywordTok"/>
        </w:rPr>
        <w:t xml:space="preserve">summarize</w:t>
      </w:r>
      <w:r>
        <w:rPr>
          <w:rStyle w:val="NormalTok"/>
        </w:rPr>
        <w:t xml:space="preserve">(scdb, </w:t>
      </w:r>
      <w:r>
        <w:rPr>
          <w:rStyle w:val="DataTypeTok"/>
        </w:rPr>
        <w:t xml:space="preserve">mean.issueArea=</w:t>
      </w:r>
      <w:r>
        <w:rPr>
          <w:rStyle w:val="KeywordTok"/>
        </w:rPr>
        <w:t xml:space="preserve">mean</w:t>
      </w:r>
      <w:r>
        <w:rPr>
          <w:rStyle w:val="NormalTok"/>
        </w:rPr>
        <w:t xml:space="preserve">(issueArea, </w:t>
      </w:r>
      <w:r>
        <w:rPr>
          <w:rStyle w:val="DataTypeTok"/>
        </w:rPr>
        <w:t xml:space="preserve">na.rm=</w:t>
      </w:r>
      <w:r>
        <w:rPr>
          <w:rStyle w:val="OtherTok"/>
        </w:rPr>
        <w:t xml:space="preserve">TRUE</w:t>
      </w:r>
      <w:r>
        <w:rPr>
          <w:rStyle w:val="NormalTok"/>
        </w:rPr>
        <w:t xml:space="preserve">), </w:t>
      </w:r>
      <w:r>
        <w:rPr>
          <w:rStyle w:val="DataTypeTok"/>
        </w:rPr>
        <w:t xml:space="preserve">mean.decisionDirection=</w:t>
      </w:r>
      <w:r>
        <w:rPr>
          <w:rStyle w:val="KeywordTok"/>
        </w:rPr>
        <w:t xml:space="preserve">mean</w:t>
      </w:r>
      <w:r>
        <w:rPr>
          <w:rStyle w:val="NormalTok"/>
        </w:rPr>
        <w:t xml:space="preserve">(decisionDirection, </w:t>
      </w:r>
      <w:r>
        <w:rPr>
          <w:rStyle w:val="DataTypeTok"/>
        </w:rPr>
        <w:t xml:space="preserve">na.rm=</w:t>
      </w:r>
      <w:r>
        <w:rPr>
          <w:rStyle w:val="OtherTok"/>
        </w:rPr>
        <w:t xml:space="preserve">TRUE</w:t>
      </w:r>
      <w:r>
        <w:rPr>
          <w:rStyle w:val="NormalTok"/>
        </w:rPr>
        <w:t xml:space="preserve">), </w:t>
      </w:r>
      <w:r>
        <w:rPr>
          <w:rStyle w:val="DataTypeTok"/>
        </w:rPr>
        <w:t xml:space="preserve">median.issueArea=</w:t>
      </w:r>
      <w:r>
        <w:rPr>
          <w:rStyle w:val="KeywordTok"/>
        </w:rPr>
        <w:t xml:space="preserve">median</w:t>
      </w:r>
      <w:r>
        <w:rPr>
          <w:rStyle w:val="NormalTok"/>
        </w:rPr>
        <w:t xml:space="preserve">(issueArea, </w:t>
      </w:r>
      <w:r>
        <w:rPr>
          <w:rStyle w:val="DataTypeTok"/>
        </w:rPr>
        <w:t xml:space="preserve">na.rm=</w:t>
      </w:r>
      <w:r>
        <w:rPr>
          <w:rStyle w:val="OtherTok"/>
        </w:rPr>
        <w:t xml:space="preserve">TRUE</w:t>
      </w:r>
      <w:r>
        <w:rPr>
          <w:rStyle w:val="NormalTok"/>
        </w:rPr>
        <w:t xml:space="preserve">), </w:t>
      </w:r>
      <w:r>
        <w:rPr>
          <w:rStyle w:val="DataTypeTok"/>
        </w:rPr>
        <w:t xml:space="preserve">median.decisionDirection=</w:t>
      </w:r>
      <w:r>
        <w:rPr>
          <w:rStyle w:val="KeywordTok"/>
        </w:rPr>
        <w:t xml:space="preserve">median</w:t>
      </w:r>
      <w:r>
        <w:rPr>
          <w:rStyle w:val="NormalTok"/>
        </w:rPr>
        <w:t xml:space="preserve">(decisionDirection,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mean.issueArea mean.decisionDirection median.issueArea</w:t>
      </w:r>
      <w:r>
        <w:br/>
      </w:r>
      <w:r>
        <w:rPr>
          <w:rStyle w:val="VerbatimChar"/>
        </w:rPr>
        <w:t xml:space="preserve">## 1       5.206939               1.538255                4</w:t>
      </w:r>
      <w:r>
        <w:br/>
      </w:r>
      <w:r>
        <w:rPr>
          <w:rStyle w:val="VerbatimChar"/>
        </w:rPr>
        <w:t xml:space="preserve">##   median.decisionDirection</w:t>
      </w:r>
      <w:r>
        <w:br/>
      </w:r>
      <w:r>
        <w:rPr>
          <w:rStyle w:val="VerbatimChar"/>
        </w:rPr>
        <w:t xml:space="preserve">## 1                        2</w:t>
      </w:r>
    </w:p>
    <w:p>
      <w:pPr>
        <w:pStyle w:val="FirstParagraph"/>
      </w:pPr>
      <w:r>
        <w:t xml:space="preserve">Next I’m going to recode the numerical values for each variable to their corresponding category labels.</w:t>
      </w:r>
    </w:p>
    <w:p>
      <w:pPr>
        <w:pStyle w:val="SourceCode"/>
      </w:pPr>
      <w:r>
        <w:rPr>
          <w:rStyle w:val="NormalTok"/>
        </w:rPr>
        <w:t xml:space="preserve">scdb &lt;-</w:t>
      </w:r>
      <w:r>
        <w:rPr>
          <w:rStyle w:val="StringTok"/>
        </w:rPr>
        <w:t xml:space="preserve"> </w:t>
      </w:r>
      <w:r>
        <w:rPr>
          <w:rStyle w:val="NormalTok"/>
        </w:rPr>
        <w:t xml:space="preserve">scdb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decisionDirection =</w:t>
      </w:r>
      <w:r>
        <w:rPr>
          <w:rStyle w:val="NormalTok"/>
        </w:rPr>
        <w:t xml:space="preserve"> </w:t>
      </w:r>
      <w:r>
        <w:rPr>
          <w:rStyle w:val="KeywordTok"/>
        </w:rPr>
        <w:t xml:space="preserve">recode</w:t>
      </w:r>
      <w:r>
        <w:rPr>
          <w:rStyle w:val="NormalTok"/>
        </w:rPr>
        <w:t xml:space="preserve">(decisionDirection,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"Conservative"</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"Liberal"</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"Unspecifiable"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issueArea =</w:t>
      </w:r>
      <w:r>
        <w:rPr>
          <w:rStyle w:val="NormalTok"/>
        </w:rPr>
        <w:t xml:space="preserve"> </w:t>
      </w:r>
      <w:r>
        <w:rPr>
          <w:rStyle w:val="KeywordTok"/>
        </w:rPr>
        <w:t xml:space="preserve">recode</w:t>
      </w:r>
      <w:r>
        <w:rPr>
          <w:rStyle w:val="NormalTok"/>
        </w:rPr>
        <w:t xml:space="preserve">(issueArea,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"Criminal Procedure"</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"Civil Rights"</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"First Amendment"</w:t>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"Due Process"</w:t>
      </w:r>
      <w:r>
        <w:rPr>
          <w:rStyle w:val="NormalTok"/>
        </w:rPr>
        <w:t xml:space="preserve">, </w:t>
      </w:r>
      <w:r>
        <w:rPr>
          <w:rStyle w:val="StringTok"/>
        </w:rPr>
        <w:t xml:space="preserve">`</w:t>
      </w:r>
      <w:r>
        <w:rPr>
          <w:rStyle w:val="DataTypeTok"/>
        </w:rPr>
        <w:t xml:space="preserve">5</w:t>
      </w:r>
      <w:r>
        <w:rPr>
          <w:rStyle w:val="StringTok"/>
        </w:rPr>
        <w:t xml:space="preserve">`</w:t>
      </w:r>
      <w:r>
        <w:rPr>
          <w:rStyle w:val="NormalTok"/>
        </w:rPr>
        <w:t xml:space="preserve"> =</w:t>
      </w:r>
      <w:r>
        <w:rPr>
          <w:rStyle w:val="StringTok"/>
        </w:rPr>
        <w:t xml:space="preserve"> "Privacy"</w:t>
      </w:r>
      <w:r>
        <w:rPr>
          <w:rStyle w:val="NormalTok"/>
        </w:rPr>
        <w:t xml:space="preserve">, </w:t>
      </w:r>
      <w:r>
        <w:rPr>
          <w:rStyle w:val="StringTok"/>
        </w:rPr>
        <w:t xml:space="preserve">`</w:t>
      </w:r>
      <w:r>
        <w:rPr>
          <w:rStyle w:val="DataTypeTok"/>
        </w:rPr>
        <w:t xml:space="preserve">6</w:t>
      </w:r>
      <w:r>
        <w:rPr>
          <w:rStyle w:val="StringTok"/>
        </w:rPr>
        <w:t xml:space="preserve">`</w:t>
      </w:r>
      <w:r>
        <w:rPr>
          <w:rStyle w:val="NormalTok"/>
        </w:rPr>
        <w:t xml:space="preserve"> =</w:t>
      </w:r>
      <w:r>
        <w:rPr>
          <w:rStyle w:val="StringTok"/>
        </w:rPr>
        <w:t xml:space="preserve"> "Attorneys"</w:t>
      </w:r>
      <w:r>
        <w:rPr>
          <w:rStyle w:val="NormalTok"/>
        </w:rPr>
        <w:t xml:space="preserve">, </w:t>
      </w:r>
      <w:r>
        <w:rPr>
          <w:rStyle w:val="StringTok"/>
        </w:rPr>
        <w:t xml:space="preserve">`</w:t>
      </w:r>
      <w:r>
        <w:rPr>
          <w:rStyle w:val="DataTypeTok"/>
        </w:rPr>
        <w:t xml:space="preserve">7</w:t>
      </w:r>
      <w:r>
        <w:rPr>
          <w:rStyle w:val="StringTok"/>
        </w:rPr>
        <w:t xml:space="preserve">`</w:t>
      </w:r>
      <w:r>
        <w:rPr>
          <w:rStyle w:val="NormalTok"/>
        </w:rPr>
        <w:t xml:space="preserve"> =</w:t>
      </w:r>
      <w:r>
        <w:rPr>
          <w:rStyle w:val="StringTok"/>
        </w:rPr>
        <w:t xml:space="preserve"> "Unions"</w:t>
      </w:r>
      <w:r>
        <w:rPr>
          <w:rStyle w:val="NormalTok"/>
        </w:rPr>
        <w:t xml:space="preserve">, </w:t>
      </w:r>
      <w:r>
        <w:rPr>
          <w:rStyle w:val="StringTok"/>
        </w:rPr>
        <w:t xml:space="preserve">`</w:t>
      </w:r>
      <w:r>
        <w:rPr>
          <w:rStyle w:val="DataTypeTok"/>
        </w:rPr>
        <w:t xml:space="preserve">8</w:t>
      </w:r>
      <w:r>
        <w:rPr>
          <w:rStyle w:val="StringTok"/>
        </w:rPr>
        <w:t xml:space="preserve">`</w:t>
      </w:r>
      <w:r>
        <w:rPr>
          <w:rStyle w:val="NormalTok"/>
        </w:rPr>
        <w:t xml:space="preserve"> =</w:t>
      </w:r>
      <w:r>
        <w:rPr>
          <w:rStyle w:val="StringTok"/>
        </w:rPr>
        <w:t xml:space="preserve"> "Economic Activity"</w:t>
      </w:r>
      <w:r>
        <w:rPr>
          <w:rStyle w:val="NormalTok"/>
        </w:rPr>
        <w:t xml:space="preserve">, </w:t>
      </w:r>
      <w:r>
        <w:rPr>
          <w:rStyle w:val="StringTok"/>
        </w:rPr>
        <w:t xml:space="preserve">`</w:t>
      </w:r>
      <w:r>
        <w:rPr>
          <w:rStyle w:val="DataTypeTok"/>
        </w:rPr>
        <w:t xml:space="preserve">9</w:t>
      </w:r>
      <w:r>
        <w:rPr>
          <w:rStyle w:val="StringTok"/>
        </w:rPr>
        <w:t xml:space="preserve">`</w:t>
      </w:r>
      <w:r>
        <w:rPr>
          <w:rStyle w:val="NormalTok"/>
        </w:rPr>
        <w:t xml:space="preserve"> =</w:t>
      </w:r>
      <w:r>
        <w:rPr>
          <w:rStyle w:val="StringTok"/>
        </w:rPr>
        <w:t xml:space="preserve"> "Judicial Power"</w:t>
      </w:r>
      <w:r>
        <w:rPr>
          <w:rStyle w:val="NormalTok"/>
        </w:rPr>
        <w:t xml:space="preserve">, </w:t>
      </w:r>
      <w:r>
        <w:rPr>
          <w:rStyle w:val="StringTok"/>
        </w:rPr>
        <w:t xml:space="preserve">`</w:t>
      </w:r>
      <w:r>
        <w:rPr>
          <w:rStyle w:val="DataTypeTok"/>
        </w:rPr>
        <w:t xml:space="preserve">10</w:t>
      </w:r>
      <w:r>
        <w:rPr>
          <w:rStyle w:val="StringTok"/>
        </w:rPr>
        <w:t xml:space="preserve">`</w:t>
      </w:r>
      <w:r>
        <w:rPr>
          <w:rStyle w:val="NormalTok"/>
        </w:rPr>
        <w:t xml:space="preserve"> =</w:t>
      </w:r>
      <w:r>
        <w:rPr>
          <w:rStyle w:val="StringTok"/>
        </w:rPr>
        <w:t xml:space="preserve"> "Federalism"</w:t>
      </w:r>
      <w:r>
        <w:rPr>
          <w:rStyle w:val="NormalTok"/>
        </w:rPr>
        <w:t xml:space="preserve">, </w:t>
      </w:r>
      <w:r>
        <w:rPr>
          <w:rStyle w:val="StringTok"/>
        </w:rPr>
        <w:t xml:space="preserve">`</w:t>
      </w:r>
      <w:r>
        <w:rPr>
          <w:rStyle w:val="DataTypeTok"/>
        </w:rPr>
        <w:t xml:space="preserve">11</w:t>
      </w:r>
      <w:r>
        <w:rPr>
          <w:rStyle w:val="StringTok"/>
        </w:rPr>
        <w:t xml:space="preserve">`</w:t>
      </w:r>
      <w:r>
        <w:rPr>
          <w:rStyle w:val="NormalTok"/>
        </w:rPr>
        <w:t xml:space="preserve"> =</w:t>
      </w:r>
      <w:r>
        <w:rPr>
          <w:rStyle w:val="StringTok"/>
        </w:rPr>
        <w:t xml:space="preserve"> "Interstate Relations"</w:t>
      </w:r>
      <w:r>
        <w:rPr>
          <w:rStyle w:val="NormalTok"/>
        </w:rPr>
        <w:t xml:space="preserve">, </w:t>
      </w:r>
      <w:r>
        <w:rPr>
          <w:rStyle w:val="StringTok"/>
        </w:rPr>
        <w:t xml:space="preserve">`</w:t>
      </w:r>
      <w:r>
        <w:rPr>
          <w:rStyle w:val="DataTypeTok"/>
        </w:rPr>
        <w:t xml:space="preserve">12</w:t>
      </w:r>
      <w:r>
        <w:rPr>
          <w:rStyle w:val="StringTok"/>
        </w:rPr>
        <w:t xml:space="preserve">`</w:t>
      </w:r>
      <w:r>
        <w:rPr>
          <w:rStyle w:val="NormalTok"/>
        </w:rPr>
        <w:t xml:space="preserve"> =</w:t>
      </w:r>
      <w:r>
        <w:rPr>
          <w:rStyle w:val="StringTok"/>
        </w:rPr>
        <w:t xml:space="preserve"> "Federal Taxation"</w:t>
      </w:r>
      <w:r>
        <w:rPr>
          <w:rStyle w:val="NormalTok"/>
        </w:rPr>
        <w:t xml:space="preserve">, </w:t>
      </w:r>
      <w:r>
        <w:rPr>
          <w:rStyle w:val="StringTok"/>
        </w:rPr>
        <w:t xml:space="preserve">`</w:t>
      </w:r>
      <w:r>
        <w:rPr>
          <w:rStyle w:val="DataTypeTok"/>
        </w:rPr>
        <w:t xml:space="preserve">13</w:t>
      </w:r>
      <w:r>
        <w:rPr>
          <w:rStyle w:val="StringTok"/>
        </w:rPr>
        <w:t xml:space="preserve">`</w:t>
      </w:r>
      <w:r>
        <w:rPr>
          <w:rStyle w:val="NormalTok"/>
        </w:rPr>
        <w:t xml:space="preserve"> =</w:t>
      </w:r>
      <w:r>
        <w:rPr>
          <w:rStyle w:val="StringTok"/>
        </w:rPr>
        <w:t xml:space="preserve"> "Miscellaneous"</w:t>
      </w:r>
      <w:r>
        <w:rPr>
          <w:rStyle w:val="NormalTok"/>
        </w:rPr>
        <w:t xml:space="preserve">, </w:t>
      </w:r>
      <w:r>
        <w:rPr>
          <w:rStyle w:val="StringTok"/>
        </w:rPr>
        <w:t xml:space="preserve">`</w:t>
      </w:r>
      <w:r>
        <w:rPr>
          <w:rStyle w:val="DataTypeTok"/>
        </w:rPr>
        <w:t xml:space="preserve">14</w:t>
      </w:r>
      <w:r>
        <w:rPr>
          <w:rStyle w:val="StringTok"/>
        </w:rPr>
        <w:t xml:space="preserve">`</w:t>
      </w:r>
      <w:r>
        <w:rPr>
          <w:rStyle w:val="NormalTok"/>
        </w:rPr>
        <w:t xml:space="preserve"> =</w:t>
      </w:r>
      <w:r>
        <w:rPr>
          <w:rStyle w:val="StringTok"/>
        </w:rPr>
        <w:t xml:space="preserve"> "Private Action"</w:t>
      </w:r>
      <w:r>
        <w:rPr>
          <w:rStyle w:val="NormalTok"/>
        </w:rPr>
        <w:t xml:space="preserve">)) </w:t>
      </w:r>
      <w:r>
        <w:br/>
      </w:r>
      <w:r>
        <w:br/>
      </w:r>
      <w:r>
        <w:rPr>
          <w:rStyle w:val="KeywordTok"/>
        </w:rPr>
        <w:t xml:space="preserve">head</w:t>
      </w:r>
      <w:r>
        <w:rPr>
          <w:rStyle w:val="NormalTok"/>
        </w:rPr>
        <w:t xml:space="preserve">(</w:t>
      </w:r>
      <w:r>
        <w:rPr>
          <w:rStyle w:val="KeywordTok"/>
        </w:rPr>
        <w:t xml:space="preserve">select</w:t>
      </w:r>
      <w:r>
        <w:rPr>
          <w:rStyle w:val="NormalTok"/>
        </w:rPr>
        <w:t xml:space="preserve">(scdb, decisionDirection, issueArea))</w:t>
      </w:r>
    </w:p>
    <w:p>
      <w:pPr>
        <w:pStyle w:val="SourceCode"/>
      </w:pPr>
      <w:r>
        <w:rPr>
          <w:rStyle w:val="VerbatimChar"/>
        </w:rPr>
        <w:t xml:space="preserve">##   decisionDirection          issueArea</w:t>
      </w:r>
      <w:r>
        <w:br/>
      </w:r>
      <w:r>
        <w:rPr>
          <w:rStyle w:val="VerbatimChar"/>
        </w:rPr>
        <w:t xml:space="preserve">## 1           Liberal  Economic Activity</w:t>
      </w:r>
      <w:r>
        <w:br/>
      </w:r>
      <w:r>
        <w:rPr>
          <w:rStyle w:val="VerbatimChar"/>
        </w:rPr>
        <w:t xml:space="preserve">## 2      Conservative Criminal Procedure</w:t>
      </w:r>
      <w:r>
        <w:br/>
      </w:r>
      <w:r>
        <w:rPr>
          <w:rStyle w:val="VerbatimChar"/>
        </w:rPr>
        <w:t xml:space="preserve">## 3           Liberal  Economic Activity</w:t>
      </w:r>
      <w:r>
        <w:br/>
      </w:r>
      <w:r>
        <w:rPr>
          <w:rStyle w:val="VerbatimChar"/>
        </w:rPr>
        <w:t xml:space="preserve">## 4           Liberal       Civil Rights</w:t>
      </w:r>
      <w:r>
        <w:br/>
      </w:r>
      <w:r>
        <w:rPr>
          <w:rStyle w:val="VerbatimChar"/>
        </w:rPr>
        <w:t xml:space="preserve">## 5           Liberal  Economic Activity</w:t>
      </w:r>
      <w:r>
        <w:br/>
      </w:r>
      <w:r>
        <w:rPr>
          <w:rStyle w:val="VerbatimChar"/>
        </w:rPr>
        <w:t xml:space="preserve">## 6      Conservative  Economic Activity</w:t>
      </w:r>
    </w:p>
    <w:p>
      <w:pPr>
        <w:pStyle w:val="FirstParagraph"/>
      </w:pPr>
      <w:r>
        <w:t xml:space="preserve">I’m going to do a quick visualization of each variable as well to get a visual sense for what they look like individually.</w:t>
      </w:r>
    </w:p>
    <w:p>
      <w:pPr>
        <w:pStyle w:val="BodyText"/>
      </w:pPr>
      <w:r>
        <w:t xml:space="preserve">decisionDirection:</w:t>
      </w:r>
    </w:p>
    <w:p>
      <w:pPr>
        <w:pStyle w:val="SourceCode"/>
      </w:pPr>
      <w:r>
        <w:rPr>
          <w:rStyle w:val="KeywordTok"/>
        </w:rPr>
        <w:t xml:space="preserve">ggplot</w:t>
      </w:r>
      <w:r>
        <w:rPr>
          <w:rStyle w:val="NormalTok"/>
        </w:rPr>
        <w:t xml:space="preserve">(scdb, </w:t>
      </w:r>
      <w:r>
        <w:rPr>
          <w:rStyle w:val="KeywordTok"/>
        </w:rPr>
        <w:t xml:space="preserve">aes</w:t>
      </w:r>
      <w:r>
        <w:rPr>
          <w:rStyle w:val="NormalTok"/>
        </w:rPr>
        <w:t xml:space="preserve">(decisionDirection))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ypothesisVisualizationHW4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issueArea:</w:t>
      </w:r>
    </w:p>
    <w:p>
      <w:pPr>
        <w:pStyle w:val="SourceCode"/>
      </w:pPr>
      <w:r>
        <w:rPr>
          <w:rStyle w:val="KeywordTok"/>
        </w:rPr>
        <w:t xml:space="preserve">ggplot</w:t>
      </w:r>
      <w:r>
        <w:rPr>
          <w:rStyle w:val="NormalTok"/>
        </w:rPr>
        <w:t xml:space="preserve">(scdb, </w:t>
      </w:r>
      <w:r>
        <w:rPr>
          <w:rStyle w:val="KeywordTok"/>
        </w:rPr>
        <w:t xml:space="preserve">aes</w:t>
      </w:r>
      <w:r>
        <w:rPr>
          <w:rStyle w:val="NormalTok"/>
        </w:rPr>
        <w:t xml:space="preserve">(issueArea))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ypothesisVisualizationHW4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f3c54a1c9975881200fc88c1e0cf32f97568134"/>
      <w:r>
        <w:t xml:space="preserve">2. Description of relationship between variables, hypotheses</w:t>
      </w:r>
      <w:bookmarkEnd w:id="24"/>
    </w:p>
    <w:p>
      <w:pPr>
        <w:pStyle w:val="FirstParagraph"/>
      </w:pPr>
      <w:r>
        <w:t xml:space="preserve">From these visualizations, I can see that the decisionDirection looks to be close between Conservative and Liberal (with Liberal having a slightly higher count) and that the top three issueAreas are Criminal Procedure, Economic Activity, and Civil Rights.</w:t>
      </w:r>
    </w:p>
    <w:p>
      <w:pPr>
        <w:pStyle w:val="BodyText"/>
      </w:pPr>
      <w:r>
        <w:t xml:space="preserve">Based on my experiences with Conservative versus Liberal ideology, I’m going to make a general hypothesis a) that issue areas will differ in decision direction and more specific hypotheses that b) criminal procedure will lean conservative and c) civil rights will lean liberal.</w:t>
      </w:r>
    </w:p>
    <w:p>
      <w:pPr>
        <w:pStyle w:val="Heading2"/>
      </w:pPr>
      <w:bookmarkStart w:id="25" w:name="X91d853bade899ae74271f5b7fb5a48b4653ba1d"/>
      <w:r>
        <w:t xml:space="preserve">3. Demonstration of relationship, visualization</w:t>
      </w:r>
      <w:bookmarkEnd w:id="25"/>
    </w:p>
    <w:p>
      <w:pPr>
        <w:pStyle w:val="FirstParagraph"/>
      </w:pPr>
      <w:r>
        <w:t xml:space="preserve">Now I’m going to plot these variables together to look for a relationship between them. I’m going to plot issueArea on the x axis and use color as an indicator of decisionDirection.</w:t>
      </w:r>
    </w:p>
    <w:p>
      <w:pPr>
        <w:pStyle w:val="SourceCode"/>
      </w:pPr>
      <w:r>
        <w:rPr>
          <w:rStyle w:val="KeywordTok"/>
        </w:rPr>
        <w:t xml:space="preserve">ggplot</w:t>
      </w:r>
      <w:r>
        <w:rPr>
          <w:rStyle w:val="NormalTok"/>
        </w:rPr>
        <w:t xml:space="preserve">(scdb, </w:t>
      </w:r>
      <w:r>
        <w:rPr>
          <w:rStyle w:val="KeywordTok"/>
        </w:rPr>
        <w:t xml:space="preserve">aes</w:t>
      </w:r>
      <w:r>
        <w:rPr>
          <w:rStyle w:val="NormalTok"/>
        </w:rPr>
        <w:t xml:space="preserve">(issueArea, </w:t>
      </w:r>
      <w:r>
        <w:rPr>
          <w:rStyle w:val="DataTypeTok"/>
        </w:rPr>
        <w:t xml:space="preserve">fill =</w:t>
      </w:r>
      <w:r>
        <w:rPr>
          <w:rStyle w:val="NormalTok"/>
        </w:rPr>
        <w:t xml:space="preserve"> decisionDirection))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"Supreme Court Cases by Issue Area and Decision Direction"</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"data from http://scdb.wustl.edu/"</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"Issue Area"</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"Decision Direction"</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ypothesisVisualizationHW4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going to also try facet_wrap() to look at individual issueAreas more closely.</w:t>
      </w:r>
    </w:p>
    <w:p>
      <w:pPr>
        <w:pStyle w:val="SourceCode"/>
      </w:pPr>
      <w:r>
        <w:rPr>
          <w:rStyle w:val="KeywordTok"/>
        </w:rPr>
        <w:t xml:space="preserve">ggplot</w:t>
      </w:r>
      <w:r>
        <w:rPr>
          <w:rStyle w:val="NormalTok"/>
        </w:rPr>
        <w:t xml:space="preserve">(scdb, </w:t>
      </w:r>
      <w:r>
        <w:rPr>
          <w:rStyle w:val="KeywordTok"/>
        </w:rPr>
        <w:t xml:space="preserve">aes</w:t>
      </w:r>
      <w:r>
        <w:rPr>
          <w:rStyle w:val="NormalTok"/>
        </w:rPr>
        <w:t xml:space="preserve">(decisionDirection))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(issueArea))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"Supreme Court Cases Issue Areas by Decision Direction Count"</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"data from http://scdb.wustl.edu/"</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"Decision Direction"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"Count"</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ypothesisVisualizationHW4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graphs support hypothesis a in that individual issue areas seem to differ in decision direction. Similarly, the current graphs support hypotheses b and c in that criminal procedure leaned conservative and civil rights leaned liberal. Further analyses must be done to determine if these differences are statistically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http://scdb.wustl.edu/" TargetMode="External" /></Relationships>
</file>

<file path=word/_rels/footnotes.xml.rels><?xml version="1.0" encoding="UTF-8"?>
<Relationships xmlns="http://schemas.openxmlformats.org/package/2006/relationships"><Relationship Type="http://schemas.openxmlformats.org/officeDocument/2006/relationships/hyperlink" Id="rId20" Target="http://scdb.wust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HypothesisVisualizationHW4</dc:title>
  <dc:creator>Larri Miller</dc:creator>
  <cp:keywords/>
  <dcterms:created xsi:type="dcterms:W3CDTF">2020-08-14T23:34:32Z</dcterms:created>
  <dcterms:modified xsi:type="dcterms:W3CDTF">2020-08-14T23:34:32Z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8/13/2020</vt:lpwstr>
  </property>
  <property fmtid="{D5CDD505-2E9C-101B-9397-08002B2CF9AE}" pid="3" name="output">
    <vt:lpwstr>word_document</vt:lpwstr>
  </property>
</Properties>
</file>