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topic area: healthcare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https://www.kaggle.com/datasets/kamilpytlak/personal-key-indicators-of-heart-disease</w:t>
        </w:r>
      </w:hyperlink>
      <w:r w:rsidDel="00000000" w:rsidR="00000000" w:rsidRPr="00000000">
        <w:rPr>
          <w:rtl w:val="0"/>
        </w:rPr>
        <w:t xml:space="preserve"> (specifically the 2022 dataset)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Topic: We will train an algorithm to recognize heart disease symptoms and predict if a patient is at risk.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Research questions (as time and restrictions allow)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males or females more likely to be at risk for heart disease?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age a factor in heart disease risk?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physical activity and heart disease?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variations in regions (states) of the dataset in terms of risk of heart disease?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race a factor in heart disease risk? For example, do white people experience higher instances of heart disease?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smoking have an impact on your risk of heart disease?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drinking alcohol have an impact on your risk for heart disease?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BMI an indicator of heart disease risk?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asthma an indicator of heart disease risk?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kidney disease an indicator of heart disease risk?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having a stroke previously an indicator of future heart disease?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difficulty with walking, does that indicate heart disease?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having diabetes an indication of heart disease?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general health is fair or poor, is that an indicator for heart disease?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amount of sleep that you receive on average pose a risk for heart disease?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being deaf or blind have an impact on heart disease?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(Larry)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 - heat map (Carlie), graphs and other visuals (Carlie and Emely)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(Larry, Carlie, Emely)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(Emely)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(Emely, with checking by Larry and Carlie)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milpytlak/personal-key-indicators-of-heart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