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color w:val="2E5D9E"/>
          <w:sz w:val="20"/>
          <w:szCs w:val="20"/>
        </w:rPr>
        <w:t xml:space="preserve">ICS Platform</w:t>
      </w:r>
    </w:p>
    <w:p>
      <w:pPr>
        <w:spacing w:after="80" w:before="0"/>
      </w:pPr>
      <w:r>
        <w:rPr>
          <w:rFonts w:ascii="Arial" w:cs="Arial" w:eastAsia="Arial" w:hAnsi="Arial"/>
          <w:b/>
          <w:bCs/>
          <w:color w:val="1A1A2E"/>
          <w:sz w:val="36"/>
          <w:szCs w:val="36"/>
        </w:rPr>
        <w:t xml:space="preserve">Data Contract &amp; Architecture Document</w:t>
      </w:r>
    </w:p>
    <w:p>
      <w:pPr>
        <w:spacing w:after="40" w:before="0"/>
      </w:pPr>
      <w:r>
        <w:rPr>
          <w:rFonts w:ascii="Arial" w:cs="Arial" w:eastAsia="Arial" w:hAnsi="Arial"/>
          <w:color w:val="2E5D9E"/>
          <w:sz w:val="24"/>
          <w:szCs w:val="24"/>
        </w:rPr>
        <w:t xml:space="preserve">Version 9 Amendments</w:t>
      </w:r>
    </w:p>
    <w:p>
      <w:pPr>
        <w:spacing w:after="40" w:before="0"/>
      </w:pPr>
      <w:r>
        <w:rPr>
          <w:rFonts w:ascii="Arial" w:cs="Arial" w:eastAsia="Arial" w:hAnsi="Arial"/>
          <w:color w:val="555555"/>
          <w:sz w:val="20"/>
          <w:szCs w:val="20"/>
        </w:rPr>
        <w:t xml:space="preserve">2026-04-10  ·  Governance App — Pre-Build</w:t>
      </w:r>
    </w:p>
    <w:p>
      <w:pPr>
        <w:pBdr>
          <w:bottom w:val="single" w:color="C5D5EA" w:sz="4" w:space="1"/>
        </w:pBdr>
        <w:spacing w:after="160" w:before="160"/>
      </w:pPr>
    </w:p>
    <w:p>
      <w:pPr>
        <w:pStyle w:val="Heading1"/>
        <w:spacing w:after="120" w:before="320"/>
      </w:pPr>
      <w:r>
        <w:rPr>
          <w:rFonts w:ascii="Arial" w:cs="Arial" w:eastAsia="Arial" w:hAnsi="Arial"/>
          <w:b/>
          <w:bCs/>
          <w:color w:val="1A1A2E"/>
          <w:sz w:val="32"/>
          <w:szCs w:val="32"/>
        </w:rPr>
        <w:t xml:space="preserve">v9 Amendment Summary</w:t>
      </w:r>
    </w:p>
    <w:p>
      <w:pPr>
        <w:pBdr>
          <w:left w:val="single" w:color="2E5D9E" w:sz="8" w:space="4"/>
        </w:pBdr>
        <w:spacing w:after="80" w:before="80"/>
        <w:ind w:left="360"/>
      </w:pPr>
      <w:r>
        <w:rPr>
          <w:rFonts w:ascii="Arial" w:cs="Arial" w:eastAsia="Arial" w:hAnsi="Arial"/>
          <w:i/>
          <w:iCs/>
          <w:color w:val="555555"/>
          <w:sz w:val="18"/>
          <w:szCs w:val="18"/>
        </w:rPr>
        <w:t xml:space="preserve">Previous version: v8 — 2026-04-08. Everything in v8 is unchanged and remains locked unless explicitly amended below. Read this document against v8 before implementing the Governance App.</w:t>
      </w:r>
    </w:p>
    <w:p>
      <w:pPr>
        <w:spacing w:after="60" w:before="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2400"/>
      </w:tblGrid>
      <w:tr>
        <w:trPr>
          <w:tblHeader/>
        </w:trPr>
        <w:tc>
          <w:tcPr>
            <w:tcW w:type="dxa" w:w="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w:t>
            </w:r>
          </w:p>
        </w:tc>
        <w:tc>
          <w:tcPr>
            <w:tcW w:type="dxa" w:w="556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Amendment</w:t>
            </w:r>
          </w:p>
        </w:tc>
        <w:tc>
          <w:tcPr>
            <w:tcW w:type="dxa" w:w="2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Affects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record_type enum extended: added 'article' to journal family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Part 3.1</w:t>
            </w:r>
          </w:p>
        </w:tc>
      </w:tr>
      <w:tr>
        <w:tc>
          <w:tcPr>
            <w:tcW w:type="dxa" w:w="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2</w:t>
            </w:r>
          </w:p>
        </w:tc>
        <w:tc>
          <w:tcPr>
            <w:tcW w:type="dxa" w:w="5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journal family → type mapping updated to include 'article'</w:t>
            </w:r>
          </w:p>
        </w:tc>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Part 3.1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Property Attributes custom_fields specification added for Reference Library types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Part 15.3 (new)</w:t>
            </w:r>
          </w:p>
        </w:tc>
      </w:tr>
      <w:tr>
        <w:tc>
          <w:tcPr>
            <w:tcW w:type="dxa" w:w="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4</w:t>
            </w:r>
          </w:p>
        </w:tc>
        <w:tc>
          <w:tcPr>
            <w:tcW w:type="dxa" w:w="5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Handbook read access amended: Level 3+ for Reference Library, Level 4+ for Mandate branch</w:t>
            </w:r>
          </w:p>
        </w:tc>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Part 2.5.2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Governance record lifecycle defined: draft → active → locked → superseded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Part 15.4 (new)</w:t>
            </w:r>
          </w:p>
        </w:tc>
      </w:tr>
      <w:tr>
        <w:tc>
          <w:tcPr>
            <w:tcW w:type="dxa" w:w="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6</w:t>
            </w:r>
          </w:p>
        </w:tc>
        <w:tc>
          <w:tcPr>
            <w:tcW w:type="dxa" w:w="5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calendar record type deferred to Phase 2 of Governance App</w:t>
            </w:r>
          </w:p>
        </w:tc>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Part 15.5 (new)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Part 15 (Governance App Engine) added in full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Part 15 (new)</w:t>
            </w:r>
          </w:p>
        </w:tc>
      </w:tr>
      <w:tr>
        <w:tc>
          <w:tcPr>
            <w:tcW w:type="dxa" w:w="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8</w:t>
            </w:r>
          </w:p>
        </w:tc>
        <w:tc>
          <w:tcPr>
            <w:tcW w:type="dxa" w:w="5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Part 12 updated: Task 5.5 Governance App marked as system design complete</w:t>
            </w:r>
          </w:p>
        </w:tc>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Part 12</w:t>
            </w:r>
          </w:p>
        </w:tc>
      </w:tr>
    </w:tbl>
    <w:p>
      <w:pPr>
        <w:spacing w:after="120" w:before="120"/>
      </w:pPr>
    </w:p>
    <w:p>
      <w:pPr>
        <w:pBdr>
          <w:bottom w:val="single" w:color="C5D5EA" w:sz="4" w:space="1"/>
        </w:pBdr>
        <w:spacing w:after="160" w:before="160"/>
      </w:pPr>
    </w:p>
    <w:p>
      <w:pPr>
        <w:pStyle w:val="Heading1"/>
        <w:spacing w:after="120" w:before="320"/>
      </w:pPr>
      <w:r>
        <w:rPr>
          <w:rFonts w:ascii="Arial" w:cs="Arial" w:eastAsia="Arial" w:hAnsi="Arial"/>
          <w:b/>
          <w:bCs/>
          <w:color w:val="1A1A2E"/>
          <w:sz w:val="32"/>
          <w:szCs w:val="32"/>
        </w:rPr>
        <w:t xml:space="preserve">Amendment 1–2 — Part 3.1: record_type enum + journal family mapping</w:t>
      </w:r>
    </w:p>
    <w:p>
      <w:pPr>
        <w:pStyle w:val="Heading2"/>
        <w:spacing w:after="80" w:before="240"/>
      </w:pPr>
      <w:r>
        <w:rPr>
          <w:rFonts w:ascii="Arial" w:cs="Arial" w:eastAsia="Arial" w:hAnsi="Arial"/>
          <w:b/>
          <w:bCs/>
          <w:color w:val="2E5D9E"/>
          <w:sz w:val="26"/>
          <w:szCs w:val="26"/>
        </w:rPr>
        <w:t xml:space="preserve">1. record_type enum — addition</w:t>
      </w:r>
    </w:p>
    <w:p>
      <w:pPr>
        <w:spacing w:after="60" w:before="60"/>
      </w:pPr>
      <w:r>
        <w:rPr>
          <w:rFonts w:ascii="Arial" w:cs="Arial" w:eastAsia="Arial" w:hAnsi="Arial"/>
          <w:color w:val="555555"/>
          <w:sz w:val="20"/>
          <w:szCs w:val="20"/>
        </w:rPr>
        <w:t xml:space="preserve">The following type is added to the record_type enum in Part 3.1:</w:t>
      </w:r>
    </w:p>
    <w:p>
      <w:pPr>
        <w:spacing w:after="60" w:before="120"/>
      </w:pP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record_type: "... | article | ..."</w:t>
      </w:r>
    </w:p>
    <w:p>
      <w:pPr>
        <w:spacing w:after="60" w:before="120"/>
      </w:pPr>
    </w:p>
    <w:p>
      <w:pPr>
        <w:pBdr>
          <w:left w:val="single" w:color="2E5D9E" w:sz="8" w:space="4"/>
        </w:pBdr>
        <w:spacing w:after="80" w:before="80"/>
        <w:ind w:left="360"/>
      </w:pPr>
      <w:r>
        <w:rPr>
          <w:rFonts w:ascii="Arial" w:cs="Arial" w:eastAsia="Arial" w:hAnsi="Arial"/>
          <w:i/>
          <w:iCs/>
          <w:color w:val="555555"/>
          <w:sz w:val="18"/>
          <w:szCs w:val="18"/>
        </w:rPr>
        <w:t xml:space="preserve">'article' is added to the journal family. It represents a general written entry or essay — structured writing that is more intentional than a note but not a sermon. It does not exist in the governance family. Governance uses 'narrative' for written accounts carrying governance meaning.</w:t>
      </w:r>
    </w:p>
    <w:p>
      <w:pPr>
        <w:spacing w:after="60" w:before="120"/>
      </w:pPr>
    </w:p>
    <w:p>
      <w:pPr>
        <w:pStyle w:val="Heading2"/>
        <w:spacing w:after="80" w:before="240"/>
      </w:pPr>
      <w:r>
        <w:rPr>
          <w:rFonts w:ascii="Arial" w:cs="Arial" w:eastAsia="Arial" w:hAnsi="Arial"/>
          <w:b/>
          <w:bCs/>
          <w:color w:val="2E5D9E"/>
          <w:sz w:val="26"/>
          <w:szCs w:val="26"/>
        </w:rPr>
        <w:t xml:space="preserve">2. journal family → type mapping — updated</w:t>
      </w:r>
    </w:p>
    <w:p>
      <w:pPr>
        <w:spacing w:after="60" w:before="60"/>
      </w:pPr>
      <w:r>
        <w:rPr>
          <w:rFonts w:ascii="Arial" w:cs="Arial" w:eastAsia="Arial" w:hAnsi="Arial"/>
          <w:color w:val="555555"/>
          <w:sz w:val="20"/>
          <w:szCs w:val="20"/>
        </w:rPr>
        <w:t xml:space="preserve">The journal family → type mapping in Part 3.1 is amended as follows:</w:t>
      </w:r>
    </w:p>
    <w:p>
      <w:pPr>
        <w:spacing w:after="60" w:before="12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6760"/>
      </w:tblGrid>
      <w:tr>
        <w:trPr>
          <w:tblHeader/>
        </w:trPr>
        <w:tc>
          <w:tcPr>
            <w:tcW w:type="dxa" w:w="1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Family</w:t>
            </w:r>
          </w:p>
        </w:tc>
        <w:tc>
          <w:tcPr>
            <w:tcW w:type="dxa" w:w="676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Types (updated)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journal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prayer | dream | note | sermon | article</w:t>
            </w:r>
          </w:p>
        </w:tc>
      </w:tr>
      <w:tr>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governance</w:t>
            </w:r>
          </w:p>
        </w:tc>
        <w:tc>
          <w:tcPr>
            <w:tcW w:type="dxa" w:w="67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(unchanged) class | principle | concept | divine_pattern | narrative | subject | entity | mandate | statement | programme | framework | protocol | procedure | calendar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activity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(unchanged)</w:t>
            </w:r>
          </w:p>
        </w:tc>
      </w:tr>
      <w:tr>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learning</w:t>
            </w:r>
          </w:p>
        </w:tc>
        <w:tc>
          <w:tcPr>
            <w:tcW w:type="dxa" w:w="67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(unchanged)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reference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(unchanged — key | property)</w:t>
            </w:r>
          </w:p>
        </w:tc>
      </w:tr>
      <w:tr>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bible</w:t>
            </w:r>
          </w:p>
        </w:tc>
        <w:tc>
          <w:tcPr>
            <w:tcW w:type="dxa" w:w="67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(unchanged)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community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(unchanged)</w:t>
            </w:r>
          </w:p>
        </w:tc>
      </w:tr>
    </w:tbl>
    <w:p>
      <w:pPr>
        <w:spacing w:after="60" w:before="120"/>
      </w:pPr>
    </w:p>
    <w:p>
      <w:pPr>
        <w:pStyle w:val="Heading2"/>
        <w:spacing w:after="80" w:before="240"/>
      </w:pPr>
      <w:r>
        <w:rPr>
          <w:rFonts w:ascii="Arial" w:cs="Arial" w:eastAsia="Arial" w:hAnsi="Arial"/>
          <w:b/>
          <w:bCs/>
          <w:color w:val="2E5D9E"/>
          <w:sz w:val="26"/>
          <w:szCs w:val="26"/>
        </w:rPr>
        <w:t xml:space="preserve">3. article — access and default permissions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6160"/>
      </w:tblGrid>
      <w:tr>
        <w:trPr>
          <w:tblHeader/>
        </w:trPr>
        <w:tc>
          <w:tcPr>
            <w:tcW w:type="dxa" w:w="2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Field</w:t>
            </w:r>
          </w:p>
        </w:tc>
        <w:tc>
          <w:tcPr>
            <w:tcW w:type="dxa" w:w="616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record_class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personal</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record_family</w:t>
            </w:r>
          </w:p>
        </w:tc>
        <w:tc>
          <w:tcPr>
            <w:tcW w:type="dxa" w:w="6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journal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record_type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article</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Default visibility</w:t>
            </w:r>
          </w:p>
        </w:tc>
        <w:tc>
          <w:tcPr>
            <w:tcW w:type="dxa" w:w="6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private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Who can create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Level 1+ (any active member)</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Who can read</w:t>
            </w:r>
          </w:p>
        </w:tc>
        <w:tc>
          <w:tcPr>
            <w:tcW w:type="dxa" w:w="6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created_by only (private default); can be changed to tenant or public by author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Governance linkage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 Level 5 operator may link a journal article into a Mandate record via Relationship (relationship_type: 'references', direction: 'directed')</w:t>
            </w:r>
          </w:p>
        </w:tc>
      </w:tr>
    </w:tbl>
    <w:p>
      <w:pPr>
        <w:spacing w:after="120" w:before="120"/>
      </w:pPr>
    </w:p>
    <w:p>
      <w:pPr>
        <w:pBdr>
          <w:bottom w:val="single" w:color="C5D5EA" w:sz="4" w:space="1"/>
        </w:pBdr>
        <w:spacing w:after="160" w:before="160"/>
      </w:pPr>
    </w:p>
    <w:p>
      <w:pPr>
        <w:pStyle w:val="Heading1"/>
        <w:spacing w:after="120" w:before="320"/>
      </w:pPr>
      <w:r>
        <w:rPr>
          <w:rFonts w:ascii="Arial" w:cs="Arial" w:eastAsia="Arial" w:hAnsi="Arial"/>
          <w:b/>
          <w:bCs/>
          <w:color w:val="1A1A2E"/>
          <w:sz w:val="32"/>
          <w:szCs w:val="32"/>
        </w:rPr>
        <w:t xml:space="preserve">Amendment 3 — Part 15.3: Property Attributes in custom_fields</w:t>
      </w:r>
    </w:p>
    <w:p>
      <w:pPr>
        <w:spacing w:after="60" w:before="60"/>
      </w:pPr>
      <w:r>
        <w:rPr>
          <w:rFonts w:ascii="Arial" w:cs="Arial" w:eastAsia="Arial" w:hAnsi="Arial"/>
          <w:color w:val="555555"/>
          <w:sz w:val="20"/>
          <w:szCs w:val="20"/>
        </w:rPr>
        <w:t xml:space="preserve">Reference Library governance records (record_type: class, principle, concept, divine_pattern) carry six HRS Property Attributes as custom_fields. These attributes characterise the nature and relational position of each Property as produced by the Hierarchy and Relationship System methodology.</w:t>
      </w:r>
    </w:p>
    <w:p>
      <w:pPr>
        <w:spacing w:after="60" w:before="120"/>
      </w:pPr>
    </w:p>
    <w:p>
      <w:pPr>
        <w:pStyle w:val="Heading2"/>
        <w:spacing w:after="80" w:before="240"/>
      </w:pPr>
      <w:r>
        <w:rPr>
          <w:rFonts w:ascii="Arial" w:cs="Arial" w:eastAsia="Arial" w:hAnsi="Arial"/>
          <w:b/>
          <w:bCs/>
          <w:color w:val="2E5D9E"/>
          <w:sz w:val="26"/>
          <w:szCs w:val="26"/>
        </w:rPr>
        <w:t xml:space="preserve">Property Attributes specification</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3460"/>
      </w:tblGrid>
      <w:tr>
        <w:trPr>
          <w:tblHeader/>
        </w:trPr>
        <w:tc>
          <w:tcPr>
            <w:tcW w:type="dxa" w:w="1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Attribute</w:t>
            </w:r>
          </w:p>
        </w:tc>
        <w:tc>
          <w:tcPr>
            <w:tcW w:type="dxa" w:w="1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Field key</w:t>
            </w:r>
          </w:p>
        </w:tc>
        <w:tc>
          <w:tcPr>
            <w:tcW w:type="dxa" w:w="15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Type</w:t>
            </w:r>
          </w:p>
        </w:tc>
        <w:tc>
          <w:tcPr>
            <w:tcW w:type="dxa" w:w="346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Values /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Complexity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complexity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string | null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free-text — describes structural depth of the property</w:t>
            </w:r>
          </w:p>
        </w:tc>
      </w:tr>
      <w:tr>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Relationship</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relationship_polarity</w:t>
            </w:r>
          </w:p>
        </w:tc>
        <w:tc>
          <w:tcPr>
            <w:tcW w:type="dxa" w:w="15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enum | null</w:t>
            </w:r>
          </w:p>
        </w:tc>
        <w:tc>
          <w:tcPr>
            <w:tcW w:type="dxa" w:w="34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'subjective' (ruling) | 'objective' (subservient)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position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enum | null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'up' | 'down' | 'left' | 'right' | null</w:t>
            </w:r>
          </w:p>
        </w:tc>
      </w:tr>
      <w:tr>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Direction</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direction</w:t>
            </w:r>
          </w:p>
        </w:tc>
        <w:tc>
          <w:tcPr>
            <w:tcW w:type="dxa" w:w="15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enum | null</w:t>
            </w:r>
          </w:p>
        </w:tc>
        <w:tc>
          <w:tcPr>
            <w:tcW w:type="dxa" w:w="34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'forward' | 'backward' | null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Speed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speed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enum | null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'fast' | 'slow' | null</w:t>
            </w:r>
          </w:p>
        </w:tc>
      </w:tr>
      <w:tr>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Emotional Tone</w:t>
            </w:r>
          </w:p>
        </w:tc>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emotional_tone</w:t>
            </w:r>
          </w:p>
        </w:tc>
        <w:tc>
          <w:tcPr>
            <w:tcW w:type="dxa" w:w="15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string | null</w:t>
            </w:r>
          </w:p>
        </w:tc>
        <w:tc>
          <w:tcPr>
            <w:tcW w:type="dxa" w:w="34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free-text — e.g. 'fearful', 'dread', 'vengeful'</w:t>
            </w:r>
          </w:p>
        </w:tc>
      </w:tr>
    </w:tbl>
    <w:p>
      <w:pPr>
        <w:spacing w:after="60" w:before="120"/>
      </w:pPr>
    </w:p>
    <w:p>
      <w:pPr>
        <w:pStyle w:val="Heading2"/>
        <w:spacing w:after="80" w:before="240"/>
      </w:pPr>
      <w:r>
        <w:rPr>
          <w:rFonts w:ascii="Arial" w:cs="Arial" w:eastAsia="Arial" w:hAnsi="Arial"/>
          <w:b/>
          <w:bCs/>
          <w:color w:val="2E5D9E"/>
          <w:sz w:val="26"/>
          <w:szCs w:val="26"/>
        </w:rPr>
        <w:t xml:space="preserve">custom_fields schema for Reference Library record types</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Applies to: record_type IN ('class', 'principle', 'concept', 'divine_pattern')</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record_family: 'governance', record_class: 'governance'</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custom_fields: {</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complexity:           "string | null",</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relationship_polarity: "subjective | objective | null",</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position:             "up | down | left | right | null",</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direction:            "forward | backward | null",</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speed:                "fast | slow | null",</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emotional_tone:       "string | null"</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w:t>
      </w:r>
    </w:p>
    <w:p>
      <w:pPr>
        <w:spacing w:after="60" w:before="120"/>
      </w:pPr>
    </w:p>
    <w:p>
      <w:pPr>
        <w:pBdr>
          <w:left w:val="single" w:color="2E5D9E" w:sz="8" w:space="4"/>
        </w:pBdr>
        <w:spacing w:after="80" w:before="80"/>
        <w:ind w:left="360"/>
      </w:pPr>
      <w:r>
        <w:rPr>
          <w:rFonts w:ascii="Arial" w:cs="Arial" w:eastAsia="Arial" w:hAnsi="Arial"/>
          <w:i/>
          <w:iCs/>
          <w:color w:val="555555"/>
          <w:sz w:val="18"/>
          <w:szCs w:val="18"/>
        </w:rPr>
        <w:t xml:space="preserve">All six fields are optional (null by default). The Governance App authorship form presents them as optional structured fields on the Reference Library entry form. They are not validated beyond enum membership where applicable. No new model or migration is required — custom_fields is already a JSONField on the Record model.</w:t>
      </w:r>
    </w:p>
    <w:p>
      <w:pPr>
        <w:spacing w:after="120" w:before="120"/>
      </w:pPr>
    </w:p>
    <w:p>
      <w:pPr>
        <w:pBdr>
          <w:bottom w:val="single" w:color="C5D5EA" w:sz="4" w:space="1"/>
        </w:pBdr>
        <w:spacing w:after="160" w:before="160"/>
      </w:pPr>
    </w:p>
    <w:p>
      <w:pPr>
        <w:pStyle w:val="Heading1"/>
        <w:spacing w:after="120" w:before="320"/>
      </w:pPr>
      <w:r>
        <w:rPr>
          <w:rFonts w:ascii="Arial" w:cs="Arial" w:eastAsia="Arial" w:hAnsi="Arial"/>
          <w:b/>
          <w:bCs/>
          <w:color w:val="1A1A2E"/>
          <w:sz w:val="32"/>
          <w:szCs w:val="32"/>
        </w:rPr>
        <w:t xml:space="preserve">Amendment 4 — Part 2.5.2: Handbook Read Access</w:t>
      </w:r>
    </w:p>
    <w:p>
      <w:pPr>
        <w:pStyle w:val="Heading2"/>
        <w:spacing w:after="80" w:before="240"/>
      </w:pPr>
      <w:r>
        <w:rPr>
          <w:rFonts w:ascii="Arial" w:cs="Arial" w:eastAsia="Arial" w:hAnsi="Arial"/>
          <w:b/>
          <w:bCs/>
          <w:color w:val="2E5D9E"/>
          <w:sz w:val="26"/>
          <w:szCs w:val="26"/>
        </w:rPr>
        <w:t xml:space="preserve">Amended rule</w:t>
      </w:r>
    </w:p>
    <w:p>
      <w:pPr>
        <w:spacing w:after="60" w:before="60"/>
      </w:pPr>
      <w:r>
        <w:rPr>
          <w:rFonts w:ascii="Arial" w:cs="Arial" w:eastAsia="Arial" w:hAnsi="Arial"/>
          <w:color w:val="555555"/>
          <w:sz w:val="20"/>
          <w:szCs w:val="20"/>
        </w:rPr>
        <w:t xml:space="preserve">Part 2.5.2 previously stated: 'Read: Level 5 only / Write: Level 5 only.'</w:t>
      </w:r>
    </w:p>
    <w:p>
      <w:pPr>
        <w:spacing w:after="60" w:before="60"/>
      </w:pPr>
      <w:r>
        <w:rPr>
          <w:rFonts w:ascii="Arial" w:cs="Arial" w:eastAsia="Arial" w:hAnsi="Arial"/>
          <w:color w:val="555555"/>
          <w:sz w:val="20"/>
          <w:szCs w:val="20"/>
        </w:rPr>
        <w:t xml:space="preserve">This is amended as follows:</w:t>
      </w:r>
    </w:p>
    <w:p>
      <w:pPr>
        <w:spacing w:after="60" w:before="12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360"/>
      </w:tblGrid>
      <w:tr>
        <w:trPr>
          <w:tblHeader/>
        </w:trPr>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Action</w:t>
            </w:r>
          </w:p>
        </w:tc>
        <w:tc>
          <w:tcPr>
            <w:tcW w:type="dxa" w:w="1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Level required</w:t>
            </w:r>
          </w:p>
        </w:tc>
        <w:tc>
          <w:tcPr>
            <w:tcW w:type="dxa" w:w="436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Scope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Read — Reference Library records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Level 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record_type IN: class, principle, concept, divine_pattern, subject, entity, narrative, framework</w:t>
            </w:r>
          </w:p>
        </w:tc>
      </w:tr>
      <w:tr>
        <w:tc>
          <w:tcPr>
            <w:tcW w:type="dxa" w:w="2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Read — Mandate branch records</w:t>
            </w:r>
          </w:p>
        </w:tc>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Level 4+</w:t>
            </w:r>
          </w:p>
        </w:tc>
        <w:tc>
          <w:tcPr>
            <w:tcW w:type="dxa" w:w="43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record_type IN: mandate, statement, programme, protocol, procedure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Write (create, edit, lock)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Level 5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All Handbook record types</w:t>
            </w:r>
          </w:p>
        </w:tc>
      </w:tr>
      <w:tr>
        <w:tc>
          <w:tcPr>
            <w:tcW w:type="dxa" w:w="2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Supersede a locked record</w:t>
            </w:r>
          </w:p>
        </w:tc>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Level 5 only</w:t>
            </w:r>
          </w:p>
        </w:tc>
        <w:tc>
          <w:tcPr>
            <w:tcW w:type="dxa" w:w="43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All Handbook record types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Link to scripture (bible_verse_id)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Level 5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Relationship creation on Handbook records</w:t>
            </w:r>
          </w:p>
        </w:tc>
      </w:tr>
    </w:tbl>
    <w:p>
      <w:pPr>
        <w:spacing w:after="60" w:before="120"/>
      </w:pPr>
    </w:p>
    <w:p>
      <w:pPr>
        <w:pBdr>
          <w:left w:val="single" w:color="2E5D9E" w:sz="8" w:space="4"/>
        </w:pBdr>
        <w:spacing w:after="80" w:before="80"/>
        <w:ind w:left="360"/>
      </w:pPr>
      <w:r>
        <w:rPr>
          <w:rFonts w:ascii="Arial" w:cs="Arial" w:eastAsia="Arial" w:hAnsi="Arial"/>
          <w:i/>
          <w:iCs/>
          <w:color w:val="555555"/>
          <w:sz w:val="18"/>
          <w:szCs w:val="18"/>
        </w:rPr>
        <w:t xml:space="preserve">The permission check algorithm (Part 7) Handbook short-circuit is amended: 'if record.tenant.tier == handbook: return user.competence_level &gt;= 3 (for read) or &gt;= 5 (for write).' The Governance App view layer enforces the read/write split by record_type group. The DRF endpoint enforces the Level 3+ floor.</w:t>
      </w:r>
    </w:p>
    <w:p>
      <w:pPr>
        <w:spacing w:after="120" w:before="120"/>
      </w:pPr>
    </w:p>
    <w:p>
      <w:pPr>
        <w:pBdr>
          <w:bottom w:val="single" w:color="C5D5EA" w:sz="4" w:space="1"/>
        </w:pBdr>
        <w:spacing w:after="160" w:before="160"/>
      </w:pPr>
    </w:p>
    <w:p>
      <w:pPr>
        <w:pStyle w:val="Heading1"/>
        <w:spacing w:after="120" w:before="320"/>
      </w:pPr>
      <w:r>
        <w:rPr>
          <w:rFonts w:ascii="Arial" w:cs="Arial" w:eastAsia="Arial" w:hAnsi="Arial"/>
          <w:b/>
          <w:bCs/>
          <w:color w:val="1A1A2E"/>
          <w:sz w:val="32"/>
          <w:szCs w:val="32"/>
        </w:rPr>
        <w:t xml:space="preserve">Amendment 5 — Part 15.4: Governance Record Lifecycle</w:t>
      </w:r>
    </w:p>
    <w:p>
      <w:pPr>
        <w:spacing w:after="60" w:before="60"/>
      </w:pPr>
      <w:r>
        <w:rPr>
          <w:rFonts w:ascii="Arial" w:cs="Arial" w:eastAsia="Arial" w:hAnsi="Arial"/>
          <w:color w:val="555555"/>
          <w:sz w:val="20"/>
          <w:szCs w:val="20"/>
        </w:rPr>
        <w:t xml:space="preserve">Governance records (record_class: 'governance') follow a defined lifecycle. The 'submitted' status exists in the data model but has no UI in MVP — it is reserved for a future approval queue.</w:t>
      </w:r>
    </w:p>
    <w:p>
      <w:pPr>
        <w:spacing w:after="60" w:before="120"/>
      </w:pPr>
    </w:p>
    <w:p>
      <w:pPr>
        <w:pStyle w:val="Heading2"/>
        <w:spacing w:after="80" w:before="240"/>
      </w:pPr>
      <w:r>
        <w:rPr>
          <w:rFonts w:ascii="Arial" w:cs="Arial" w:eastAsia="Arial" w:hAnsi="Arial"/>
          <w:b/>
          <w:bCs/>
          <w:color w:val="2E5D9E"/>
          <w:sz w:val="26"/>
          <w:szCs w:val="26"/>
        </w:rPr>
        <w:t xml:space="preserve">Lifecycle states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2560"/>
      </w:tblGrid>
      <w:tr>
        <w:trPr>
          <w:tblHeader/>
        </w:trPr>
        <w:tc>
          <w:tcPr>
            <w:tcW w:type="dxa" w:w="1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Status</w:t>
            </w:r>
          </w:p>
        </w:tc>
        <w:tc>
          <w:tcPr>
            <w:tcW w:type="dxa" w:w="2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Meaning</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Who sets it</w:t>
            </w:r>
          </w:p>
        </w:tc>
        <w:tc>
          <w:tcPr>
            <w:tcW w:type="dxa" w:w="256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Transitions 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draft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Being authored; not yet visible to others within scope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Creator (Level 4+ or Level 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active, archived</w:t>
            </w:r>
          </w:p>
        </w:tc>
      </w:tr>
      <w:tr>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active</w:t>
            </w:r>
          </w:p>
        </w:tc>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Published and readable within access rules; still editable</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Creator</w:t>
            </w:r>
          </w:p>
        </w:tc>
        <w:tc>
          <w:tcPr>
            <w:tcW w:type="dxa" w:w="2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locked, archived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locked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Approved and fixed; no further edits permitted; can only be superseded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Creator (Level 5 for Handbook; Level 4+ for tenant scope)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superseded (via new version)</w:t>
            </w:r>
          </w:p>
        </w:tc>
      </w:tr>
      <w:tr>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superseded</w:t>
            </w:r>
          </w:p>
        </w:tc>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A new version has been created; this record is archived but retained in the version chain; readable via version history</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System (set when new version is created)</w:t>
            </w:r>
          </w:p>
        </w:tc>
        <w:tc>
          <w:tcPr>
            <w:tcW w:type="dxa" w:w="2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 (terminal)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archived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Withdrawn from active use; not superseded; retained for record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Creator or Level 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 (terminal)</w:t>
            </w:r>
          </w:p>
        </w:tc>
      </w:tr>
      <w:tr>
        <w:tc>
          <w:tcPr>
            <w:tcW w:type="dxa" w:w="1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submitted</w:t>
            </w:r>
          </w:p>
        </w:tc>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DEFERRED — reserved for future approval queue; no MVP UI</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2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w:t>
            </w:r>
          </w:p>
        </w:tc>
      </w:tr>
    </w:tbl>
    <w:p>
      <w:pPr>
        <w:spacing w:after="60" w:before="120"/>
      </w:pPr>
    </w:p>
    <w:p>
      <w:pPr>
        <w:pStyle w:val="Heading2"/>
        <w:spacing w:after="80" w:before="240"/>
      </w:pPr>
      <w:r>
        <w:rPr>
          <w:rFonts w:ascii="Arial" w:cs="Arial" w:eastAsia="Arial" w:hAnsi="Arial"/>
          <w:b/>
          <w:bCs/>
          <w:color w:val="2E5D9E"/>
          <w:sz w:val="26"/>
          <w:szCs w:val="26"/>
        </w:rPr>
        <w:t xml:space="preserve">Versioning pattern</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Creating a new version of a locked record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1. Create new Record with version = old.version + 1</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previous_version_id = old.id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2. PATCH old Record: superseded_by = new.id, status = 'superseded'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Both in transaction.atomic()</w:t>
      </w:r>
    </w:p>
    <w:p>
      <w:pPr>
        <w:spacing w:after="60" w:before="120"/>
      </w:pPr>
    </w:p>
    <w:p>
      <w:pPr>
        <w:pStyle w:val="Heading2"/>
        <w:spacing w:after="80" w:before="240"/>
      </w:pPr>
      <w:r>
        <w:rPr>
          <w:rFonts w:ascii="Arial" w:cs="Arial" w:eastAsia="Arial" w:hAnsi="Arial"/>
          <w:b/>
          <w:bCs/>
          <w:color w:val="2E5D9E"/>
          <w:sz w:val="26"/>
          <w:szCs w:val="26"/>
        </w:rPr>
        <w:t xml:space="preserve">Locking rules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800"/>
        <w:gridCol w:w="4760"/>
      </w:tblGrid>
      <w:tr>
        <w:trPr>
          <w:tblHeader/>
        </w:trPr>
        <w:tc>
          <w:tcPr>
            <w:tcW w:type="dxa" w:w="3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Record scope</w:t>
            </w:r>
          </w:p>
        </w:tc>
        <w:tc>
          <w:tcPr>
            <w:tcW w:type="dxa" w:w="476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Who can lock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Handbook records (tenant_path: /global/handbook/)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Level 5 only</w:t>
            </w:r>
          </w:p>
        </w:tc>
      </w:tr>
      <w:tr>
        <w:tc>
          <w:tcPr>
            <w:tcW w:type="dxa" w:w="3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Tenant governance records (tenant_path: /global/africa/.../)</w:t>
            </w:r>
          </w:p>
        </w:tc>
        <w:tc>
          <w:tcPr>
            <w:tcW w:type="dxa" w:w="47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Level 4+ within their scope_path</w:t>
            </w:r>
          </w:p>
        </w:tc>
      </w:tr>
    </w:tbl>
    <w:p>
      <w:pPr>
        <w:spacing w:after="60" w:before="120"/>
      </w:pPr>
    </w:p>
    <w:p>
      <w:pPr>
        <w:pBdr>
          <w:left w:val="single" w:color="2E5D9E" w:sz="8" w:space="4"/>
        </w:pBdr>
        <w:spacing w:after="80" w:before="80"/>
        <w:ind w:left="360"/>
      </w:pPr>
      <w:r>
        <w:rPr>
          <w:rFonts w:ascii="Arial" w:cs="Arial" w:eastAsia="Arial" w:hAnsi="Arial"/>
          <w:i/>
          <w:iCs/>
          <w:color w:val="555555"/>
          <w:sz w:val="18"/>
          <w:szCs w:val="18"/>
        </w:rPr>
        <w:t xml:space="preserve">A locked record cannot be edited. The only mutation path is supersession: creating a new draft, authoring changes, locking the new version, and patching the old record to superseded. This preserves the full version chain via previous_version_id / superseded_by.</w:t>
      </w:r>
    </w:p>
    <w:p>
      <w:pPr>
        <w:spacing w:after="120" w:before="120"/>
      </w:pPr>
    </w:p>
    <w:p>
      <w:pPr>
        <w:pBdr>
          <w:bottom w:val="single" w:color="C5D5EA" w:sz="4" w:space="1"/>
        </w:pBdr>
        <w:spacing w:after="160" w:before="160"/>
      </w:pPr>
    </w:p>
    <w:p>
      <w:pPr>
        <w:pStyle w:val="Heading1"/>
        <w:spacing w:after="120" w:before="320"/>
      </w:pPr>
      <w:r>
        <w:rPr>
          <w:rFonts w:ascii="Arial" w:cs="Arial" w:eastAsia="Arial" w:hAnsi="Arial"/>
          <w:b/>
          <w:bCs/>
          <w:color w:val="1A1A2E"/>
          <w:sz w:val="32"/>
          <w:szCs w:val="32"/>
        </w:rPr>
        <w:t xml:space="preserve">Amendment 6 — Part 15.5: calendar Record Type — Deferred</w:t>
      </w:r>
    </w:p>
    <w:p>
      <w:pPr>
        <w:spacing w:after="60" w:before="60"/>
      </w:pPr>
      <w:r>
        <w:rPr>
          <w:rFonts w:ascii="Arial" w:cs="Arial" w:eastAsia="Arial" w:hAnsi="Arial"/>
          <w:color w:val="555555"/>
          <w:sz w:val="20"/>
          <w:szCs w:val="20"/>
        </w:rPr>
        <w:t xml:space="preserve">The governance record_type 'calendar' is registered in the data contract and remains in the record_type enum. However, it is deferred to Phase 2 of the Governance App.</w:t>
      </w:r>
    </w:p>
    <w:p>
      <w:pPr>
        <w:spacing w:after="60" w:before="120"/>
      </w:pPr>
    </w:p>
    <w:p>
      <w:pPr>
        <w:pBdr>
          <w:left w:val="single" w:color="2E5D9E" w:sz="8" w:space="4"/>
        </w:pBdr>
        <w:spacing w:after="80" w:before="80"/>
        <w:ind w:left="360"/>
      </w:pPr>
      <w:r>
        <w:rPr>
          <w:rFonts w:ascii="Arial" w:cs="Arial" w:eastAsia="Arial" w:hAnsi="Arial"/>
          <w:i/>
          <w:iCs/>
          <w:color w:val="555555"/>
          <w:sz w:val="18"/>
          <w:szCs w:val="18"/>
        </w:rPr>
        <w:t xml:space="preserve">Reason: A governance calendar (representing the Great Calendar, spiritual seasons, appointed times, and governance cycles) requires a structured custom_fields specification and integration with the Calendar App that is too complex to define well in MVP without a full Calendars &amp; Programmes implementation. MVP includes all other 13 governance record types. The 'calendar' type will receive its custom_fields specification in the v10 amendment when Phase 2 of the Governance App is designed.</w:t>
      </w:r>
    </w:p>
    <w:p>
      <w:pPr>
        <w:spacing w:after="120" w:before="120"/>
      </w:pPr>
    </w:p>
    <w:p>
      <w:pPr>
        <w:pBdr>
          <w:bottom w:val="single" w:color="C5D5EA" w:sz="4" w:space="1"/>
        </w:pBdr>
        <w:spacing w:after="160" w:before="160"/>
      </w:pPr>
    </w:p>
    <w:p>
      <w:pPr>
        <w:pStyle w:val="Heading1"/>
        <w:spacing w:after="120" w:before="320"/>
      </w:pPr>
      <w:r>
        <w:rPr>
          <w:rFonts w:ascii="Arial" w:cs="Arial" w:eastAsia="Arial" w:hAnsi="Arial"/>
          <w:b/>
          <w:bCs/>
          <w:color w:val="1A1A2E"/>
          <w:sz w:val="32"/>
          <w:szCs w:val="32"/>
        </w:rPr>
        <w:t xml:space="preserve">Amendment 7 — Part 15: Governance App Engine (Data Patterns &amp; Contracts)</w:t>
      </w:r>
    </w:p>
    <w:p>
      <w:pPr>
        <w:spacing w:after="60" w:before="60"/>
      </w:pPr>
      <w:r>
        <w:rPr>
          <w:rFonts w:ascii="Arial" w:cs="Arial" w:eastAsia="Arial" w:hAnsi="Arial"/>
          <w:color w:val="555555"/>
          <w:sz w:val="20"/>
          <w:szCs w:val="20"/>
        </w:rPr>
        <w:t xml:space="preserve">Part 15 is added in full below. The Governance App owns no models. It is a UI and transaction coordination layer over the Records Engine — identical pattern to the Community App.</w:t>
      </w:r>
    </w:p>
    <w:p>
      <w:pPr>
        <w:spacing w:after="60" w:before="120"/>
      </w:pPr>
    </w:p>
    <w:p>
      <w:pPr>
        <w:pStyle w:val="Heading2"/>
        <w:spacing w:after="80" w:before="240"/>
      </w:pPr>
      <w:r>
        <w:rPr>
          <w:rFonts w:ascii="Arial" w:cs="Arial" w:eastAsia="Arial" w:hAnsi="Arial"/>
          <w:b/>
          <w:bCs/>
          <w:color w:val="2E5D9E"/>
          <w:sz w:val="26"/>
          <w:szCs w:val="26"/>
        </w:rPr>
        <w:t xml:space="preserve">15.1 Purpose</w:t>
      </w:r>
    </w:p>
    <w:p>
      <w:pPr>
        <w:spacing w:after="60" w:before="60"/>
      </w:pPr>
      <w:r>
        <w:rPr>
          <w:rFonts w:ascii="Arial" w:cs="Arial" w:eastAsia="Arial" w:hAnsi="Arial"/>
          <w:color w:val="555555"/>
          <w:sz w:val="20"/>
          <w:szCs w:val="20"/>
        </w:rPr>
        <w:t xml:space="preserve">The Governance App is the digital expression of the Prophet's Handbook — the Apostolic Properties system. It is organised around three branches, each with a distinct direction of flow:</w:t>
      </w:r>
    </w:p>
    <w:p>
      <w:pPr>
        <w:spacing w:after="60" w:before="12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2560"/>
      </w:tblGrid>
      <w:tr>
        <w:trPr>
          <w:tblHeader/>
        </w:trPr>
        <w:tc>
          <w:tcPr>
            <w:tcW w:type="dxa" w:w="18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Branch</w:t>
            </w:r>
          </w:p>
        </w:tc>
        <w:tc>
          <w:tcPr>
            <w:tcW w:type="dxa" w:w="1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Also known as</w:t>
            </w:r>
          </w:p>
        </w:tc>
        <w:tc>
          <w:tcPr>
            <w:tcW w:type="dxa" w:w="26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Direction</w:t>
            </w:r>
          </w:p>
        </w:tc>
        <w:tc>
          <w:tcPr>
            <w:tcW w:type="dxa" w:w="256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record_types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Reference Library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Prophet's Library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Flows inward — compiled from Scripture via HRS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class, principle, concept, divine_pattern, subject, entity, narrative, framework</w:t>
            </w:r>
          </w:p>
        </w:tc>
      </w:tr>
      <w:tr>
        <w:tc>
          <w:tcPr>
            <w:tcW w:type="dxa" w:w="18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Keys Library</w:t>
            </w:r>
          </w:p>
        </w:tc>
        <w:tc>
          <w:tcPr>
            <w:tcW w:type="dxa" w:w="1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Dream Library</w:t>
            </w:r>
          </w:p>
        </w:tc>
        <w:tc>
          <w:tcPr>
            <w:tcW w:type="dxa" w:w="26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Flows inward and outward — personal symbol-to-meaning mappings</w:t>
            </w:r>
          </w:p>
        </w:tc>
        <w:tc>
          <w:tcPr>
            <w:tcW w:type="dxa" w:w="2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record_family: 'reference', record_type: 'key' (personal, not governance)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Mandate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Apostolic Mandate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Flows outward — received directives translated into work and platform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mandate, statement, programme, protocol, procedure</w:t>
            </w:r>
          </w:p>
        </w:tc>
      </w:tr>
    </w:tbl>
    <w:p>
      <w:pPr>
        <w:spacing w:after="60" w:before="120"/>
      </w:pPr>
    </w:p>
    <w:p>
      <w:pPr>
        <w:pBdr>
          <w:left w:val="single" w:color="2E5D9E" w:sz="8" w:space="4"/>
        </w:pBdr>
        <w:spacing w:after="80" w:before="80"/>
        <w:ind w:left="360"/>
      </w:pPr>
      <w:r>
        <w:rPr>
          <w:rFonts w:ascii="Arial" w:cs="Arial" w:eastAsia="Arial" w:hAnsi="Arial"/>
          <w:i/>
          <w:iCs/>
          <w:color w:val="555555"/>
          <w:sz w:val="18"/>
          <w:szCs w:val="18"/>
        </w:rPr>
        <w:t xml:space="preserve">The Keys Library is record_class: 'personal', not governance. It surfaces in the Governance App as a personal sub-section but is not subject to the Level 4+ governance gate. Any Level 3+ operator may maintain their own Keys Library.</w:t>
      </w:r>
    </w:p>
    <w:p>
      <w:pPr>
        <w:spacing w:after="60" w:before="120"/>
      </w:pPr>
    </w:p>
    <w:p>
      <w:pPr>
        <w:pStyle w:val="Heading2"/>
        <w:spacing w:after="80" w:before="240"/>
      </w:pPr>
      <w:r>
        <w:rPr>
          <w:rFonts w:ascii="Arial" w:cs="Arial" w:eastAsia="Arial" w:hAnsi="Arial"/>
          <w:b/>
          <w:bCs/>
          <w:color w:val="2E5D9E"/>
          <w:sz w:val="26"/>
          <w:szCs w:val="26"/>
        </w:rPr>
        <w:t xml:space="preserve">15.2 Three-Surface Model</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Governance App</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 'Reference Library'  (read surface — Level 3+)</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     Scope:   tenant_path = /global/handbook/</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     Types:   class, principle, concept, divine_pattern,</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              subject, entity, narrative, framework</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     Shows:   Browse by record_type; Property Attributes;</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              Linked Records panel (HRS); scripture links</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 'Mandate'  (read Level 4+, write Level 5 only)</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     Scope:   tenant_path = /global/handbook/</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     Types:   mandate, statement, programme, protocol, procedure</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     Shows:   Browse by type; version history chain;</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              Linked Records panel; linked Reference Library entries</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 'My Keys'  (personal — Level 3+)</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Scope:   record_family: 'reference', record_type: 'key',</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created_by = request.user</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Shows:   Personal symbol-to-meaning mappings;</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source journal entries (dream, note, spirit)</w:t>
      </w:r>
    </w:p>
    <w:p>
      <w:pPr>
        <w:spacing w:after="60" w:before="120"/>
      </w:pPr>
    </w:p>
    <w:p>
      <w:pPr>
        <w:pStyle w:val="Heading2"/>
        <w:spacing w:after="80" w:before="240"/>
      </w:pPr>
      <w:r>
        <w:rPr>
          <w:rFonts w:ascii="Arial" w:cs="Arial" w:eastAsia="Arial" w:hAnsi="Arial"/>
          <w:b/>
          <w:bCs/>
          <w:color w:val="2E5D9E"/>
          <w:sz w:val="26"/>
          <w:szCs w:val="26"/>
        </w:rPr>
        <w:t xml:space="preserve">15.3 User Roles in the Governance App</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1700"/>
        <w:gridCol w:w="1560"/>
      </w:tblGrid>
      <w:tr>
        <w:trPr>
          <w:tblHeader/>
        </w:trPr>
        <w:tc>
          <w:tcPr>
            <w:tcW w:type="dxa" w:w="19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Level</w:t>
            </w:r>
          </w:p>
        </w:tc>
        <w:tc>
          <w:tcPr>
            <w:tcW w:type="dxa" w:w="17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Reference Library</w:t>
            </w:r>
          </w:p>
        </w:tc>
        <w:tc>
          <w:tcPr>
            <w:tcW w:type="dxa" w:w="17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Mandate branch</w:t>
            </w:r>
          </w:p>
        </w:tc>
        <w:tc>
          <w:tcPr>
            <w:tcW w:type="dxa" w:w="17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My Keys</w:t>
            </w:r>
          </w:p>
        </w:tc>
        <w:tc>
          <w:tcPr>
            <w:tcW w:type="dxa" w:w="156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Handbook write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Seeker (0b)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W w:type="dxa" w:w="19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Member (1)</w:t>
            </w:r>
          </w:p>
        </w:tc>
        <w:tc>
          <w:tcPr>
            <w:tcW w:type="dxa" w:w="17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7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7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Disciple (2)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W w:type="dxa" w:w="19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Steward (3)</w:t>
            </w:r>
          </w:p>
        </w:tc>
        <w:tc>
          <w:tcPr>
            <w:tcW w:type="dxa" w:w="17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Read only</w:t>
            </w:r>
          </w:p>
        </w:tc>
        <w:tc>
          <w:tcPr>
            <w:tcW w:type="dxa" w:w="17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w:t>
            </w:r>
          </w:p>
        </w:tc>
        <w:tc>
          <w:tcPr>
            <w:tcW w:type="dxa" w:w="17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Full (personal)</w:t>
            </w:r>
          </w:p>
        </w:tc>
        <w:tc>
          <w:tcPr>
            <w:tcW w:type="dxa" w:w="1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Senior Steward (4+)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Read only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Read only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Full (personal)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W w:type="dxa" w:w="19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Architect (5)</w:t>
            </w:r>
          </w:p>
        </w:tc>
        <w:tc>
          <w:tcPr>
            <w:tcW w:type="dxa" w:w="17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Read + Write</w:t>
            </w:r>
          </w:p>
        </w:tc>
        <w:tc>
          <w:tcPr>
            <w:tcW w:type="dxa" w:w="17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Read + Write</w:t>
            </w:r>
          </w:p>
        </w:tc>
        <w:tc>
          <w:tcPr>
            <w:tcW w:type="dxa" w:w="17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Full (personal)</w:t>
            </w:r>
          </w:p>
        </w:tc>
        <w:tc>
          <w:tcPr>
            <w:tcW w:type="dxa" w:w="15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Full</w:t>
            </w:r>
          </w:p>
        </w:tc>
      </w:tr>
    </w:tbl>
    <w:p>
      <w:pPr>
        <w:spacing w:after="60" w:before="120"/>
      </w:pPr>
    </w:p>
    <w:p>
      <w:pPr>
        <w:pStyle w:val="Heading2"/>
        <w:spacing w:after="80" w:before="240"/>
      </w:pPr>
      <w:r>
        <w:rPr>
          <w:rFonts w:ascii="Arial" w:cs="Arial" w:eastAsia="Arial" w:hAnsi="Arial"/>
          <w:b/>
          <w:bCs/>
          <w:color w:val="2E5D9E"/>
          <w:sz w:val="26"/>
          <w:szCs w:val="26"/>
        </w:rPr>
        <w:t xml:space="preserve">15.4 HRS Linked Records Panel</w:t>
      </w:r>
    </w:p>
    <w:p>
      <w:pPr>
        <w:spacing w:after="60" w:before="60"/>
      </w:pPr>
      <w:r>
        <w:rPr>
          <w:rFonts w:ascii="Arial" w:cs="Arial" w:eastAsia="Arial" w:hAnsi="Arial"/>
          <w:color w:val="555555"/>
          <w:sz w:val="20"/>
          <w:szCs w:val="20"/>
        </w:rPr>
        <w:t xml:space="preserve">Every governance record detail view includes a Linked Records panel. This panel surfaces all Relationship objects where from_record_id or to_record_id = record.id.</w:t>
      </w:r>
    </w:p>
    <w:p>
      <w:pPr>
        <w:spacing w:after="60" w:before="12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160"/>
      </w:tblGrid>
      <w:tr>
        <w:trPr>
          <w:tblHeader/>
        </w:trPr>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Relationship type</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From → To</w:t>
            </w:r>
          </w:p>
        </w:tc>
        <w:tc>
          <w:tcPr>
            <w:tcW w:type="dxa" w:w="416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Displayed 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part_of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principle → framework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'Part of: [framework title]'</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derived_from</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concept → divine_pattern</w:t>
            </w:r>
          </w:p>
        </w:tc>
        <w:tc>
          <w:tcPr>
            <w:tcW w:type="dxa" w:w="4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'Derived from: [pattern title]'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aligns_with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programme → mandate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'Aligns with: [mandate title]'</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authorised_by</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procedure → mandate</w:t>
            </w:r>
          </w:p>
        </w:tc>
        <w:tc>
          <w:tcPr>
            <w:tcW w:type="dxa" w:w="4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'Authorised by: [mandate title]'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references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narrative → subject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'References: [subject title]'</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references (scripture)</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governance record → BibleVerse</w:t>
            </w:r>
          </w:p>
        </w:tc>
        <w:tc>
          <w:tcPr>
            <w:tcW w:type="dxa" w:w="4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Verse text rendered inline; book/chapter/verse label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has_subject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framework → subject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'Has subject: [subject title]'</w:t>
            </w:r>
          </w:p>
        </w:tc>
      </w:tr>
      <w:tr>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has_entity</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mandate → entity</w:t>
            </w:r>
          </w:p>
        </w:tc>
        <w:tc>
          <w:tcPr>
            <w:tcW w:type="dxa" w:w="4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'Has entity: [entity title]'</w:t>
            </w:r>
          </w:p>
        </w:tc>
      </w:tr>
    </w:tbl>
    <w:p>
      <w:pPr>
        <w:spacing w:after="60" w:before="120"/>
      </w:pPr>
    </w:p>
    <w:p>
      <w:pPr>
        <w:pBdr>
          <w:left w:val="single" w:color="2E5D9E" w:sz="8" w:space="4"/>
        </w:pBdr>
        <w:spacing w:after="80" w:before="80"/>
        <w:ind w:left="360"/>
      </w:pPr>
      <w:r>
        <w:rPr>
          <w:rFonts w:ascii="Arial" w:cs="Arial" w:eastAsia="Arial" w:hAnsi="Arial"/>
          <w:i/>
          <w:iCs/>
          <w:color w:val="555555"/>
          <w:sz w:val="18"/>
          <w:szCs w:val="18"/>
        </w:rPr>
        <w:t xml:space="preserve">The Linked Records panel is read-only in MVP. Creating new Relationship links is done via the record authorship form (Level 5 only for Handbook records). Full graph visualisation is deferred to Phase 2.</w:t>
      </w:r>
    </w:p>
    <w:p>
      <w:pPr>
        <w:spacing w:after="60" w:before="120"/>
      </w:pPr>
    </w:p>
    <w:p>
      <w:pPr>
        <w:pStyle w:val="Heading2"/>
        <w:spacing w:after="80" w:before="240"/>
      </w:pPr>
      <w:r>
        <w:rPr>
          <w:rFonts w:ascii="Arial" w:cs="Arial" w:eastAsia="Arial" w:hAnsi="Arial"/>
          <w:b/>
          <w:bCs/>
          <w:color w:val="2E5D9E"/>
          <w:sz w:val="26"/>
          <w:szCs w:val="26"/>
        </w:rPr>
        <w:t xml:space="preserve">15.5 Version History Chain</w:t>
      </w:r>
    </w:p>
    <w:p>
      <w:pPr>
        <w:spacing w:after="60" w:before="60"/>
      </w:pPr>
      <w:r>
        <w:rPr>
          <w:rFonts w:ascii="Arial" w:cs="Arial" w:eastAsia="Arial" w:hAnsi="Arial"/>
          <w:color w:val="555555"/>
          <w:sz w:val="20"/>
          <w:szCs w:val="20"/>
        </w:rPr>
        <w:t xml:space="preserve">Each governance record detail view includes a Version History section when version &gt; 1 or previous_version_id is set. The version chain is traversed via the previous_version_id and superseded_by fields.</w:t>
      </w:r>
    </w:p>
    <w:p>
      <w:pPr>
        <w:spacing w:after="60" w:before="120"/>
      </w:pP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Version history query</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/api/records/{id}/  → read previous_version_id, superseded_by</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Walk backward through previous_version_id chain</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Walk forward through superseded_by chain</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Display as ordered list: v1 → v2 → v3 (current)</w:t>
      </w:r>
    </w:p>
    <w:p>
      <w:pPr>
        <w:spacing w:after="60" w:before="120"/>
      </w:pPr>
    </w:p>
    <w:p>
      <w:pPr>
        <w:pStyle w:val="Heading2"/>
        <w:spacing w:after="80" w:before="240"/>
      </w:pPr>
      <w:r>
        <w:rPr>
          <w:rFonts w:ascii="Arial" w:cs="Arial" w:eastAsia="Arial" w:hAnsi="Arial"/>
          <w:b/>
          <w:bCs/>
          <w:color w:val="2E5D9E"/>
          <w:sz w:val="26"/>
          <w:szCs w:val="26"/>
        </w:rPr>
        <w:t xml:space="preserve">15.6 Journal → Governance Linkage Pattern</w:t>
      </w:r>
    </w:p>
    <w:p>
      <w:pPr>
        <w:spacing w:after="60" w:before="60"/>
      </w:pPr>
      <w:r>
        <w:rPr>
          <w:rFonts w:ascii="Arial" w:cs="Arial" w:eastAsia="Arial" w:hAnsi="Arial"/>
          <w:color w:val="555555"/>
          <w:sz w:val="20"/>
          <w:szCs w:val="20"/>
        </w:rPr>
        <w:t xml:space="preserve">A Level 5 operator may link a personal journal record (Spirit Journal entry, Dream Journal entry, or Article) into a Mandate branch governance record. This is the primary input pathway from divine reception to written record.</w:t>
      </w:r>
    </w:p>
    <w:p>
      <w:pPr>
        <w:spacing w:after="60" w:before="120"/>
      </w:pP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Journal → Mandate linkage</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POST /api/relationships/ {</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from_record_id: journal_record.id,  // spirit note, dream, article</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to_record_id:   mandate_record.id,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relationship_type: 'references',</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direction: 'directed',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notes: 'Source journal entry for this mandate'</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w:t>
      </w:r>
    </w:p>
    <w:p>
      <w:pPr>
        <w:spacing w:after="60" w:before="120"/>
      </w:pPr>
    </w:p>
    <w:p>
      <w:pPr>
        <w:pBdr>
          <w:left w:val="single" w:color="2E5D9E" w:sz="8" w:space="4"/>
        </w:pBdr>
        <w:spacing w:after="80" w:before="80"/>
        <w:ind w:left="360"/>
      </w:pPr>
      <w:r>
        <w:rPr>
          <w:rFonts w:ascii="Arial" w:cs="Arial" w:eastAsia="Arial" w:hAnsi="Arial"/>
          <w:i/>
          <w:iCs/>
          <w:color w:val="555555"/>
          <w:sz w:val="18"/>
          <w:szCs w:val="18"/>
        </w:rPr>
        <w:t xml:space="preserve">This pattern is not a dual-write — it is a simple Relationship link. The journal record remains personal (record_class: 'personal'); the governance record is governance-class. The Governance App Linked Records panel surfaces these source links on the mandate detail view.</w:t>
      </w:r>
    </w:p>
    <w:p>
      <w:pPr>
        <w:spacing w:after="60" w:before="120"/>
      </w:pPr>
    </w:p>
    <w:p>
      <w:pPr>
        <w:pStyle w:val="Heading2"/>
        <w:spacing w:after="80" w:before="240"/>
      </w:pPr>
      <w:r>
        <w:rPr>
          <w:rFonts w:ascii="Arial" w:cs="Arial" w:eastAsia="Arial" w:hAnsi="Arial"/>
          <w:b/>
          <w:bCs/>
          <w:color w:val="2E5D9E"/>
          <w:sz w:val="26"/>
          <w:szCs w:val="26"/>
        </w:rPr>
        <w:t xml:space="preserve">15.7 Keys Library — Personal Record Pattern</w:t>
      </w:r>
    </w:p>
    <w:p>
      <w:pPr>
        <w:spacing w:after="60" w:before="60"/>
      </w:pPr>
      <w:r>
        <w:rPr>
          <w:rFonts w:ascii="Arial" w:cs="Arial" w:eastAsia="Arial" w:hAnsi="Arial"/>
          <w:color w:val="555555"/>
          <w:sz w:val="20"/>
          <w:szCs w:val="20"/>
        </w:rPr>
        <w:t xml:space="preserve">The Keys Library surfaces as 'My Keys' in the Governance App. Key Records are personal records — not governance-class — and are scoped to the operator who created them.</w:t>
      </w:r>
    </w:p>
    <w:p>
      <w:pPr>
        <w:spacing w:after="60" w:before="12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6160"/>
      </w:tblGrid>
      <w:tr>
        <w:trPr>
          <w:tblHeader/>
        </w:trPr>
        <w:tc>
          <w:tcPr>
            <w:tcW w:type="dxa" w:w="2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Field</w:t>
            </w:r>
          </w:p>
        </w:tc>
        <w:tc>
          <w:tcPr>
            <w:tcW w:type="dxa" w:w="616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record_class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personal</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record_family</w:t>
            </w:r>
          </w:p>
        </w:tc>
        <w:tc>
          <w:tcPr>
            <w:tcW w:type="dxa" w:w="6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record_type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key</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visibility</w:t>
            </w:r>
          </w:p>
        </w:tc>
        <w:tc>
          <w:tcPr>
            <w:tcW w:type="dxa" w:w="6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private (always — Keys are operator-specific)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Who can create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Level 3+ (operator-level access)</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Source data</w:t>
            </w:r>
          </w:p>
        </w:tc>
        <w:tc>
          <w:tcPr>
            <w:tcW w:type="dxa" w:w="6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Dream Journal records, Spirit Journal (note)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Linkage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Relationship: dream/note record → key record (relationship_type: 'derived_from')</w:t>
            </w:r>
          </w:p>
        </w:tc>
      </w:tr>
      <w:tr>
        <w:tc>
          <w:tcPr>
            <w:tcW w:type="dxa" w:w="24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custom_fields</w:t>
            </w:r>
          </w:p>
        </w:tc>
        <w:tc>
          <w:tcPr>
            <w:tcW w:type="dxa" w:w="61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symbol: string, meaning: string, source_context: string | null</w:t>
            </w:r>
          </w:p>
        </w:tc>
      </w:tr>
    </w:tbl>
    <w:p>
      <w:pPr>
        <w:spacing w:after="60" w:before="120"/>
      </w:pPr>
    </w:p>
    <w:p>
      <w:pPr>
        <w:pStyle w:val="Heading2"/>
        <w:spacing w:after="80" w:before="240"/>
      </w:pPr>
      <w:r>
        <w:rPr>
          <w:rFonts w:ascii="Arial" w:cs="Arial" w:eastAsia="Arial" w:hAnsi="Arial"/>
          <w:b/>
          <w:bCs/>
          <w:color w:val="2E5D9E"/>
          <w:sz w:val="26"/>
          <w:szCs w:val="26"/>
        </w:rPr>
        <w:t xml:space="preserve">15.8 Governance App DRF Endpoints</w:t>
      </w:r>
    </w:p>
    <w:p>
      <w:pPr>
        <w:spacing w:after="60" w:before="60"/>
      </w:pPr>
      <w:r>
        <w:rPr>
          <w:rFonts w:ascii="Arial" w:cs="Arial" w:eastAsia="Arial" w:hAnsi="Arial"/>
          <w:color w:val="555555"/>
          <w:sz w:val="20"/>
          <w:szCs w:val="20"/>
        </w:rPr>
        <w:t xml:space="preserve">The Governance App uses existing platform endpoints. No new DRF ViewSets are introduced in MVP.</w:t>
      </w:r>
    </w:p>
    <w:p>
      <w:pPr>
        <w:spacing w:after="60" w:before="120"/>
      </w:pP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Reference Library browsing</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/api/records/?record_family=governance&amp;record_type=class&amp;tenant_id={handbook_id}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/api/records/?record_family=governance&amp;record_type=principle&amp;tenant_id={handbook_id}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/api/records/?record_family=governance&amp;record_type=concept&amp;tenant_id={handbook_id}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/api/records/?record_family=governance&amp;record_type=divine_pattern&amp;tenant_id={handbook_id}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/api/records/{id}/              record detail (any governance type)</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Mandate branch browsing</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/api/records/?record_family=governance&amp;record_type=mandate&amp;tenant_id={handbook_id}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/api/records/?record_family=governance&amp;record_type=statement&amp;tenant_id={handbook_id}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Governance record create / edit / lock</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POST  /api/records/                 create governance record (Level 5 for Handbook)</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PATCH /api/records/{id}/            edit, change status, set locked_by/locked_at</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Versioning</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POST  /api/records/                 create new version (previous_version_id set)</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PATCH /api/records/{old_id}/        set superseded_by = new.id, status = 'superseded'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HRS Relationships</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/api/relationships/?from_record_id={id}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/api/relationships/?to_record_id={id}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POST  /api/relationships/           create link (Level 5 for Handbook records)</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Keys Library (personal)</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/api/records/?record_family=reference&amp;record_type=key&amp;created_by={user_id}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POST  /api/records/                 create key record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PATCH /api/records/{id}/            edit key record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Django template views (Governance App)</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/governance/                  Governance App home (branch selector)</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/governance/library/          Reference Library browser</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/governance/library/{type}/   Browse by record_type (class/principle/etc.)</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/governance/library/{id}/     Record detail + Linked Records + Version History</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/governance/mandate/          Mandate branch browser</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/governance/mandate/{type}/   Browse by record_type (mandate/statement/etc.)</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/governance/mandate/{id}/     Record detail</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/governance/keys/             My Keys (personal — Level 3+)</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/governance/keys/{id}/        Key record detail</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 HTMX partials</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POST  /governance/htmx/record/create/      create governance or key record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POST  /governance/htmx/record/lock/        lock a record</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POST  /governance/htmx/record/supersede/   create new version</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/governance/htmx/relationships/{id}/ Linked Records panel partial</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/governance/htmx/versions/{id}/      Version History panel partial</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POST  /governance/htmx/relationship/create/ create HRS link</w:t>
      </w:r>
    </w:p>
    <w:p>
      <w:pPr>
        <w:pBdr>
          <w:left w:val="single" w:color="AAAAAA" w:sz="6" w:space="4"/>
        </w:pBdr>
        <w:shd w:fill="F4F4F4" w:val="clear"/>
        <w:spacing w:after="60" w:before="60"/>
        <w:ind w:left="360"/>
      </w:pPr>
      <w:r>
        <w:rPr>
          <w:rFonts w:ascii="Courier New" w:cs="Courier New" w:eastAsia="Courier New" w:hAnsi="Courier New"/>
          <w:color w:val="333333"/>
          <w:sz w:val="18"/>
          <w:szCs w:val="18"/>
        </w:rPr>
        <w:t xml:space="preserve">GET   /api/governance/health/              health check</w:t>
      </w:r>
    </w:p>
    <w:p>
      <w:pPr>
        <w:spacing w:after="120" w:before="120"/>
      </w:pPr>
    </w:p>
    <w:p>
      <w:pPr>
        <w:pBdr>
          <w:bottom w:val="single" w:color="C5D5EA" w:sz="4" w:space="1"/>
        </w:pBdr>
        <w:spacing w:after="160" w:before="160"/>
      </w:pPr>
    </w:p>
    <w:p>
      <w:pPr>
        <w:pStyle w:val="Heading1"/>
        <w:spacing w:after="120" w:before="320"/>
      </w:pPr>
      <w:r>
        <w:rPr>
          <w:rFonts w:ascii="Arial" w:cs="Arial" w:eastAsia="Arial" w:hAnsi="Arial"/>
          <w:b/>
          <w:bCs/>
          <w:color w:val="1A1A2E"/>
          <w:sz w:val="32"/>
          <w:szCs w:val="32"/>
        </w:rPr>
        <w:t xml:space="preserve">Amendment 8 — Part 12: Build Sequence Update</w:t>
      </w:r>
    </w:p>
    <w:p>
      <w:pPr>
        <w:spacing w:after="60" w:before="60"/>
      </w:pPr>
      <w:r>
        <w:rPr>
          <w:rFonts w:ascii="Arial" w:cs="Arial" w:eastAsia="Arial" w:hAnsi="Arial"/>
          <w:color w:val="555555"/>
          <w:sz w:val="20"/>
          <w:szCs w:val="20"/>
        </w:rPr>
        <w:t xml:space="preserve">Task 5.5 Governance App is updated in Part 12 as follows:</w:t>
      </w:r>
    </w:p>
    <w:p>
      <w:pPr>
        <w:spacing w:after="60" w:before="12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360"/>
      </w:tblGrid>
      <w:tr>
        <w:trPr>
          <w:tblHeader/>
        </w:trPr>
        <w:tc>
          <w:tcPr>
            <w:tcW w:type="dxa" w:w="20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Task</w:t>
            </w:r>
          </w:p>
        </w:tc>
        <w:tc>
          <w:tcPr>
            <w:tcW w:type="dxa" w:w="22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Status</w:t>
            </w:r>
          </w:p>
        </w:tc>
        <w:tc>
          <w:tcPr>
            <w:tcW w:type="dxa" w:w="436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A1A2E"/>
                <w:sz w:val="18"/>
                <w:szCs w:val="18"/>
              </w:rPr>
              <w:t xml:space="preserve">Reference document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5.1 Bible 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System design 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2026-04-08-ics-bible-app-system-design_v2.md</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5.2 Learn App</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System design complete</w:t>
            </w:r>
          </w:p>
        </w:tc>
        <w:tc>
          <w:tcPr>
            <w:tcW w:type="dxa" w:w="43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2026-04-07-ics-learn-app-system-design_v2.md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5.3 Activity 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System design 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2026-04-08-ics-activity-app-system-design.md</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5.4 Community App</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System design complete</w:t>
            </w:r>
          </w:p>
        </w:tc>
        <w:tc>
          <w:tcPr>
            <w:tcW w:type="dxa" w:w="43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2026-04-08-ics-community-app-system-design.md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5.5 Governance 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System design complete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2026-04-10-ics-governance-app-system-design.md</w:t>
            </w:r>
          </w:p>
        </w:tc>
      </w:tr>
      <w:tr>
        <w:tc>
          <w:tcPr>
            <w:tcW w:type="dxa" w:w="20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5.6 Profile + Settings</w:t>
            </w:r>
          </w:p>
        </w:tc>
        <w:tc>
          <w:tcPr>
            <w:tcW w:type="dxa" w:w="220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Not started</w:t>
            </w:r>
          </w:p>
        </w:tc>
        <w:tc>
          <w:tcPr>
            <w:tcW w:type="dxa" w:w="4360"/>
            <w:tcBorders>
              <w:top w:val="single" w:color="CCCCCC" w:sz="1"/>
              <w:left w:val="single" w:color="CCCCCC" w:sz="1"/>
              <w:bottom w:val="single" w:color="CCCCCC" w:sz="1"/>
              <w:right w:val="single" w:color="CCCCCC" w:sz="1"/>
            </w:tcBorders>
            <w:shd w:fill="F8FAFD" w:val="clear"/>
            <w:tcMar>
              <w:top w:type="dxa" w:w="80"/>
              <w:left w:type="dxa" w:w="120"/>
              <w:bottom w:type="dxa" w:w="80"/>
              <w:right w:type="dxa" w:w="120"/>
            </w:tcMar>
          </w:tcPr>
          <w:p>
            <w:r>
              <w:rPr>
                <w:rFonts w:ascii="Arial" w:cs="Arial" w:eastAsia="Arial" w:hAnsi="Arial"/>
                <w:color w:val="555555"/>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5.7 Notifications stub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Not started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t>
            </w:r>
          </w:p>
        </w:tc>
      </w:tr>
    </w:tbl>
    <w:p>
      <w:pPr>
        <w:spacing w:after="60" w:before="120"/>
      </w:pPr>
    </w:p>
    <w:p>
      <w:pPr>
        <w:pStyle w:val="Heading2"/>
        <w:spacing w:after="80" w:before="240"/>
      </w:pPr>
      <w:r>
        <w:rPr>
          <w:rFonts w:ascii="Arial" w:cs="Arial" w:eastAsia="Arial" w:hAnsi="Arial"/>
          <w:b/>
          <w:bCs/>
          <w:color w:val="2E5D9E"/>
          <w:sz w:val="26"/>
          <w:szCs w:val="26"/>
        </w:rPr>
        <w:t xml:space="preserve">Governance App — Deferred to Phase 2</w:t>
      </w:r>
    </w:p>
    <w:p>
      <w:pPr>
        <w:pStyle w:val="ListParagraph"/>
        <w:numPr>
          <w:ilvl w:val="0"/>
          <w:numId w:val="2"/>
        </w:numPr>
        <w:spacing w:after="40" w:before="40"/>
      </w:pPr>
      <w:r>
        <w:rPr>
          <w:rFonts w:ascii="Arial" w:cs="Arial" w:eastAsia="Arial" w:hAnsi="Arial"/>
          <w:color w:val="555555"/>
          <w:sz w:val="20"/>
          <w:szCs w:val="20"/>
        </w:rPr>
        <w:t xml:space="preserve">calendar record type — governance calendar with custom_fields specification and Calendar App integration</w:t>
      </w:r>
    </w:p>
    <w:p>
      <w:pPr>
        <w:pStyle w:val="ListParagraph"/>
        <w:numPr>
          <w:ilvl w:val="0"/>
          <w:numId w:val="2"/>
        </w:numPr>
        <w:spacing w:after="40" w:before="40"/>
      </w:pPr>
      <w:r>
        <w:rPr>
          <w:rFonts w:ascii="Arial" w:cs="Arial" w:eastAsia="Arial" w:hAnsi="Arial"/>
          <w:color w:val="555555"/>
          <w:sz w:val="20"/>
          <w:szCs w:val="20"/>
        </w:rPr>
        <w:t xml:space="preserve">Full graph visualisation of HRS Relationship network</w:t>
      </w:r>
    </w:p>
    <w:p>
      <w:pPr>
        <w:pStyle w:val="ListParagraph"/>
        <w:numPr>
          <w:ilvl w:val="0"/>
          <w:numId w:val="2"/>
        </w:numPr>
        <w:spacing w:after="40" w:before="40"/>
      </w:pPr>
      <w:r>
        <w:rPr>
          <w:rFonts w:ascii="Arial" w:cs="Arial" w:eastAsia="Arial" w:hAnsi="Arial"/>
          <w:color w:val="555555"/>
          <w:sz w:val="20"/>
          <w:szCs w:val="20"/>
        </w:rPr>
        <w:t xml:space="preserve">Approval queue — submitted status UI (Level 4 submits, Level 5 approves)</w:t>
      </w:r>
    </w:p>
    <w:p>
      <w:pPr>
        <w:pStyle w:val="ListParagraph"/>
        <w:numPr>
          <w:ilvl w:val="0"/>
          <w:numId w:val="2"/>
        </w:numPr>
        <w:spacing w:after="40" w:before="40"/>
      </w:pPr>
      <w:r>
        <w:rPr>
          <w:rFonts w:ascii="Arial" w:cs="Arial" w:eastAsia="Arial" w:hAnsi="Arial"/>
          <w:color w:val="555555"/>
          <w:sz w:val="20"/>
          <w:szCs w:val="20"/>
        </w:rPr>
        <w:t xml:space="preserve">Tenant-scoped governance records for Level 4 district/province stewards</w:t>
      </w:r>
    </w:p>
    <w:p>
      <w:pPr>
        <w:pStyle w:val="ListParagraph"/>
        <w:numPr>
          <w:ilvl w:val="0"/>
          <w:numId w:val="2"/>
        </w:numPr>
        <w:spacing w:after="40" w:before="40"/>
      </w:pPr>
      <w:r>
        <w:rPr>
          <w:rFonts w:ascii="Arial" w:cs="Arial" w:eastAsia="Arial" w:hAnsi="Arial"/>
          <w:color w:val="555555"/>
          <w:sz w:val="20"/>
          <w:szCs w:val="20"/>
        </w:rPr>
        <w:t xml:space="preserve">Rich text editor for governance record content (markdown textarea in MVP)</w:t>
      </w:r>
    </w:p>
    <w:p>
      <w:pPr>
        <w:pStyle w:val="ListParagraph"/>
        <w:numPr>
          <w:ilvl w:val="0"/>
          <w:numId w:val="2"/>
        </w:numPr>
        <w:spacing w:after="40" w:before="40"/>
      </w:pPr>
      <w:r>
        <w:rPr>
          <w:rFonts w:ascii="Arial" w:cs="Arial" w:eastAsia="Arial" w:hAnsi="Arial"/>
          <w:color w:val="555555"/>
          <w:sz w:val="20"/>
          <w:szCs w:val="20"/>
        </w:rPr>
        <w:t xml:space="preserve">Governance record search and full-text filter across Handbook</w:t>
      </w:r>
    </w:p>
    <w:p>
      <w:pPr>
        <w:pStyle w:val="ListParagraph"/>
        <w:numPr>
          <w:ilvl w:val="0"/>
          <w:numId w:val="2"/>
        </w:numPr>
        <w:spacing w:after="40" w:before="40"/>
      </w:pPr>
      <w:r>
        <w:rPr>
          <w:rFonts w:ascii="Arial" w:cs="Arial" w:eastAsia="Arial" w:hAnsi="Arial"/>
          <w:color w:val="555555"/>
          <w:sz w:val="20"/>
          <w:szCs w:val="20"/>
        </w:rPr>
        <w:t xml:space="preserve">Paraclete integration — governance digest, mandate alignment suggestions</w:t>
      </w:r>
    </w:p>
    <w:p>
      <w:pPr>
        <w:spacing w:after="60" w:before="120"/>
      </w:pPr>
    </w:p>
    <w:p>
      <w:pPr>
        <w:pBdr>
          <w:bottom w:val="single" w:color="C5D5EA" w:sz="4" w:space="1"/>
        </w:pBdr>
        <w:spacing w:after="160" w:before="160"/>
      </w:pPr>
    </w:p>
    <w:p>
      <w:pPr>
        <w:spacing w:after="0" w:before="80"/>
        <w:jc w:val="center"/>
      </w:pPr>
      <w:r>
        <w:rPr>
          <w:rFonts w:ascii="Arial" w:cs="Arial" w:eastAsia="Arial" w:hAnsi="Arial"/>
          <w:color w:val="AAAAAA"/>
          <w:sz w:val="16"/>
          <w:szCs w:val="16"/>
        </w:rPr>
        <w:t xml:space="preserve">ICS Platform · Data Contract v9 · 2026-04-10 · Governance App pre-build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D9E"/>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2026-04-10T13:48:54.836Z</dcterms:created>
  <dcterms:modified xsi:type="dcterms:W3CDTF">2026-04-10T13:48:54.836Z</dcterms:modified>
</cp:coreProperties>
</file>

<file path=docProps/custom.xml><?xml version="1.0" encoding="utf-8"?>
<Properties xmlns="http://schemas.openxmlformats.org/officeDocument/2006/custom-properties" xmlns:vt="http://schemas.openxmlformats.org/officeDocument/2006/docPropsVTypes"/>
</file>