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40"/>
      </w:pPr>
      <w:r>
        <w:rPr>
          <w:rFonts w:ascii="Calibri" w:hAnsi="Calibri"/>
          <w:b/>
          <w:i w:val="0"/>
          <w:color w:val="247D78"/>
          <w:sz w:val="20"/>
        </w:rPr>
        <w:t>GEOSPATIAL RISK PORTFOLIO PROJECT</w:t>
      </w:r>
    </w:p>
    <w:p>
      <w:pPr>
        <w:spacing w:after="100"/>
      </w:pPr>
      <w:r>
        <w:rPr>
          <w:rFonts w:ascii="Calibri" w:hAnsi="Calibri"/>
          <w:b/>
          <w:i w:val="0"/>
          <w:color w:val="17324D"/>
          <w:sz w:val="54"/>
        </w:rPr>
        <w:t>Finding Overlooked Natural</w:t>
        <w:br/>
        <w:t>Flood-Management Sites</w:t>
      </w:r>
    </w:p>
    <w:p>
      <w:pPr>
        <w:spacing w:after="300"/>
      </w:pPr>
      <w:r>
        <w:rPr>
          <w:rFonts w:ascii="Calibri" w:hAnsi="Calibri"/>
          <w:b w:val="0"/>
          <w:i w:val="0"/>
          <w:color w:val="667085"/>
          <w:sz w:val="27"/>
        </w:rPr>
        <w:t>A data-led screening and local-validation project for a Rivers Trust or council flood team</w:t>
      </w:r>
    </w:p>
    <w:tbl>
      <w:tblPr>
        <w:tblStyle w:val="TableGrid"/>
        <w:tblW w:type="dxa" w:w="9360"/>
        <w:jc w:val="left"/>
        <w:tblLayout w:type="fixed"/>
        <w:tblLook w:firstColumn="1" w:firstRow="1" w:lastColumn="0" w:lastRow="0" w:noHBand="0" w:noVBand="1" w:val="04A0"/>
        <w:tblInd w:w="120" w:type="dxa"/>
      </w:tblPr>
      <w:tblGrid>
        <w:gridCol w:w="3000"/>
        <w:gridCol w:w="3600"/>
        <w:gridCol w:w="2760"/>
      </w:tblGrid>
      <w:tr>
        <w:trPr>
          <w:tblHeader w:val="true"/>
        </w:trPr>
        <w:tc>
          <w:tcPr>
            <w:tcW w:type="dxa" w:w="3000"/>
            <w:shd w:fill="247D78"/>
            <w:tcMar>
              <w:top w:w="90" w:type="dxa"/>
              <w:bottom w:w="90" w:type="dxa"/>
              <w:start w:w="120" w:type="dxa"/>
              <w:end w:w="120" w:type="dxa"/>
            </w:tcMar>
            <w:vAlign w:val="center"/>
          </w:tcPr>
          <w:p>
            <w:pPr>
              <w:spacing w:after="0"/>
            </w:pPr>
            <w:r>
              <w:rPr>
                <w:rFonts w:ascii="Calibri" w:hAnsi="Calibri"/>
                <w:b/>
                <w:i w:val="0"/>
                <w:color w:val="FFFFFF"/>
                <w:sz w:val="18"/>
              </w:rPr>
              <w:t>PRIMARY USER</w:t>
            </w:r>
          </w:p>
        </w:tc>
        <w:tc>
          <w:tcPr>
            <w:tcW w:type="dxa" w:w="3600"/>
            <w:shd w:fill="247D78"/>
            <w:tcMar>
              <w:top w:w="90" w:type="dxa"/>
              <w:bottom w:w="90" w:type="dxa"/>
              <w:start w:w="120" w:type="dxa"/>
              <w:end w:w="120" w:type="dxa"/>
            </w:tcMar>
            <w:vAlign w:val="center"/>
          </w:tcPr>
          <w:p>
            <w:pPr>
              <w:spacing w:after="0"/>
            </w:pPr>
            <w:r>
              <w:rPr>
                <w:rFonts w:ascii="Calibri" w:hAnsi="Calibri"/>
                <w:b/>
                <w:i w:val="0"/>
                <w:color w:val="FFFFFF"/>
                <w:sz w:val="18"/>
              </w:rPr>
              <w:t>DECISION</w:t>
            </w:r>
          </w:p>
        </w:tc>
        <w:tc>
          <w:tcPr>
            <w:tcW w:type="dxa" w:w="2760"/>
            <w:shd w:fill="247D78"/>
            <w:tcMar>
              <w:top w:w="90" w:type="dxa"/>
              <w:bottom w:w="90" w:type="dxa"/>
              <w:start w:w="120" w:type="dxa"/>
              <w:end w:w="120" w:type="dxa"/>
            </w:tcMar>
            <w:vAlign w:val="center"/>
          </w:tcPr>
          <w:p>
            <w:pPr>
              <w:spacing w:after="0"/>
            </w:pPr>
            <w:r>
              <w:rPr>
                <w:rFonts w:ascii="Calibri" w:hAnsi="Calibri"/>
                <w:b/>
                <w:i w:val="0"/>
                <w:color w:val="FFFFFF"/>
                <w:sz w:val="18"/>
              </w:rPr>
              <w:t>INITIAL SCOPE</w:t>
            </w:r>
          </w:p>
        </w:tc>
      </w:tr>
      <w:tr>
        <w:tc>
          <w:tcPr>
            <w:tcW w:type="dxa" w:w="3000"/>
            <w:tcMar>
              <w:top w:w="90" w:type="dxa"/>
              <w:bottom w:w="90" w:type="dxa"/>
              <w:start w:w="120" w:type="dxa"/>
              <w:end w:w="120" w:type="dxa"/>
            </w:tcMar>
            <w:vAlign w:val="center"/>
          </w:tcPr>
          <w:p>
            <w:pPr>
              <w:spacing w:after="0"/>
            </w:pPr>
            <w:r>
              <w:rPr>
                <w:rFonts w:ascii="Calibri" w:hAnsi="Calibri"/>
                <w:b w:val="0"/>
                <w:i w:val="0"/>
                <w:color w:val="243142"/>
                <w:sz w:val="18"/>
              </w:rPr>
              <w:t>One local Rivers Trust</w:t>
            </w:r>
          </w:p>
        </w:tc>
        <w:tc>
          <w:tcPr>
            <w:tcW w:type="dxa" w:w="3600"/>
            <w:tcMar>
              <w:top w:w="90" w:type="dxa"/>
              <w:bottom w:w="90" w:type="dxa"/>
              <w:start w:w="120" w:type="dxa"/>
              <w:end w:w="120" w:type="dxa"/>
            </w:tcMar>
            <w:vAlign w:val="center"/>
          </w:tcPr>
          <w:p>
            <w:pPr>
              <w:spacing w:after="0"/>
            </w:pPr>
            <w:r>
              <w:rPr>
                <w:rFonts w:ascii="Calibri" w:hAnsi="Calibri"/>
                <w:b w:val="0"/>
                <w:i w:val="0"/>
                <w:color w:val="243142"/>
                <w:sz w:val="18"/>
              </w:rPr>
              <w:t>Which areas merit investigation?</w:t>
            </w:r>
          </w:p>
        </w:tc>
        <w:tc>
          <w:tcPr>
            <w:tcW w:type="dxa" w:w="2760"/>
            <w:tcMar>
              <w:top w:w="90" w:type="dxa"/>
              <w:bottom w:w="90" w:type="dxa"/>
              <w:start w:w="120" w:type="dxa"/>
              <w:end w:w="120" w:type="dxa"/>
            </w:tcMar>
            <w:vAlign w:val="center"/>
          </w:tcPr>
          <w:p>
            <w:pPr>
              <w:spacing w:after="0"/>
            </w:pPr>
            <w:r>
              <w:rPr>
                <w:rFonts w:ascii="Calibri" w:hAnsi="Calibri"/>
                <w:b w:val="0"/>
                <w:i w:val="0"/>
                <w:color w:val="243142"/>
                <w:sz w:val="18"/>
              </w:rPr>
              <w:t>One catchment; five sites</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shd w:fill="E6F2F0"/>
          </w:tcPr>
          <w:p>
            <w:pPr>
              <w:spacing w:after="60"/>
            </w:pPr>
            <w:r>
              <w:rPr>
                <w:rFonts w:ascii="Calibri" w:hAnsi="Calibri"/>
                <w:b/>
                <w:i w:val="0"/>
                <w:color w:val="247D78"/>
                <w:sz w:val="18"/>
              </w:rPr>
              <w:t>RESEARCH QUESTION</w:t>
            </w:r>
          </w:p>
          <w:p>
            <w:pPr>
              <w:spacing w:after="0"/>
            </w:pPr>
            <w:r>
              <w:rPr>
                <w:rFonts w:ascii="Calibri" w:hAnsi="Calibri"/>
                <w:b/>
                <w:i w:val="0"/>
                <w:color w:val="17324D"/>
                <w:sz w:val="22"/>
              </w:rPr>
              <w:t>Which locations show strong potential for natural flood management and habitat recovery, but little recorded delivery—and are they genuine opportunities or gaps in the public data?</w:t>
            </w:r>
          </w:p>
        </w:tc>
      </w:tr>
    </w:tbl>
    <w:p>
      <w:pPr>
        <w:spacing w:after="0"/>
      </w:pPr>
    </w:p>
    <w:p>
      <w:pPr>
        <w:pStyle w:val="Heading1"/>
      </w:pPr>
      <w:r>
        <w:t>1. Purpose</w:t>
      </w:r>
    </w:p>
    <w:p>
      <w:pPr/>
      <w:r>
        <w:t>The project will combine national flood, habitat and restoration datasets to identify candidate areas for natural flood management within one selected catchment. It will consider several intervention types—including floodplain reconnection, wet woodland, ponds, runoff storage and land-management measures—rather than assuming wetlands are always the answer.</w:t>
      </w:r>
    </w:p>
    <w:p>
      <w:pPr/>
      <w:r>
        <w:t>The initial shortlist will then be tested with a local Rivers Trust or council officer. Their feedback will help distinguish genuinely overlooked opportunities from locations affected by unrecorded work, land constraints or limitations in the national model.</w:t>
      </w:r>
    </w:p>
    <w:p>
      <w:pPr>
        <w:pStyle w:val="Heading2"/>
      </w:pPr>
      <w:r>
        <w:t>Intended outcome</w:t>
      </w:r>
    </w:p>
    <w:p>
      <w:pPr/>
      <w:r>
        <w:t>A credible, visually clear briefing that identifies five candidate investigation areas, explains the evidence and uncertainty behind each one, and shows how professional challenge changed the final recommendation.</w:t>
      </w:r>
    </w:p>
    <w:p>
      <w:r>
        <w:br w:type="page"/>
      </w:r>
    </w:p>
    <w:p>
      <w:pPr>
        <w:pStyle w:val="Heading1"/>
      </w:pPr>
      <w:r>
        <w:t>2. Scope and analytical question</w:t>
      </w:r>
    </w:p>
    <w:p>
      <w:pPr>
        <w:pStyle w:val="Heading2"/>
      </w:pPr>
      <w:r>
        <w:t>Study geography</w:t>
      </w:r>
    </w:p>
    <w:p>
      <w:pPr/>
      <w:r>
        <w:t>Select one catchment with an active Rivers Trust, identifiable downstream communities and accessible spatial data. A focused geography makes map production, manual review and stakeholder validation manageable.</w:t>
      </w:r>
    </w:p>
    <w:p>
      <w:pPr>
        <w:pStyle w:val="Heading2"/>
      </w:pPr>
      <w:r>
        <w:t>What the project is looking for</w:t>
      </w:r>
    </w:p>
    <w:p>
      <w:pPr>
        <w:pStyle w:val="ListBullet"/>
      </w:pPr>
      <w:r>
        <w:t xml:space="preserve"> High modelled potential for one or more natural flood-management measures.</w:t>
      </w:r>
    </w:p>
    <w:p>
      <w:pPr>
        <w:pStyle w:val="ListBullet"/>
      </w:pPr>
      <w:r>
        <w:t xml:space="preserve"> A plausible connection to downstream people, property or infrastructure exposed to flooding.</w:t>
      </w:r>
    </w:p>
    <w:p>
      <w:pPr>
        <w:pStyle w:val="ListBullet"/>
      </w:pPr>
      <w:r>
        <w:t xml:space="preserve"> An opportunity to restore, expand or connect priority habitat.</w:t>
      </w:r>
    </w:p>
    <w:p>
      <w:pPr>
        <w:pStyle w:val="ListBullet"/>
      </w:pPr>
      <w:r>
        <w:t xml:space="preserve"> Little overlap with recorded restoration or natural flood-management activity.</w:t>
      </w:r>
    </w:p>
    <w:p>
      <w:pPr>
        <w:pStyle w:val="ListBullet"/>
      </w:pPr>
      <w:r>
        <w:t xml:space="preserve"> No obvious major constraint visible in the available public data.</w:t>
      </w:r>
    </w:p>
    <w:p>
      <w:pPr>
        <w:pStyle w:val="ListBullet"/>
      </w:pPr>
      <w:r>
        <w:t xml:space="preserve"> Enough evidence to justify local review or a more detailed feasibility assessment.</w:t>
      </w:r>
    </w:p>
    <w:p>
      <w:pPr>
        <w:pStyle w:val="Heading2"/>
      </w:pPr>
      <w:r>
        <w:t>What the project will not claim</w:t>
      </w:r>
    </w:p>
    <w:p>
      <w:pPr>
        <w:pStyle w:val="ListBullet"/>
      </w:pPr>
      <w:r>
        <w:t xml:space="preserve"> That a candidate area is ready for construction or investment.</w:t>
      </w:r>
    </w:p>
    <w:p>
      <w:pPr>
        <w:pStyle w:val="ListBullet"/>
      </w:pPr>
      <w:r>
        <w:t xml:space="preserve"> That public data provides complete information about local projects or land ownership.</w:t>
      </w:r>
    </w:p>
    <w:p>
      <w:pPr>
        <w:pStyle w:val="ListBullet"/>
      </w:pPr>
      <w:r>
        <w:t xml:space="preserve"> That a screening score replaces hydrological, ecological or engineering assessment.</w:t>
      </w:r>
    </w:p>
    <w:p>
      <w:pPr>
        <w:pStyle w:val="ListBullet"/>
      </w:pPr>
      <w:r>
        <w:t xml:space="preserve"> That a particular intervention will produce a guaranteed reduction in flood losses.</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shd w:fill="E8EEF5"/>
          </w:tcPr>
          <w:p>
            <w:pPr>
              <w:spacing w:after="60"/>
            </w:pPr>
            <w:r>
              <w:rPr>
                <w:rFonts w:ascii="Calibri" w:hAnsi="Calibri"/>
                <w:b/>
                <w:i w:val="0"/>
                <w:color w:val="2E74B5"/>
                <w:sz w:val="18"/>
              </w:rPr>
              <w:t>IMPORTANT DISTINCTION</w:t>
            </w:r>
          </w:p>
          <w:p>
            <w:pPr>
              <w:spacing w:after="0"/>
            </w:pPr>
            <w:r>
              <w:rPr>
                <w:rFonts w:ascii="Calibri" w:hAnsi="Calibri"/>
                <w:b/>
                <w:i w:val="0"/>
                <w:color w:val="17324D"/>
                <w:sz w:val="22"/>
              </w:rPr>
              <w:t>The output identifies candidate investigation areas—not confirmed project sites. Its value is in narrowing the search and making uncertainty visible.</w:t>
            </w:r>
          </w:p>
        </w:tc>
      </w:tr>
    </w:tbl>
    <w:p>
      <w:pPr>
        <w:spacing w:after="0"/>
      </w:pPr>
    </w:p>
    <w:p>
      <w:r>
        <w:br w:type="page"/>
      </w:r>
    </w:p>
    <w:p>
      <w:pPr>
        <w:pStyle w:val="Heading1"/>
      </w:pPr>
      <w:r>
        <w:t>3. Data and workflow</w:t>
      </w:r>
    </w:p>
    <w:tbl>
      <w:tblPr>
        <w:tblStyle w:val="TableGrid"/>
        <w:tblW w:type="dxa" w:w="9360"/>
        <w:jc w:val="left"/>
        <w:tblLayout w:type="fixed"/>
        <w:tblLook w:firstColumn="1" w:firstRow="1" w:lastColumn="0" w:lastRow="0" w:noHBand="0" w:noVBand="1" w:val="04A0"/>
        <w:tblInd w:w="120" w:type="dxa"/>
      </w:tblPr>
      <w:tblGrid>
        <w:gridCol w:w="2400"/>
        <w:gridCol w:w="4200"/>
        <w:gridCol w:w="2760"/>
      </w:tblGrid>
      <w:tr>
        <w:trPr>
          <w:tblHeader w:val="true"/>
        </w:trPr>
        <w:tc>
          <w:tcPr>
            <w:tcW w:type="dxa" w:w="2400"/>
            <w:shd w:fill="17324D"/>
            <w:tcMar>
              <w:top w:w="90" w:type="dxa"/>
              <w:bottom w:w="90" w:type="dxa"/>
              <w:start w:w="120" w:type="dxa"/>
              <w:end w:w="120" w:type="dxa"/>
            </w:tcMar>
            <w:vAlign w:val="center"/>
          </w:tcPr>
          <w:p>
            <w:pPr>
              <w:spacing w:after="0"/>
            </w:pPr>
            <w:r>
              <w:rPr>
                <w:rFonts w:ascii="Calibri" w:hAnsi="Calibri"/>
                <w:b/>
                <w:i w:val="0"/>
                <w:color w:val="FFFFFF"/>
                <w:sz w:val="17"/>
              </w:rPr>
              <w:t>DATA</w:t>
            </w:r>
          </w:p>
        </w:tc>
        <w:tc>
          <w:tcPr>
            <w:tcW w:type="dxa" w:w="4200"/>
            <w:shd w:fill="17324D"/>
            <w:tcMar>
              <w:top w:w="90" w:type="dxa"/>
              <w:bottom w:w="90" w:type="dxa"/>
              <w:start w:w="120" w:type="dxa"/>
              <w:end w:w="120" w:type="dxa"/>
            </w:tcMar>
            <w:vAlign w:val="center"/>
          </w:tcPr>
          <w:p>
            <w:pPr>
              <w:spacing w:after="0"/>
            </w:pPr>
            <w:r>
              <w:rPr>
                <w:rFonts w:ascii="Calibri" w:hAnsi="Calibri"/>
                <w:b/>
                <w:i w:val="0"/>
                <w:color w:val="FFFFFF"/>
                <w:sz w:val="17"/>
              </w:rPr>
              <w:t>PURPOSE</w:t>
            </w:r>
          </w:p>
        </w:tc>
        <w:tc>
          <w:tcPr>
            <w:tcW w:type="dxa" w:w="2760"/>
            <w:shd w:fill="17324D"/>
            <w:tcMar>
              <w:top w:w="90" w:type="dxa"/>
              <w:bottom w:w="90" w:type="dxa"/>
              <w:start w:w="120" w:type="dxa"/>
              <w:end w:w="120" w:type="dxa"/>
            </w:tcMar>
            <w:vAlign w:val="center"/>
          </w:tcPr>
          <w:p>
            <w:pPr>
              <w:spacing w:after="0"/>
            </w:pPr>
            <w:r>
              <w:rPr>
                <w:rFonts w:ascii="Calibri" w:hAnsi="Calibri"/>
                <w:b/>
                <w:i w:val="0"/>
                <w:color w:val="FFFFFF"/>
                <w:sz w:val="17"/>
              </w:rPr>
              <w:t>CORE CONTROL</w:t>
            </w:r>
          </w:p>
        </w:tc>
      </w:tr>
      <w:tr>
        <w:tc>
          <w:tcPr>
            <w:tcW w:type="dxa" w:w="2400"/>
            <w:tcMar>
              <w:top w:w="90" w:type="dxa"/>
              <w:bottom w:w="90" w:type="dxa"/>
              <w:start w:w="120" w:type="dxa"/>
              <w:end w:w="120" w:type="dxa"/>
            </w:tcMar>
            <w:vAlign w:val="center"/>
          </w:tcPr>
          <w:p>
            <w:pPr>
              <w:spacing w:after="0"/>
            </w:pPr>
            <w:r>
              <w:rPr>
                <w:rFonts w:ascii="Calibri" w:hAnsi="Calibri"/>
                <w:b w:val="0"/>
                <w:i w:val="0"/>
                <w:color w:val="243142"/>
                <w:sz w:val="17"/>
              </w:rPr>
              <w:t>EA NFM Heat Maps</w:t>
            </w:r>
          </w:p>
        </w:tc>
        <w:tc>
          <w:tcPr>
            <w:tcW w:type="dxa" w:w="4200"/>
            <w:tcMar>
              <w:top w:w="90" w:type="dxa"/>
              <w:bottom w:w="90" w:type="dxa"/>
              <w:start w:w="120" w:type="dxa"/>
              <w:end w:w="120" w:type="dxa"/>
            </w:tcMar>
            <w:vAlign w:val="center"/>
          </w:tcPr>
          <w:p>
            <w:pPr>
              <w:spacing w:after="0"/>
            </w:pPr>
            <w:r>
              <w:rPr>
                <w:rFonts w:ascii="Calibri" w:hAnsi="Calibri"/>
                <w:b w:val="0"/>
                <w:i w:val="0"/>
                <w:color w:val="243142"/>
                <w:sz w:val="17"/>
              </w:rPr>
              <w:t>Locate nationally modelled opportunities by intervention type</w:t>
            </w:r>
          </w:p>
        </w:tc>
        <w:tc>
          <w:tcPr>
            <w:tcW w:type="dxa" w:w="2760"/>
            <w:tcMar>
              <w:top w:w="90" w:type="dxa"/>
              <w:bottom w:w="90" w:type="dxa"/>
              <w:start w:w="120" w:type="dxa"/>
              <w:end w:w="120" w:type="dxa"/>
            </w:tcMar>
            <w:vAlign w:val="center"/>
          </w:tcPr>
          <w:p>
            <w:pPr>
              <w:spacing w:after="0"/>
            </w:pPr>
            <w:r>
              <w:rPr>
                <w:rFonts w:ascii="Calibri" w:hAnsi="Calibri"/>
                <w:b w:val="0"/>
                <w:i w:val="0"/>
                <w:color w:val="243142"/>
                <w:sz w:val="17"/>
              </w:rPr>
              <w:t>Record model date, resolution and interpretation limits</w:t>
            </w:r>
          </w:p>
        </w:tc>
      </w:tr>
      <w:tr>
        <w:tc>
          <w:tcPr>
            <w:tcW w:type="dxa" w:w="2400"/>
            <w:shd w:fill="F2F4F7"/>
            <w:tcMar>
              <w:top w:w="90" w:type="dxa"/>
              <w:bottom w:w="90" w:type="dxa"/>
              <w:start w:w="120" w:type="dxa"/>
              <w:end w:w="120" w:type="dxa"/>
            </w:tcMar>
            <w:vAlign w:val="center"/>
          </w:tcPr>
          <w:p>
            <w:pPr>
              <w:spacing w:after="0"/>
            </w:pPr>
            <w:r>
              <w:rPr>
                <w:rFonts w:ascii="Calibri" w:hAnsi="Calibri"/>
                <w:b w:val="0"/>
                <w:i w:val="0"/>
                <w:color w:val="243142"/>
                <w:sz w:val="17"/>
              </w:rPr>
              <w:t>Flood risk and historic flooding</w:t>
            </w:r>
          </w:p>
        </w:tc>
        <w:tc>
          <w:tcPr>
            <w:tcW w:type="dxa" w:w="4200"/>
            <w:shd w:fill="F2F4F7"/>
            <w:tcMar>
              <w:top w:w="90" w:type="dxa"/>
              <w:bottom w:w="90" w:type="dxa"/>
              <w:start w:w="120" w:type="dxa"/>
              <w:end w:w="120" w:type="dxa"/>
            </w:tcMar>
            <w:vAlign w:val="center"/>
          </w:tcPr>
          <w:p>
            <w:pPr>
              <w:spacing w:after="0"/>
            </w:pPr>
            <w:r>
              <w:rPr>
                <w:rFonts w:ascii="Calibri" w:hAnsi="Calibri"/>
                <w:b w:val="0"/>
                <w:i w:val="0"/>
                <w:color w:val="243142"/>
                <w:sz w:val="17"/>
              </w:rPr>
              <w:t>Identify downstream receptors and recurring problems</w:t>
            </w:r>
          </w:p>
        </w:tc>
        <w:tc>
          <w:tcPr>
            <w:tcW w:type="dxa" w:w="2760"/>
            <w:shd w:fill="F2F4F7"/>
            <w:tcMar>
              <w:top w:w="90" w:type="dxa"/>
              <w:bottom w:w="90" w:type="dxa"/>
              <w:start w:w="120" w:type="dxa"/>
              <w:end w:w="120" w:type="dxa"/>
            </w:tcMar>
            <w:vAlign w:val="center"/>
          </w:tcPr>
          <w:p>
            <w:pPr>
              <w:spacing w:after="0"/>
            </w:pPr>
            <w:r>
              <w:rPr>
                <w:rFonts w:ascii="Calibri" w:hAnsi="Calibri"/>
                <w:b w:val="0"/>
                <w:i w:val="0"/>
                <w:color w:val="243142"/>
                <w:sz w:val="17"/>
              </w:rPr>
              <w:t>Avoid treating risk bands as property-level predictions</w:t>
            </w:r>
          </w:p>
        </w:tc>
      </w:tr>
      <w:tr>
        <w:tc>
          <w:tcPr>
            <w:tcW w:type="dxa" w:w="2400"/>
            <w:tcMar>
              <w:top w:w="90" w:type="dxa"/>
              <w:bottom w:w="90" w:type="dxa"/>
              <w:start w:w="120" w:type="dxa"/>
              <w:end w:w="120" w:type="dxa"/>
            </w:tcMar>
            <w:vAlign w:val="center"/>
          </w:tcPr>
          <w:p>
            <w:pPr>
              <w:spacing w:after="0"/>
            </w:pPr>
            <w:r>
              <w:rPr>
                <w:rFonts w:ascii="Calibri" w:hAnsi="Calibri"/>
                <w:b w:val="0"/>
                <w:i w:val="0"/>
                <w:color w:val="243142"/>
                <w:sz w:val="17"/>
              </w:rPr>
              <w:t>Catchments, rivers and terrain</w:t>
            </w:r>
          </w:p>
        </w:tc>
        <w:tc>
          <w:tcPr>
            <w:tcW w:type="dxa" w:w="4200"/>
            <w:tcMar>
              <w:top w:w="90" w:type="dxa"/>
              <w:bottom w:w="90" w:type="dxa"/>
              <w:start w:w="120" w:type="dxa"/>
              <w:end w:w="120" w:type="dxa"/>
            </w:tcMar>
            <w:vAlign w:val="center"/>
          </w:tcPr>
          <w:p>
            <w:pPr>
              <w:spacing w:after="0"/>
            </w:pPr>
            <w:r>
              <w:rPr>
                <w:rFonts w:ascii="Calibri" w:hAnsi="Calibri"/>
                <w:b w:val="0"/>
                <w:i w:val="0"/>
                <w:color w:val="243142"/>
                <w:sz w:val="17"/>
              </w:rPr>
              <w:t>Establish hydrological and upstream/downstream context</w:t>
            </w:r>
          </w:p>
        </w:tc>
        <w:tc>
          <w:tcPr>
            <w:tcW w:type="dxa" w:w="2760"/>
            <w:tcMar>
              <w:top w:w="90" w:type="dxa"/>
              <w:bottom w:w="90" w:type="dxa"/>
              <w:start w:w="120" w:type="dxa"/>
              <w:end w:w="120" w:type="dxa"/>
            </w:tcMar>
            <w:vAlign w:val="center"/>
          </w:tcPr>
          <w:p>
            <w:pPr>
              <w:spacing w:after="0"/>
            </w:pPr>
            <w:r>
              <w:rPr>
                <w:rFonts w:ascii="Calibri" w:hAnsi="Calibri"/>
                <w:b w:val="0"/>
                <w:i w:val="0"/>
                <w:color w:val="243142"/>
                <w:sz w:val="17"/>
              </w:rPr>
              <w:t>Use a consistent CRS and validate topology</w:t>
            </w:r>
          </w:p>
        </w:tc>
      </w:tr>
      <w:tr>
        <w:tc>
          <w:tcPr>
            <w:tcW w:type="dxa" w:w="2400"/>
            <w:shd w:fill="F2F4F7"/>
            <w:tcMar>
              <w:top w:w="90" w:type="dxa"/>
              <w:bottom w:w="90" w:type="dxa"/>
              <w:start w:w="120" w:type="dxa"/>
              <w:end w:w="120" w:type="dxa"/>
            </w:tcMar>
            <w:vAlign w:val="center"/>
          </w:tcPr>
          <w:p>
            <w:pPr>
              <w:spacing w:after="0"/>
            </w:pPr>
            <w:r>
              <w:rPr>
                <w:rFonts w:ascii="Calibri" w:hAnsi="Calibri"/>
                <w:b w:val="0"/>
                <w:i w:val="0"/>
                <w:color w:val="243142"/>
                <w:sz w:val="17"/>
              </w:rPr>
              <w:t>Priority Habitats Inventory</w:t>
            </w:r>
          </w:p>
        </w:tc>
        <w:tc>
          <w:tcPr>
            <w:tcW w:type="dxa" w:w="4200"/>
            <w:shd w:fill="F2F4F7"/>
            <w:tcMar>
              <w:top w:w="90" w:type="dxa"/>
              <w:bottom w:w="90" w:type="dxa"/>
              <w:start w:w="120" w:type="dxa"/>
              <w:end w:w="120" w:type="dxa"/>
            </w:tcMar>
            <w:vAlign w:val="center"/>
          </w:tcPr>
          <w:p>
            <w:pPr>
              <w:spacing w:after="0"/>
            </w:pPr>
            <w:r>
              <w:rPr>
                <w:rFonts w:ascii="Calibri" w:hAnsi="Calibri"/>
                <w:b w:val="0"/>
                <w:i w:val="0"/>
                <w:color w:val="243142"/>
                <w:sz w:val="17"/>
              </w:rPr>
              <w:t>Identify existing habitat and restoration context</w:t>
            </w:r>
          </w:p>
        </w:tc>
        <w:tc>
          <w:tcPr>
            <w:tcW w:type="dxa" w:w="2760"/>
            <w:shd w:fill="F2F4F7"/>
            <w:tcMar>
              <w:top w:w="90" w:type="dxa"/>
              <w:bottom w:w="90" w:type="dxa"/>
              <w:start w:w="120" w:type="dxa"/>
              <w:end w:w="120" w:type="dxa"/>
            </w:tcMar>
            <w:vAlign w:val="center"/>
          </w:tcPr>
          <w:p>
            <w:pPr>
              <w:spacing w:after="0"/>
            </w:pPr>
            <w:r>
              <w:rPr>
                <w:rFonts w:ascii="Calibri" w:hAnsi="Calibri"/>
                <w:b w:val="0"/>
                <w:i w:val="0"/>
                <w:color w:val="243142"/>
                <w:sz w:val="17"/>
              </w:rPr>
              <w:t>Check habitat classes and currency</w:t>
            </w:r>
          </w:p>
        </w:tc>
      </w:tr>
      <w:tr>
        <w:tc>
          <w:tcPr>
            <w:tcW w:type="dxa" w:w="2400"/>
            <w:tcMar>
              <w:top w:w="90" w:type="dxa"/>
              <w:bottom w:w="90" w:type="dxa"/>
              <w:start w:w="120" w:type="dxa"/>
              <w:end w:w="120" w:type="dxa"/>
            </w:tcMar>
            <w:vAlign w:val="center"/>
          </w:tcPr>
          <w:p>
            <w:pPr>
              <w:spacing w:after="0"/>
            </w:pPr>
            <w:r>
              <w:rPr>
                <w:rFonts w:ascii="Calibri" w:hAnsi="Calibri"/>
                <w:b w:val="0"/>
                <w:i w:val="0"/>
                <w:color w:val="243142"/>
                <w:sz w:val="17"/>
              </w:rPr>
              <w:t>Habitat Networks</w:t>
            </w:r>
          </w:p>
        </w:tc>
        <w:tc>
          <w:tcPr>
            <w:tcW w:type="dxa" w:w="4200"/>
            <w:tcMar>
              <w:top w:w="90" w:type="dxa"/>
              <w:bottom w:w="90" w:type="dxa"/>
              <w:start w:w="120" w:type="dxa"/>
              <w:end w:w="120" w:type="dxa"/>
            </w:tcMar>
            <w:vAlign w:val="center"/>
          </w:tcPr>
          <w:p>
            <w:pPr>
              <w:spacing w:after="0"/>
            </w:pPr>
            <w:r>
              <w:rPr>
                <w:rFonts w:ascii="Calibri" w:hAnsi="Calibri"/>
                <w:b w:val="0"/>
                <w:i w:val="0"/>
                <w:color w:val="243142"/>
                <w:sz w:val="17"/>
              </w:rPr>
              <w:t>Find enhancement, expansion and connectivity opportunities</w:t>
            </w:r>
          </w:p>
        </w:tc>
        <w:tc>
          <w:tcPr>
            <w:tcW w:type="dxa" w:w="2760"/>
            <w:tcMar>
              <w:top w:w="90" w:type="dxa"/>
              <w:bottom w:w="90" w:type="dxa"/>
              <w:start w:w="120" w:type="dxa"/>
              <w:end w:w="120" w:type="dxa"/>
            </w:tcMar>
            <w:vAlign w:val="center"/>
          </w:tcPr>
          <w:p>
            <w:pPr>
              <w:spacing w:after="0"/>
            </w:pPr>
            <w:r>
              <w:rPr>
                <w:rFonts w:ascii="Calibri" w:hAnsi="Calibri"/>
                <w:b w:val="0"/>
                <w:i w:val="0"/>
                <w:color w:val="243142"/>
                <w:sz w:val="17"/>
              </w:rPr>
              <w:t>Separate mapped potential from verified condition</w:t>
            </w:r>
          </w:p>
        </w:tc>
      </w:tr>
      <w:tr>
        <w:tc>
          <w:tcPr>
            <w:tcW w:type="dxa" w:w="2400"/>
            <w:shd w:fill="F2F4F7"/>
            <w:tcMar>
              <w:top w:w="90" w:type="dxa"/>
              <w:bottom w:w="90" w:type="dxa"/>
              <w:start w:w="120" w:type="dxa"/>
              <w:end w:w="120" w:type="dxa"/>
            </w:tcMar>
            <w:vAlign w:val="center"/>
          </w:tcPr>
          <w:p>
            <w:pPr>
              <w:spacing w:after="0"/>
            </w:pPr>
            <w:r>
              <w:rPr>
                <w:rFonts w:ascii="Calibri" w:hAnsi="Calibri"/>
                <w:b w:val="0"/>
                <w:i w:val="0"/>
                <w:color w:val="243142"/>
                <w:sz w:val="17"/>
              </w:rPr>
              <w:t>Recorded restoration projects</w:t>
            </w:r>
          </w:p>
        </w:tc>
        <w:tc>
          <w:tcPr>
            <w:tcW w:type="dxa" w:w="4200"/>
            <w:shd w:fill="F2F4F7"/>
            <w:tcMar>
              <w:top w:w="90" w:type="dxa"/>
              <w:bottom w:w="90" w:type="dxa"/>
              <w:start w:w="120" w:type="dxa"/>
              <w:end w:w="120" w:type="dxa"/>
            </w:tcMar>
            <w:vAlign w:val="center"/>
          </w:tcPr>
          <w:p>
            <w:pPr>
              <w:spacing w:after="0"/>
            </w:pPr>
            <w:r>
              <w:rPr>
                <w:rFonts w:ascii="Calibri" w:hAnsi="Calibri"/>
                <w:b w:val="0"/>
                <w:i w:val="0"/>
                <w:color w:val="243142"/>
                <w:sz w:val="17"/>
              </w:rPr>
              <w:t>Test whether an opportunity already has recorded activity</w:t>
            </w:r>
          </w:p>
        </w:tc>
        <w:tc>
          <w:tcPr>
            <w:tcW w:type="dxa" w:w="2760"/>
            <w:shd w:fill="F2F4F7"/>
            <w:tcMar>
              <w:top w:w="90" w:type="dxa"/>
              <w:bottom w:w="90" w:type="dxa"/>
              <w:start w:w="120" w:type="dxa"/>
              <w:end w:w="120" w:type="dxa"/>
            </w:tcMar>
            <w:vAlign w:val="center"/>
          </w:tcPr>
          <w:p>
            <w:pPr>
              <w:spacing w:after="0"/>
            </w:pPr>
            <w:r>
              <w:rPr>
                <w:rFonts w:ascii="Calibri" w:hAnsi="Calibri"/>
                <w:b w:val="0"/>
                <w:i w:val="0"/>
                <w:color w:val="243142"/>
                <w:sz w:val="17"/>
              </w:rPr>
              <w:t>Treat absence as uncertain, not proof of inactivity</w:t>
            </w:r>
          </w:p>
        </w:tc>
      </w:tr>
      <w:tr>
        <w:tc>
          <w:tcPr>
            <w:tcW w:type="dxa" w:w="2400"/>
            <w:tcMar>
              <w:top w:w="90" w:type="dxa"/>
              <w:bottom w:w="90" w:type="dxa"/>
              <w:start w:w="120" w:type="dxa"/>
              <w:end w:w="120" w:type="dxa"/>
            </w:tcMar>
            <w:vAlign w:val="center"/>
          </w:tcPr>
          <w:p>
            <w:pPr>
              <w:spacing w:after="0"/>
            </w:pPr>
            <w:r>
              <w:rPr>
                <w:rFonts w:ascii="Calibri" w:hAnsi="Calibri"/>
                <w:b w:val="0"/>
                <w:i w:val="0"/>
                <w:color w:val="243142"/>
                <w:sz w:val="17"/>
              </w:rPr>
              <w:t>Land cover, roads and settlements</w:t>
            </w:r>
          </w:p>
        </w:tc>
        <w:tc>
          <w:tcPr>
            <w:tcW w:type="dxa" w:w="4200"/>
            <w:tcMar>
              <w:top w:w="90" w:type="dxa"/>
              <w:bottom w:w="90" w:type="dxa"/>
              <w:start w:w="120" w:type="dxa"/>
              <w:end w:w="120" w:type="dxa"/>
            </w:tcMar>
            <w:vAlign w:val="center"/>
          </w:tcPr>
          <w:p>
            <w:pPr>
              <w:spacing w:after="0"/>
            </w:pPr>
            <w:r>
              <w:rPr>
                <w:rFonts w:ascii="Calibri" w:hAnsi="Calibri"/>
                <w:b w:val="0"/>
                <w:i w:val="0"/>
                <w:color w:val="243142"/>
                <w:sz w:val="17"/>
              </w:rPr>
              <w:t>Support site interpretation and identify visible constraints</w:t>
            </w:r>
          </w:p>
        </w:tc>
        <w:tc>
          <w:tcPr>
            <w:tcW w:type="dxa" w:w="2760"/>
            <w:tcMar>
              <w:top w:w="90" w:type="dxa"/>
              <w:bottom w:w="90" w:type="dxa"/>
              <w:start w:w="120" w:type="dxa"/>
              <w:end w:w="120" w:type="dxa"/>
            </w:tcMar>
            <w:vAlign w:val="center"/>
          </w:tcPr>
          <w:p>
            <w:pPr>
              <w:spacing w:after="0"/>
            </w:pPr>
            <w:r>
              <w:rPr>
                <w:rFonts w:ascii="Calibri" w:hAnsi="Calibri"/>
                <w:b w:val="0"/>
                <w:i w:val="0"/>
                <w:color w:val="243142"/>
                <w:sz w:val="17"/>
              </w:rPr>
              <w:t>Do not infer ownership or consent</w:t>
            </w:r>
          </w:p>
        </w:tc>
      </w:tr>
    </w:tbl>
    <w:p>
      <w:pPr>
        <w:spacing w:after="0"/>
      </w:pPr>
    </w:p>
    <w:p>
      <w:pPr>
        <w:pStyle w:val="Heading2"/>
      </w:pPr>
      <w:r>
        <w:t>Workflow</w:t>
      </w:r>
    </w:p>
    <w:p>
      <w:pPr>
        <w:pStyle w:val="ListNumber"/>
      </w:pPr>
      <w:r>
        <w:t>Choose a catchment and define the spatial unit used for screening.</w:t>
      </w:r>
    </w:p>
    <w:p>
      <w:pPr>
        <w:pStyle w:val="ListNumber"/>
      </w:pPr>
      <w:r>
        <w:t>Download each source, retain the raw files and create a provenance manifest.</w:t>
      </w:r>
    </w:p>
    <w:p>
      <w:pPr>
        <w:pStyle w:val="ListNumber"/>
      </w:pPr>
      <w:r>
        <w:t>Standardise coordinate systems, schemas and geographic identifiers.</w:t>
      </w:r>
    </w:p>
    <w:p>
      <w:pPr>
        <w:pStyle w:val="ListNumber"/>
      </w:pPr>
      <w:r>
        <w:t>Calculate flood potential, downstream exposure, habitat opportunity and recorded activity.</w:t>
      </w:r>
    </w:p>
    <w:p>
      <w:pPr>
        <w:pStyle w:val="ListNumber"/>
      </w:pPr>
      <w:r>
        <w:t>Remove or flag locations with obvious constraints and low data confidence.</w:t>
      </w:r>
    </w:p>
    <w:p>
      <w:pPr>
        <w:pStyle w:val="ListNumber"/>
      </w:pPr>
      <w:r>
        <w:t>Rank the remaining areas and manually review the strongest candidates.</w:t>
      </w:r>
    </w:p>
    <w:p>
      <w:pPr>
        <w:pStyle w:val="ListNumber"/>
      </w:pPr>
      <w:r>
        <w:t>Create five site cards and send them to a local practitioner for validation.</w:t>
      </w:r>
    </w:p>
    <w:p>
      <w:pPr>
        <w:pStyle w:val="ListNumber"/>
      </w:pPr>
      <w:r>
        <w:t>Revise the shortlist and document why candidates were retained, downgraded or rejected.</w:t>
      </w:r>
    </w:p>
    <w:p>
      <w:r>
        <w:br w:type="page"/>
      </w:r>
    </w:p>
    <w:p>
      <w:pPr>
        <w:pStyle w:val="Heading1"/>
      </w:pPr>
      <w:r>
        <w:t>4. Candidate screening and maps</w:t>
      </w:r>
    </w:p>
    <w:p>
      <w:pPr>
        <w:pStyle w:val="Heading2"/>
      </w:pPr>
      <w:r>
        <w:t>Transparent screening framework</w:t>
      </w:r>
    </w:p>
    <w:tbl>
      <w:tblPr>
        <w:tblStyle w:val="TableGrid"/>
        <w:tblW w:type="dxa" w:w="9360"/>
        <w:jc w:val="left"/>
        <w:tblLayout w:type="fixed"/>
        <w:tblLook w:firstColumn="1" w:firstRow="1" w:lastColumn="0" w:lastRow="0" w:noHBand="0" w:noVBand="1" w:val="04A0"/>
        <w:tblInd w:w="120" w:type="dxa"/>
      </w:tblPr>
      <w:tblGrid>
        <w:gridCol w:w="2000"/>
        <w:gridCol w:w="5000"/>
        <w:gridCol w:w="2360"/>
      </w:tblGrid>
      <w:tr>
        <w:trPr>
          <w:tblHeader w:val="true"/>
        </w:trPr>
        <w:tc>
          <w:tcPr>
            <w:tcW w:type="dxa" w:w="2000"/>
            <w:shd w:fill="17324D"/>
            <w:tcMar>
              <w:top w:w="90" w:type="dxa"/>
              <w:bottom w:w="90" w:type="dxa"/>
              <w:start w:w="120" w:type="dxa"/>
              <w:end w:w="120" w:type="dxa"/>
            </w:tcMar>
            <w:vAlign w:val="center"/>
          </w:tcPr>
          <w:p>
            <w:pPr>
              <w:spacing w:after="0"/>
            </w:pPr>
            <w:r>
              <w:rPr>
                <w:rFonts w:ascii="Calibri" w:hAnsi="Calibri"/>
                <w:b/>
                <w:i w:val="0"/>
                <w:color w:val="FFFFFF"/>
                <w:sz w:val="17"/>
              </w:rPr>
              <w:t>FACTOR</w:t>
            </w:r>
          </w:p>
        </w:tc>
        <w:tc>
          <w:tcPr>
            <w:tcW w:type="dxa" w:w="5000"/>
            <w:shd w:fill="17324D"/>
            <w:tcMar>
              <w:top w:w="90" w:type="dxa"/>
              <w:bottom w:w="90" w:type="dxa"/>
              <w:start w:w="120" w:type="dxa"/>
              <w:end w:w="120" w:type="dxa"/>
            </w:tcMar>
            <w:vAlign w:val="center"/>
          </w:tcPr>
          <w:p>
            <w:pPr>
              <w:spacing w:after="0"/>
            </w:pPr>
            <w:r>
              <w:rPr>
                <w:rFonts w:ascii="Calibri" w:hAnsi="Calibri"/>
                <w:b/>
                <w:i w:val="0"/>
                <w:color w:val="FFFFFF"/>
                <w:sz w:val="17"/>
              </w:rPr>
              <w:t>QUESTION</w:t>
            </w:r>
          </w:p>
        </w:tc>
        <w:tc>
          <w:tcPr>
            <w:tcW w:type="dxa" w:w="2360"/>
            <w:shd w:fill="17324D"/>
            <w:tcMar>
              <w:top w:w="90" w:type="dxa"/>
              <w:bottom w:w="90" w:type="dxa"/>
              <w:start w:w="120" w:type="dxa"/>
              <w:end w:w="120" w:type="dxa"/>
            </w:tcMar>
            <w:vAlign w:val="center"/>
          </w:tcPr>
          <w:p>
            <w:pPr>
              <w:spacing w:after="0"/>
            </w:pPr>
            <w:r>
              <w:rPr>
                <w:rFonts w:ascii="Calibri" w:hAnsi="Calibri"/>
                <w:b/>
                <w:i w:val="0"/>
                <w:color w:val="FFFFFF"/>
                <w:sz w:val="17"/>
              </w:rPr>
              <w:t>EFFECT</w:t>
            </w:r>
          </w:p>
        </w:tc>
      </w:tr>
      <w:tr>
        <w:tc>
          <w:tcPr>
            <w:tcW w:type="dxa" w:w="2000"/>
            <w:tcMar>
              <w:top w:w="90" w:type="dxa"/>
              <w:bottom w:w="90" w:type="dxa"/>
              <w:start w:w="120" w:type="dxa"/>
              <w:end w:w="120" w:type="dxa"/>
            </w:tcMar>
            <w:vAlign w:val="center"/>
          </w:tcPr>
          <w:p>
            <w:pPr>
              <w:spacing w:after="0"/>
            </w:pPr>
            <w:r>
              <w:rPr>
                <w:rFonts w:ascii="Calibri" w:hAnsi="Calibri"/>
                <w:b w:val="0"/>
                <w:i w:val="0"/>
                <w:color w:val="243142"/>
                <w:sz w:val="17"/>
              </w:rPr>
              <w:t>NFM potential</w:t>
            </w:r>
          </w:p>
        </w:tc>
        <w:tc>
          <w:tcPr>
            <w:tcW w:type="dxa" w:w="5000"/>
            <w:tcMar>
              <w:top w:w="90" w:type="dxa"/>
              <w:bottom w:w="90" w:type="dxa"/>
              <w:start w:w="120" w:type="dxa"/>
              <w:end w:w="120" w:type="dxa"/>
            </w:tcMar>
            <w:vAlign w:val="center"/>
          </w:tcPr>
          <w:p>
            <w:pPr>
              <w:spacing w:after="0"/>
            </w:pPr>
            <w:r>
              <w:rPr>
                <w:rFonts w:ascii="Calibri" w:hAnsi="Calibri"/>
                <w:b w:val="0"/>
                <w:i w:val="0"/>
                <w:color w:val="243142"/>
                <w:sz w:val="17"/>
              </w:rPr>
              <w:t>Does the national model indicate a strong opportunity?</w:t>
            </w:r>
          </w:p>
        </w:tc>
        <w:tc>
          <w:tcPr>
            <w:tcW w:type="dxa" w:w="2360"/>
            <w:tcMar>
              <w:top w:w="90" w:type="dxa"/>
              <w:bottom w:w="90" w:type="dxa"/>
              <w:start w:w="120" w:type="dxa"/>
              <w:end w:w="120" w:type="dxa"/>
            </w:tcMar>
            <w:vAlign w:val="center"/>
          </w:tcPr>
          <w:p>
            <w:pPr>
              <w:spacing w:after="0"/>
            </w:pPr>
            <w:r>
              <w:rPr>
                <w:rFonts w:ascii="Calibri" w:hAnsi="Calibri"/>
                <w:b w:val="0"/>
                <w:i w:val="0"/>
                <w:color w:val="243142"/>
                <w:sz w:val="17"/>
              </w:rPr>
              <w:t>Increase score</w:t>
            </w:r>
          </w:p>
        </w:tc>
      </w:tr>
      <w:tr>
        <w:tc>
          <w:tcPr>
            <w:tcW w:type="dxa" w:w="2000"/>
            <w:shd w:fill="F2F4F7"/>
            <w:tcMar>
              <w:top w:w="90" w:type="dxa"/>
              <w:bottom w:w="90" w:type="dxa"/>
              <w:start w:w="120" w:type="dxa"/>
              <w:end w:w="120" w:type="dxa"/>
            </w:tcMar>
            <w:vAlign w:val="center"/>
          </w:tcPr>
          <w:p>
            <w:pPr>
              <w:spacing w:after="0"/>
            </w:pPr>
            <w:r>
              <w:rPr>
                <w:rFonts w:ascii="Calibri" w:hAnsi="Calibri"/>
                <w:b w:val="0"/>
                <w:i w:val="0"/>
                <w:color w:val="243142"/>
                <w:sz w:val="17"/>
              </w:rPr>
              <w:t>Downstream exposure</w:t>
            </w:r>
          </w:p>
        </w:tc>
        <w:tc>
          <w:tcPr>
            <w:tcW w:type="dxa" w:w="5000"/>
            <w:shd w:fill="F2F4F7"/>
            <w:tcMar>
              <w:top w:w="90" w:type="dxa"/>
              <w:bottom w:w="90" w:type="dxa"/>
              <w:start w:w="120" w:type="dxa"/>
              <w:end w:w="120" w:type="dxa"/>
            </w:tcMar>
            <w:vAlign w:val="center"/>
          </w:tcPr>
          <w:p>
            <w:pPr>
              <w:spacing w:after="0"/>
            </w:pPr>
            <w:r>
              <w:rPr>
                <w:rFonts w:ascii="Calibri" w:hAnsi="Calibri"/>
                <w:b w:val="0"/>
                <w:i w:val="0"/>
                <w:color w:val="243142"/>
                <w:sz w:val="17"/>
              </w:rPr>
              <w:t>Are communities, roads or assets plausibly downstream?</w:t>
            </w:r>
          </w:p>
        </w:tc>
        <w:tc>
          <w:tcPr>
            <w:tcW w:type="dxa" w:w="2360"/>
            <w:shd w:fill="F2F4F7"/>
            <w:tcMar>
              <w:top w:w="90" w:type="dxa"/>
              <w:bottom w:w="90" w:type="dxa"/>
              <w:start w:w="120" w:type="dxa"/>
              <w:end w:w="120" w:type="dxa"/>
            </w:tcMar>
            <w:vAlign w:val="center"/>
          </w:tcPr>
          <w:p>
            <w:pPr>
              <w:spacing w:after="0"/>
            </w:pPr>
            <w:r>
              <w:rPr>
                <w:rFonts w:ascii="Calibri" w:hAnsi="Calibri"/>
                <w:b w:val="0"/>
                <w:i w:val="0"/>
                <w:color w:val="243142"/>
                <w:sz w:val="17"/>
              </w:rPr>
              <w:t>Increase score</w:t>
            </w:r>
          </w:p>
        </w:tc>
      </w:tr>
      <w:tr>
        <w:tc>
          <w:tcPr>
            <w:tcW w:type="dxa" w:w="2000"/>
            <w:tcMar>
              <w:top w:w="90" w:type="dxa"/>
              <w:bottom w:w="90" w:type="dxa"/>
              <w:start w:w="120" w:type="dxa"/>
              <w:end w:w="120" w:type="dxa"/>
            </w:tcMar>
            <w:vAlign w:val="center"/>
          </w:tcPr>
          <w:p>
            <w:pPr>
              <w:spacing w:after="0"/>
            </w:pPr>
            <w:r>
              <w:rPr>
                <w:rFonts w:ascii="Calibri" w:hAnsi="Calibri"/>
                <w:b w:val="0"/>
                <w:i w:val="0"/>
                <w:color w:val="243142"/>
                <w:sz w:val="17"/>
              </w:rPr>
              <w:t>Habitat opportunity</w:t>
            </w:r>
          </w:p>
        </w:tc>
        <w:tc>
          <w:tcPr>
            <w:tcW w:type="dxa" w:w="5000"/>
            <w:tcMar>
              <w:top w:w="90" w:type="dxa"/>
              <w:bottom w:w="90" w:type="dxa"/>
              <w:start w:w="120" w:type="dxa"/>
              <w:end w:w="120" w:type="dxa"/>
            </w:tcMar>
            <w:vAlign w:val="center"/>
          </w:tcPr>
          <w:p>
            <w:pPr>
              <w:spacing w:after="0"/>
            </w:pPr>
            <w:r>
              <w:rPr>
                <w:rFonts w:ascii="Calibri" w:hAnsi="Calibri"/>
                <w:b w:val="0"/>
                <w:i w:val="0"/>
                <w:color w:val="243142"/>
                <w:sz w:val="17"/>
              </w:rPr>
              <w:t>Could action restore or connect habitat?</w:t>
            </w:r>
          </w:p>
        </w:tc>
        <w:tc>
          <w:tcPr>
            <w:tcW w:type="dxa" w:w="2360"/>
            <w:tcMar>
              <w:top w:w="90" w:type="dxa"/>
              <w:bottom w:w="90" w:type="dxa"/>
              <w:start w:w="120" w:type="dxa"/>
              <w:end w:w="120" w:type="dxa"/>
            </w:tcMar>
            <w:vAlign w:val="center"/>
          </w:tcPr>
          <w:p>
            <w:pPr>
              <w:spacing w:after="0"/>
            </w:pPr>
            <w:r>
              <w:rPr>
                <w:rFonts w:ascii="Calibri" w:hAnsi="Calibri"/>
                <w:b w:val="0"/>
                <w:i w:val="0"/>
                <w:color w:val="243142"/>
                <w:sz w:val="17"/>
              </w:rPr>
              <w:t>Increase score</w:t>
            </w:r>
          </w:p>
        </w:tc>
      </w:tr>
      <w:tr>
        <w:tc>
          <w:tcPr>
            <w:tcW w:type="dxa" w:w="2000"/>
            <w:shd w:fill="F2F4F7"/>
            <w:tcMar>
              <w:top w:w="90" w:type="dxa"/>
              <w:bottom w:w="90" w:type="dxa"/>
              <w:start w:w="120" w:type="dxa"/>
              <w:end w:w="120" w:type="dxa"/>
            </w:tcMar>
            <w:vAlign w:val="center"/>
          </w:tcPr>
          <w:p>
            <w:pPr>
              <w:spacing w:after="0"/>
            </w:pPr>
            <w:r>
              <w:rPr>
                <w:rFonts w:ascii="Calibri" w:hAnsi="Calibri"/>
                <w:b w:val="0"/>
                <w:i w:val="0"/>
                <w:color w:val="243142"/>
                <w:sz w:val="17"/>
              </w:rPr>
              <w:t>Recorded activity</w:t>
            </w:r>
          </w:p>
        </w:tc>
        <w:tc>
          <w:tcPr>
            <w:tcW w:type="dxa" w:w="5000"/>
            <w:shd w:fill="F2F4F7"/>
            <w:tcMar>
              <w:top w:w="90" w:type="dxa"/>
              <w:bottom w:w="90" w:type="dxa"/>
              <w:start w:w="120" w:type="dxa"/>
              <w:end w:w="120" w:type="dxa"/>
            </w:tcMar>
            <w:vAlign w:val="center"/>
          </w:tcPr>
          <w:p>
            <w:pPr>
              <w:spacing w:after="0"/>
            </w:pPr>
            <w:r>
              <w:rPr>
                <w:rFonts w:ascii="Calibri" w:hAnsi="Calibri"/>
                <w:b w:val="0"/>
                <w:i w:val="0"/>
                <w:color w:val="243142"/>
                <w:sz w:val="17"/>
              </w:rPr>
              <w:t>Is restoration or NFM already recorded nearby?</w:t>
            </w:r>
          </w:p>
        </w:tc>
        <w:tc>
          <w:tcPr>
            <w:tcW w:type="dxa" w:w="2360"/>
            <w:shd w:fill="F2F4F7"/>
            <w:tcMar>
              <w:top w:w="90" w:type="dxa"/>
              <w:bottom w:w="90" w:type="dxa"/>
              <w:start w:w="120" w:type="dxa"/>
              <w:end w:w="120" w:type="dxa"/>
            </w:tcMar>
            <w:vAlign w:val="center"/>
          </w:tcPr>
          <w:p>
            <w:pPr>
              <w:spacing w:after="0"/>
            </w:pPr>
            <w:r>
              <w:rPr>
                <w:rFonts w:ascii="Calibri" w:hAnsi="Calibri"/>
                <w:b w:val="0"/>
                <w:i w:val="0"/>
                <w:color w:val="243142"/>
                <w:sz w:val="17"/>
              </w:rPr>
              <w:t>Reduce gap score</w:t>
            </w:r>
          </w:p>
        </w:tc>
      </w:tr>
      <w:tr>
        <w:tc>
          <w:tcPr>
            <w:tcW w:type="dxa" w:w="2000"/>
            <w:tcMar>
              <w:top w:w="90" w:type="dxa"/>
              <w:bottom w:w="90" w:type="dxa"/>
              <w:start w:w="120" w:type="dxa"/>
              <w:end w:w="120" w:type="dxa"/>
            </w:tcMar>
            <w:vAlign w:val="center"/>
          </w:tcPr>
          <w:p>
            <w:pPr>
              <w:spacing w:after="0"/>
            </w:pPr>
            <w:r>
              <w:rPr>
                <w:rFonts w:ascii="Calibri" w:hAnsi="Calibri"/>
                <w:b w:val="0"/>
                <w:i w:val="0"/>
                <w:color w:val="243142"/>
                <w:sz w:val="17"/>
              </w:rPr>
              <w:t>Visible constraints</w:t>
            </w:r>
          </w:p>
        </w:tc>
        <w:tc>
          <w:tcPr>
            <w:tcW w:type="dxa" w:w="5000"/>
            <w:tcMar>
              <w:top w:w="90" w:type="dxa"/>
              <w:bottom w:w="90" w:type="dxa"/>
              <w:start w:w="120" w:type="dxa"/>
              <w:end w:w="120" w:type="dxa"/>
            </w:tcMar>
            <w:vAlign w:val="center"/>
          </w:tcPr>
          <w:p>
            <w:pPr>
              <w:spacing w:after="0"/>
            </w:pPr>
            <w:r>
              <w:rPr>
                <w:rFonts w:ascii="Calibri" w:hAnsi="Calibri"/>
                <w:b w:val="0"/>
                <w:i w:val="0"/>
                <w:color w:val="243142"/>
                <w:sz w:val="17"/>
              </w:rPr>
              <w:t>Do settlement, infrastructure or protected features limit delivery?</w:t>
            </w:r>
          </w:p>
        </w:tc>
        <w:tc>
          <w:tcPr>
            <w:tcW w:type="dxa" w:w="2360"/>
            <w:tcMar>
              <w:top w:w="90" w:type="dxa"/>
              <w:bottom w:w="90" w:type="dxa"/>
              <w:start w:w="120" w:type="dxa"/>
              <w:end w:w="120" w:type="dxa"/>
            </w:tcMar>
            <w:vAlign w:val="center"/>
          </w:tcPr>
          <w:p>
            <w:pPr>
              <w:spacing w:after="0"/>
            </w:pPr>
            <w:r>
              <w:rPr>
                <w:rFonts w:ascii="Calibri" w:hAnsi="Calibri"/>
                <w:b w:val="0"/>
                <w:i w:val="0"/>
                <w:color w:val="243142"/>
                <w:sz w:val="17"/>
              </w:rPr>
              <w:t>Reduce or flag</w:t>
            </w:r>
          </w:p>
        </w:tc>
      </w:tr>
      <w:tr>
        <w:tc>
          <w:tcPr>
            <w:tcW w:type="dxa" w:w="2000"/>
            <w:shd w:fill="F2F4F7"/>
            <w:tcMar>
              <w:top w:w="90" w:type="dxa"/>
              <w:bottom w:w="90" w:type="dxa"/>
              <w:start w:w="120" w:type="dxa"/>
              <w:end w:w="120" w:type="dxa"/>
            </w:tcMar>
            <w:vAlign w:val="center"/>
          </w:tcPr>
          <w:p>
            <w:pPr>
              <w:spacing w:after="0"/>
            </w:pPr>
            <w:r>
              <w:rPr>
                <w:rFonts w:ascii="Calibri" w:hAnsi="Calibri"/>
                <w:b w:val="0"/>
                <w:i w:val="0"/>
                <w:color w:val="243142"/>
                <w:sz w:val="17"/>
              </w:rPr>
              <w:t>Data confidence</w:t>
            </w:r>
          </w:p>
        </w:tc>
        <w:tc>
          <w:tcPr>
            <w:tcW w:type="dxa" w:w="5000"/>
            <w:shd w:fill="F2F4F7"/>
            <w:tcMar>
              <w:top w:w="90" w:type="dxa"/>
              <w:bottom w:w="90" w:type="dxa"/>
              <w:start w:w="120" w:type="dxa"/>
              <w:end w:w="120" w:type="dxa"/>
            </w:tcMar>
            <w:vAlign w:val="center"/>
          </w:tcPr>
          <w:p>
            <w:pPr>
              <w:spacing w:after="0"/>
            </w:pPr>
            <w:r>
              <w:rPr>
                <w:rFonts w:ascii="Calibri" w:hAnsi="Calibri"/>
                <w:b w:val="0"/>
                <w:i w:val="0"/>
                <w:color w:val="243142"/>
                <w:sz w:val="17"/>
              </w:rPr>
              <w:t>Are sources current, complete and spatially consistent?</w:t>
            </w:r>
          </w:p>
        </w:tc>
        <w:tc>
          <w:tcPr>
            <w:tcW w:type="dxa" w:w="2360"/>
            <w:shd w:fill="F2F4F7"/>
            <w:tcMar>
              <w:top w:w="90" w:type="dxa"/>
              <w:bottom w:w="90" w:type="dxa"/>
              <w:start w:w="120" w:type="dxa"/>
              <w:end w:w="120" w:type="dxa"/>
            </w:tcMar>
            <w:vAlign w:val="center"/>
          </w:tcPr>
          <w:p>
            <w:pPr>
              <w:spacing w:after="0"/>
            </w:pPr>
            <w:r>
              <w:rPr>
                <w:rFonts w:ascii="Calibri" w:hAnsi="Calibri"/>
                <w:b w:val="0"/>
                <w:i w:val="0"/>
                <w:color w:val="243142"/>
                <w:sz w:val="17"/>
              </w:rPr>
              <w:t>Qualify recommendation</w:t>
            </w:r>
          </w:p>
        </w:tc>
      </w:tr>
    </w:tbl>
    <w:p>
      <w:pPr>
        <w:spacing w:after="0"/>
      </w:pPr>
    </w:p>
    <w:p>
      <w:pPr/>
      <w:r>
        <w:t>Weights will be explicit and tested through sensitivity analysis. Candidate ranks should be reported in bands, with rank stability and confidence, rather than presented as precise truth.</w:t>
      </w:r>
    </w:p>
    <w:p>
      <w:pPr>
        <w:pStyle w:val="Heading2"/>
      </w:pPr>
      <w:r>
        <w:t>Candidate site maps</w:t>
      </w:r>
    </w:p>
    <w:p>
      <w:pPr>
        <w:pStyle w:val="ListBullet"/>
      </w:pPr>
      <w:r>
        <w:t xml:space="preserve"> Catchment overview: all candidate areas, main rivers and downstream settlements.</w:t>
      </w:r>
    </w:p>
    <w:p>
      <w:pPr>
        <w:pStyle w:val="ListBullet"/>
      </w:pPr>
      <w:r>
        <w:t xml:space="preserve"> Opportunity-gap map: high NFM potential compared with recorded activity.</w:t>
      </w:r>
    </w:p>
    <w:p>
      <w:pPr>
        <w:pStyle w:val="ListBullet"/>
      </w:pPr>
      <w:r>
        <w:t xml:space="preserve"> Five compact site maps: satellite basemap, shaded opportunity areas, suggested rewetting zones, rivers, floodplain, habitat layers, labels, north arrow, scale and source note.</w:t>
      </w:r>
    </w:p>
    <w:p>
      <w:pPr>
        <w:pStyle w:val="ListBullet"/>
      </w:pPr>
      <w:r>
        <w:t xml:space="preserve"> Locator inset: each site’s position within the wider catchment.</w:t>
      </w:r>
    </w:p>
    <w:p>
      <w:pPr>
        <w:pStyle w:val="ListBullet"/>
      </w:pPr>
      <w:r>
        <w:t xml:space="preserve"> Validation map: retained, rejected and already-known sites after practitioner review.</w:t>
      </w:r>
    </w:p>
    <w:p>
      <w:pPr>
        <w:pStyle w:val="Heading2"/>
      </w:pPr>
      <w:r>
        <w:t>Site-card contents</w:t>
      </w:r>
    </w:p>
    <w:tbl>
      <w:tblPr>
        <w:tblStyle w:val="TableGrid"/>
        <w:tblW w:type="dxa" w:w="9360"/>
        <w:jc w:val="left"/>
        <w:tblLayout w:type="fixed"/>
        <w:tblLook w:firstColumn="1" w:firstRow="1" w:lastColumn="0" w:lastRow="0" w:noHBand="0" w:noVBand="1" w:val="04A0"/>
        <w:tblInd w:w="120" w:type="dxa"/>
      </w:tblPr>
      <w:tblGrid>
        <w:gridCol w:w="4300"/>
        <w:gridCol w:w="5060"/>
      </w:tblGrid>
      <w:tr>
        <w:trPr>
          <w:tblHeader w:val="true"/>
        </w:trPr>
        <w:tc>
          <w:tcPr>
            <w:tcW w:type="dxa" w:w="4300"/>
            <w:shd w:fill="247D78"/>
            <w:tcMar>
              <w:top w:w="90" w:type="dxa"/>
              <w:bottom w:w="90" w:type="dxa"/>
              <w:start w:w="120" w:type="dxa"/>
              <w:end w:w="120" w:type="dxa"/>
            </w:tcMar>
            <w:vAlign w:val="center"/>
          </w:tcPr>
          <w:p>
            <w:pPr>
              <w:spacing w:after="0"/>
            </w:pPr>
            <w:r>
              <w:rPr>
                <w:rFonts w:ascii="Calibri" w:hAnsi="Calibri"/>
                <w:b/>
                <w:i w:val="0"/>
                <w:color w:val="FFFFFF"/>
                <w:sz w:val="18"/>
              </w:rPr>
              <w:t>MAP PANEL</w:t>
            </w:r>
          </w:p>
        </w:tc>
        <w:tc>
          <w:tcPr>
            <w:tcW w:type="dxa" w:w="5060"/>
            <w:shd w:fill="247D78"/>
            <w:tcMar>
              <w:top w:w="90" w:type="dxa"/>
              <w:bottom w:w="90" w:type="dxa"/>
              <w:start w:w="120" w:type="dxa"/>
              <w:end w:w="120" w:type="dxa"/>
            </w:tcMar>
            <w:vAlign w:val="center"/>
          </w:tcPr>
          <w:p>
            <w:pPr>
              <w:spacing w:after="0"/>
            </w:pPr>
            <w:r>
              <w:rPr>
                <w:rFonts w:ascii="Calibri" w:hAnsi="Calibri"/>
                <w:b/>
                <w:i w:val="0"/>
                <w:color w:val="FFFFFF"/>
                <w:sz w:val="18"/>
              </w:rPr>
              <w:t>EVIDENCE PANEL</w:t>
            </w:r>
          </w:p>
        </w:tc>
      </w:tr>
      <w:tr>
        <w:tc>
          <w:tcPr>
            <w:tcW w:type="dxa" w:w="4300"/>
            <w:tcMar>
              <w:top w:w="90" w:type="dxa"/>
              <w:bottom w:w="90" w:type="dxa"/>
              <w:start w:w="120" w:type="dxa"/>
              <w:end w:w="120" w:type="dxa"/>
            </w:tcMar>
            <w:vAlign w:val="center"/>
          </w:tcPr>
          <w:p>
            <w:pPr>
              <w:spacing w:after="0"/>
            </w:pPr>
            <w:r>
              <w:rPr>
                <w:rFonts w:ascii="Calibri" w:hAnsi="Calibri"/>
                <w:b w:val="0"/>
                <w:i w:val="0"/>
                <w:color w:val="243142"/>
                <w:sz w:val="18"/>
              </w:rPr>
              <w:t>Compact site map using clear shading to distinguish stronger opportunity areas and locations where rewetting could be investigated.</w:t>
            </w:r>
          </w:p>
        </w:tc>
        <w:tc>
          <w:tcPr>
            <w:tcW w:type="dxa" w:w="5060"/>
            <w:tcMar>
              <w:top w:w="90" w:type="dxa"/>
              <w:bottom w:w="90" w:type="dxa"/>
              <w:start w:w="120" w:type="dxa"/>
              <w:end w:w="120" w:type="dxa"/>
            </w:tcMar>
            <w:vAlign w:val="center"/>
          </w:tcPr>
          <w:p>
            <w:pPr>
              <w:spacing w:after="0"/>
            </w:pPr>
            <w:r>
              <w:rPr>
                <w:rFonts w:ascii="Calibri" w:hAnsi="Calibri"/>
                <w:b w:val="0"/>
                <w:i w:val="0"/>
                <w:color w:val="243142"/>
                <w:sz w:val="18"/>
              </w:rPr>
              <w:t>Location; possible interventions; downstream exposure; habitat value; recorded activity; constraints; confidence; recommended next check.</w:t>
            </w:r>
          </w:p>
        </w:tc>
      </w:tr>
    </w:tbl>
    <w:p>
      <w:pPr>
        <w:spacing w:after="0"/>
      </w:pPr>
    </w:p>
    <w:p>
      <w:r>
        <w:br w:type="page"/>
      </w:r>
    </w:p>
    <w:p>
      <w:pPr>
        <w:pStyle w:val="Heading1"/>
      </w:pPr>
      <w:r>
        <w:t>5. Deliverables and definition of done</w:t>
      </w:r>
    </w:p>
    <w:tbl>
      <w:tblPr>
        <w:tblStyle w:val="TableGrid"/>
        <w:tblW w:type="dxa" w:w="9360"/>
        <w:jc w:val="left"/>
        <w:tblLayout w:type="fixed"/>
        <w:tblLook w:firstColumn="1" w:firstRow="1" w:lastColumn="0" w:lastRow="0" w:noHBand="0" w:noVBand="1" w:val="04A0"/>
        <w:tblInd w:w="120" w:type="dxa"/>
      </w:tblPr>
      <w:tblGrid>
        <w:gridCol w:w="620"/>
        <w:gridCol w:w="2600"/>
        <w:gridCol w:w="6140"/>
      </w:tblGrid>
      <w:tr>
        <w:trPr>
          <w:tblHeader w:val="true"/>
        </w:trPr>
        <w:tc>
          <w:tcPr>
            <w:tcW w:type="dxa" w:w="620"/>
            <w:shd w:fill="17324D"/>
            <w:tcMar>
              <w:top w:w="90" w:type="dxa"/>
              <w:bottom w:w="90" w:type="dxa"/>
              <w:start w:w="120" w:type="dxa"/>
              <w:end w:w="120" w:type="dxa"/>
            </w:tcMar>
            <w:vAlign w:val="center"/>
          </w:tcPr>
          <w:p>
            <w:pPr>
              <w:spacing w:after="0"/>
            </w:pPr>
            <w:r>
              <w:rPr>
                <w:rFonts w:ascii="Calibri" w:hAnsi="Calibri"/>
                <w:b/>
                <w:i w:val="0"/>
                <w:color w:val="FFFFFF"/>
                <w:sz w:val="17"/>
              </w:rPr>
              <w:t>ID</w:t>
            </w:r>
          </w:p>
        </w:tc>
        <w:tc>
          <w:tcPr>
            <w:tcW w:type="dxa" w:w="2600"/>
            <w:shd w:fill="17324D"/>
            <w:tcMar>
              <w:top w:w="90" w:type="dxa"/>
              <w:bottom w:w="90" w:type="dxa"/>
              <w:start w:w="120" w:type="dxa"/>
              <w:end w:w="120" w:type="dxa"/>
            </w:tcMar>
            <w:vAlign w:val="center"/>
          </w:tcPr>
          <w:p>
            <w:pPr>
              <w:spacing w:after="0"/>
            </w:pPr>
            <w:r>
              <w:rPr>
                <w:rFonts w:ascii="Calibri" w:hAnsi="Calibri"/>
                <w:b/>
                <w:i w:val="0"/>
                <w:color w:val="FFFFFF"/>
                <w:sz w:val="17"/>
              </w:rPr>
              <w:t>DELIVERABLE</w:t>
            </w:r>
          </w:p>
        </w:tc>
        <w:tc>
          <w:tcPr>
            <w:tcW w:type="dxa" w:w="6140"/>
            <w:shd w:fill="17324D"/>
            <w:tcMar>
              <w:top w:w="90" w:type="dxa"/>
              <w:bottom w:w="90" w:type="dxa"/>
              <w:start w:w="120" w:type="dxa"/>
              <w:end w:w="120" w:type="dxa"/>
            </w:tcMar>
            <w:vAlign w:val="center"/>
          </w:tcPr>
          <w:p>
            <w:pPr>
              <w:spacing w:after="0"/>
            </w:pPr>
            <w:r>
              <w:rPr>
                <w:rFonts w:ascii="Calibri" w:hAnsi="Calibri"/>
                <w:b/>
                <w:i w:val="0"/>
                <w:color w:val="FFFFFF"/>
                <w:sz w:val="17"/>
              </w:rPr>
              <w:t>DEFINITION OF DONE</w:t>
            </w:r>
          </w:p>
        </w:tc>
      </w:tr>
      <w:tr>
        <w:tc>
          <w:tcPr>
            <w:tcW w:type="dxa" w:w="620"/>
            <w:tcMar>
              <w:top w:w="90" w:type="dxa"/>
              <w:bottom w:w="90" w:type="dxa"/>
              <w:start w:w="120" w:type="dxa"/>
              <w:end w:w="120" w:type="dxa"/>
            </w:tcMar>
            <w:vAlign w:val="center"/>
          </w:tcPr>
          <w:p>
            <w:pPr>
              <w:spacing w:after="0"/>
            </w:pPr>
            <w:r>
              <w:rPr>
                <w:rFonts w:ascii="Calibri" w:hAnsi="Calibri"/>
                <w:b w:val="0"/>
                <w:i w:val="0"/>
                <w:color w:val="243142"/>
                <w:sz w:val="17"/>
              </w:rPr>
              <w:t>D1</w:t>
            </w:r>
          </w:p>
        </w:tc>
        <w:tc>
          <w:tcPr>
            <w:tcW w:type="dxa" w:w="2600"/>
            <w:tcMar>
              <w:top w:w="90" w:type="dxa"/>
              <w:bottom w:w="90" w:type="dxa"/>
              <w:start w:w="120" w:type="dxa"/>
              <w:end w:w="120" w:type="dxa"/>
            </w:tcMar>
            <w:vAlign w:val="center"/>
          </w:tcPr>
          <w:p>
            <w:pPr>
              <w:spacing w:after="0"/>
            </w:pPr>
            <w:r>
              <w:rPr>
                <w:rFonts w:ascii="Calibri" w:hAnsi="Calibri"/>
                <w:b w:val="0"/>
                <w:i w:val="0"/>
                <w:color w:val="243142"/>
                <w:sz w:val="17"/>
              </w:rPr>
              <w:t>Reproducible spatial pipeline</w:t>
            </w:r>
          </w:p>
        </w:tc>
        <w:tc>
          <w:tcPr>
            <w:tcW w:type="dxa" w:w="6140"/>
            <w:tcMar>
              <w:top w:w="90" w:type="dxa"/>
              <w:bottom w:w="90" w:type="dxa"/>
              <w:start w:w="120" w:type="dxa"/>
              <w:end w:w="120" w:type="dxa"/>
            </w:tcMar>
            <w:vAlign w:val="center"/>
          </w:tcPr>
          <w:p>
            <w:pPr>
              <w:spacing w:after="0"/>
            </w:pPr>
            <w:r>
              <w:rPr>
                <w:rFonts w:ascii="Calibri" w:hAnsi="Calibri"/>
                <w:b w:val="0"/>
                <w:i w:val="0"/>
                <w:color w:val="243142"/>
                <w:sz w:val="17"/>
              </w:rPr>
              <w:t>A documented command rebuilds the analytical outputs from retained source files.</w:t>
            </w:r>
          </w:p>
        </w:tc>
      </w:tr>
      <w:tr>
        <w:tc>
          <w:tcPr>
            <w:tcW w:type="dxa" w:w="620"/>
            <w:shd w:fill="F2F4F7"/>
            <w:tcMar>
              <w:top w:w="90" w:type="dxa"/>
              <w:bottom w:w="90" w:type="dxa"/>
              <w:start w:w="120" w:type="dxa"/>
              <w:end w:w="120" w:type="dxa"/>
            </w:tcMar>
            <w:vAlign w:val="center"/>
          </w:tcPr>
          <w:p>
            <w:pPr>
              <w:spacing w:after="0"/>
            </w:pPr>
            <w:r>
              <w:rPr>
                <w:rFonts w:ascii="Calibri" w:hAnsi="Calibri"/>
                <w:b w:val="0"/>
                <w:i w:val="0"/>
                <w:color w:val="243142"/>
                <w:sz w:val="17"/>
              </w:rPr>
              <w:t>D2</w:t>
            </w:r>
          </w:p>
        </w:tc>
        <w:tc>
          <w:tcPr>
            <w:tcW w:type="dxa" w:w="2600"/>
            <w:shd w:fill="F2F4F7"/>
            <w:tcMar>
              <w:top w:w="90" w:type="dxa"/>
              <w:bottom w:w="90" w:type="dxa"/>
              <w:start w:w="120" w:type="dxa"/>
              <w:end w:w="120" w:type="dxa"/>
            </w:tcMar>
            <w:vAlign w:val="center"/>
          </w:tcPr>
          <w:p>
            <w:pPr>
              <w:spacing w:after="0"/>
            </w:pPr>
            <w:r>
              <w:rPr>
                <w:rFonts w:ascii="Calibri" w:hAnsi="Calibri"/>
                <w:b w:val="0"/>
                <w:i w:val="0"/>
                <w:color w:val="243142"/>
                <w:sz w:val="17"/>
              </w:rPr>
              <w:t>Data dictionary and provenance manifest</w:t>
            </w:r>
          </w:p>
        </w:tc>
        <w:tc>
          <w:tcPr>
            <w:tcW w:type="dxa" w:w="6140"/>
            <w:shd w:fill="F2F4F7"/>
            <w:tcMar>
              <w:top w:w="90" w:type="dxa"/>
              <w:bottom w:w="90" w:type="dxa"/>
              <w:start w:w="120" w:type="dxa"/>
              <w:end w:w="120" w:type="dxa"/>
            </w:tcMar>
            <w:vAlign w:val="center"/>
          </w:tcPr>
          <w:p>
            <w:pPr>
              <w:spacing w:after="0"/>
            </w:pPr>
            <w:r>
              <w:rPr>
                <w:rFonts w:ascii="Calibri" w:hAnsi="Calibri"/>
                <w:b w:val="0"/>
                <w:i w:val="0"/>
                <w:color w:val="243142"/>
                <w:sz w:val="17"/>
              </w:rPr>
              <w:t>Every field, source, date, licence and major transformation is recorded.</w:t>
            </w:r>
          </w:p>
        </w:tc>
      </w:tr>
      <w:tr>
        <w:tc>
          <w:tcPr>
            <w:tcW w:type="dxa" w:w="620"/>
            <w:tcMar>
              <w:top w:w="90" w:type="dxa"/>
              <w:bottom w:w="90" w:type="dxa"/>
              <w:start w:w="120" w:type="dxa"/>
              <w:end w:w="120" w:type="dxa"/>
            </w:tcMar>
            <w:vAlign w:val="center"/>
          </w:tcPr>
          <w:p>
            <w:pPr>
              <w:spacing w:after="0"/>
            </w:pPr>
            <w:r>
              <w:rPr>
                <w:rFonts w:ascii="Calibri" w:hAnsi="Calibri"/>
                <w:b w:val="0"/>
                <w:i w:val="0"/>
                <w:color w:val="243142"/>
                <w:sz w:val="17"/>
              </w:rPr>
              <w:t>D3</w:t>
            </w:r>
          </w:p>
        </w:tc>
        <w:tc>
          <w:tcPr>
            <w:tcW w:type="dxa" w:w="2600"/>
            <w:tcMar>
              <w:top w:w="90" w:type="dxa"/>
              <w:bottom w:w="90" w:type="dxa"/>
              <w:start w:w="120" w:type="dxa"/>
              <w:end w:w="120" w:type="dxa"/>
            </w:tcMar>
            <w:vAlign w:val="center"/>
          </w:tcPr>
          <w:p>
            <w:pPr>
              <w:spacing w:after="0"/>
            </w:pPr>
            <w:r>
              <w:rPr>
                <w:rFonts w:ascii="Calibri" w:hAnsi="Calibri"/>
                <w:b w:val="0"/>
                <w:i w:val="0"/>
                <w:color w:val="243142"/>
                <w:sz w:val="17"/>
              </w:rPr>
              <w:t>Catchment opportunity map</w:t>
            </w:r>
          </w:p>
        </w:tc>
        <w:tc>
          <w:tcPr>
            <w:tcW w:type="dxa" w:w="6140"/>
            <w:tcMar>
              <w:top w:w="90" w:type="dxa"/>
              <w:bottom w:w="90" w:type="dxa"/>
              <w:start w:w="120" w:type="dxa"/>
              <w:end w:w="120" w:type="dxa"/>
            </w:tcMar>
            <w:vAlign w:val="center"/>
          </w:tcPr>
          <w:p>
            <w:pPr>
              <w:spacing w:after="0"/>
            </w:pPr>
            <w:r>
              <w:rPr>
                <w:rFonts w:ascii="Calibri" w:hAnsi="Calibri"/>
                <w:b w:val="0"/>
                <w:i w:val="0"/>
                <w:color w:val="243142"/>
                <w:sz w:val="17"/>
              </w:rPr>
              <w:t>All screened locations are visible with an intelligible legend and confidence layer.</w:t>
            </w:r>
          </w:p>
        </w:tc>
      </w:tr>
      <w:tr>
        <w:tc>
          <w:tcPr>
            <w:tcW w:type="dxa" w:w="620"/>
            <w:shd w:fill="F2F4F7"/>
            <w:tcMar>
              <w:top w:w="90" w:type="dxa"/>
              <w:bottom w:w="90" w:type="dxa"/>
              <w:start w:w="120" w:type="dxa"/>
              <w:end w:w="120" w:type="dxa"/>
            </w:tcMar>
            <w:vAlign w:val="center"/>
          </w:tcPr>
          <w:p>
            <w:pPr>
              <w:spacing w:after="0"/>
            </w:pPr>
            <w:r>
              <w:rPr>
                <w:rFonts w:ascii="Calibri" w:hAnsi="Calibri"/>
                <w:b w:val="0"/>
                <w:i w:val="0"/>
                <w:color w:val="243142"/>
                <w:sz w:val="17"/>
              </w:rPr>
              <w:t>D4</w:t>
            </w:r>
          </w:p>
        </w:tc>
        <w:tc>
          <w:tcPr>
            <w:tcW w:type="dxa" w:w="2600"/>
            <w:shd w:fill="F2F4F7"/>
            <w:tcMar>
              <w:top w:w="90" w:type="dxa"/>
              <w:bottom w:w="90" w:type="dxa"/>
              <w:start w:w="120" w:type="dxa"/>
              <w:end w:w="120" w:type="dxa"/>
            </w:tcMar>
            <w:vAlign w:val="center"/>
          </w:tcPr>
          <w:p>
            <w:pPr>
              <w:spacing w:after="0"/>
            </w:pPr>
            <w:r>
              <w:rPr>
                <w:rFonts w:ascii="Calibri" w:hAnsi="Calibri"/>
                <w:b w:val="0"/>
                <w:i w:val="0"/>
                <w:color w:val="243142"/>
                <w:sz w:val="17"/>
              </w:rPr>
              <w:t>Five candidate site cards</w:t>
            </w:r>
          </w:p>
        </w:tc>
        <w:tc>
          <w:tcPr>
            <w:tcW w:type="dxa" w:w="6140"/>
            <w:shd w:fill="F2F4F7"/>
            <w:tcMar>
              <w:top w:w="90" w:type="dxa"/>
              <w:bottom w:w="90" w:type="dxa"/>
              <w:start w:w="120" w:type="dxa"/>
              <w:end w:w="120" w:type="dxa"/>
            </w:tcMar>
            <w:vAlign w:val="center"/>
          </w:tcPr>
          <w:p>
            <w:pPr>
              <w:spacing w:after="0"/>
            </w:pPr>
            <w:r>
              <w:rPr>
                <w:rFonts w:ascii="Calibri" w:hAnsi="Calibri"/>
                <w:b w:val="0"/>
                <w:i w:val="0"/>
                <w:color w:val="243142"/>
                <w:sz w:val="17"/>
              </w:rPr>
              <w:t>Each card contains a small site map with shaded opportunity and suggested rewetting areas, plus evidence, constraints and next action.</w:t>
            </w:r>
          </w:p>
        </w:tc>
      </w:tr>
      <w:tr>
        <w:tc>
          <w:tcPr>
            <w:tcW w:type="dxa" w:w="620"/>
            <w:tcMar>
              <w:top w:w="90" w:type="dxa"/>
              <w:bottom w:w="90" w:type="dxa"/>
              <w:start w:w="120" w:type="dxa"/>
              <w:end w:w="120" w:type="dxa"/>
            </w:tcMar>
            <w:vAlign w:val="center"/>
          </w:tcPr>
          <w:p>
            <w:pPr>
              <w:spacing w:after="0"/>
            </w:pPr>
            <w:r>
              <w:rPr>
                <w:rFonts w:ascii="Calibri" w:hAnsi="Calibri"/>
                <w:b w:val="0"/>
                <w:i w:val="0"/>
                <w:color w:val="243142"/>
                <w:sz w:val="17"/>
              </w:rPr>
              <w:t>D5</w:t>
            </w:r>
          </w:p>
        </w:tc>
        <w:tc>
          <w:tcPr>
            <w:tcW w:type="dxa" w:w="2600"/>
            <w:tcMar>
              <w:top w:w="90" w:type="dxa"/>
              <w:bottom w:w="90" w:type="dxa"/>
              <w:start w:w="120" w:type="dxa"/>
              <w:end w:w="120" w:type="dxa"/>
            </w:tcMar>
            <w:vAlign w:val="center"/>
          </w:tcPr>
          <w:p>
            <w:pPr>
              <w:spacing w:after="0"/>
            </w:pPr>
            <w:r>
              <w:rPr>
                <w:rFonts w:ascii="Calibri" w:hAnsi="Calibri"/>
                <w:b w:val="0"/>
                <w:i w:val="0"/>
                <w:color w:val="243142"/>
                <w:sz w:val="17"/>
              </w:rPr>
              <w:t>Interactive map</w:t>
            </w:r>
          </w:p>
        </w:tc>
        <w:tc>
          <w:tcPr>
            <w:tcW w:type="dxa" w:w="6140"/>
            <w:tcMar>
              <w:top w:w="90" w:type="dxa"/>
              <w:bottom w:w="90" w:type="dxa"/>
              <w:start w:w="120" w:type="dxa"/>
              <w:end w:w="120" w:type="dxa"/>
            </w:tcMar>
            <w:vAlign w:val="center"/>
          </w:tcPr>
          <w:p>
            <w:pPr>
              <w:spacing w:after="0"/>
            </w:pPr>
            <w:r>
              <w:rPr>
                <w:rFonts w:ascii="Calibri" w:hAnsi="Calibri"/>
                <w:b w:val="0"/>
                <w:i w:val="0"/>
                <w:color w:val="243142"/>
                <w:sz w:val="17"/>
              </w:rPr>
              <w:t>A user can inspect candidates, switch core layers and trace each score to its inputs.</w:t>
            </w:r>
          </w:p>
        </w:tc>
      </w:tr>
      <w:tr>
        <w:tc>
          <w:tcPr>
            <w:tcW w:type="dxa" w:w="620"/>
            <w:shd w:fill="F2F4F7"/>
            <w:tcMar>
              <w:top w:w="90" w:type="dxa"/>
              <w:bottom w:w="90" w:type="dxa"/>
              <w:start w:w="120" w:type="dxa"/>
              <w:end w:w="120" w:type="dxa"/>
            </w:tcMar>
            <w:vAlign w:val="center"/>
          </w:tcPr>
          <w:p>
            <w:pPr>
              <w:spacing w:after="0"/>
            </w:pPr>
            <w:r>
              <w:rPr>
                <w:rFonts w:ascii="Calibri" w:hAnsi="Calibri"/>
                <w:b w:val="0"/>
                <w:i w:val="0"/>
                <w:color w:val="243142"/>
                <w:sz w:val="17"/>
              </w:rPr>
              <w:t>D6</w:t>
            </w:r>
          </w:p>
        </w:tc>
        <w:tc>
          <w:tcPr>
            <w:tcW w:type="dxa" w:w="2600"/>
            <w:shd w:fill="F2F4F7"/>
            <w:tcMar>
              <w:top w:w="90" w:type="dxa"/>
              <w:bottom w:w="90" w:type="dxa"/>
              <w:start w:w="120" w:type="dxa"/>
              <w:end w:w="120" w:type="dxa"/>
            </w:tcMar>
            <w:vAlign w:val="center"/>
          </w:tcPr>
          <w:p>
            <w:pPr>
              <w:spacing w:after="0"/>
            </w:pPr>
            <w:r>
              <w:rPr>
                <w:rFonts w:ascii="Calibri" w:hAnsi="Calibri"/>
                <w:b w:val="0"/>
                <w:i w:val="0"/>
                <w:color w:val="243142"/>
                <w:sz w:val="17"/>
              </w:rPr>
              <w:t>Validation record</w:t>
            </w:r>
          </w:p>
        </w:tc>
        <w:tc>
          <w:tcPr>
            <w:tcW w:type="dxa" w:w="6140"/>
            <w:shd w:fill="F2F4F7"/>
            <w:tcMar>
              <w:top w:w="90" w:type="dxa"/>
              <w:bottom w:w="90" w:type="dxa"/>
              <w:start w:w="120" w:type="dxa"/>
              <w:end w:w="120" w:type="dxa"/>
            </w:tcMar>
            <w:vAlign w:val="center"/>
          </w:tcPr>
          <w:p>
            <w:pPr>
              <w:spacing w:after="0"/>
            </w:pPr>
            <w:r>
              <w:rPr>
                <w:rFonts w:ascii="Calibri" w:hAnsi="Calibri"/>
                <w:b w:val="0"/>
                <w:i w:val="0"/>
                <w:color w:val="243142"/>
                <w:sz w:val="17"/>
              </w:rPr>
              <w:t>Practitioner feedback and its effect on each candidate are documented.</w:t>
            </w:r>
          </w:p>
        </w:tc>
      </w:tr>
      <w:tr>
        <w:tc>
          <w:tcPr>
            <w:tcW w:type="dxa" w:w="620"/>
            <w:tcMar>
              <w:top w:w="90" w:type="dxa"/>
              <w:bottom w:w="90" w:type="dxa"/>
              <w:start w:w="120" w:type="dxa"/>
              <w:end w:w="120" w:type="dxa"/>
            </w:tcMar>
            <w:vAlign w:val="center"/>
          </w:tcPr>
          <w:p>
            <w:pPr>
              <w:spacing w:after="0"/>
            </w:pPr>
            <w:r>
              <w:rPr>
                <w:rFonts w:ascii="Calibri" w:hAnsi="Calibri"/>
                <w:b w:val="0"/>
                <w:i w:val="0"/>
                <w:color w:val="243142"/>
                <w:sz w:val="17"/>
              </w:rPr>
              <w:t>D7</w:t>
            </w:r>
          </w:p>
        </w:tc>
        <w:tc>
          <w:tcPr>
            <w:tcW w:type="dxa" w:w="2600"/>
            <w:tcMar>
              <w:top w:w="90" w:type="dxa"/>
              <w:bottom w:w="90" w:type="dxa"/>
              <w:start w:w="120" w:type="dxa"/>
              <w:end w:w="120" w:type="dxa"/>
            </w:tcMar>
            <w:vAlign w:val="center"/>
          </w:tcPr>
          <w:p>
            <w:pPr>
              <w:spacing w:after="0"/>
            </w:pPr>
            <w:r>
              <w:rPr>
                <w:rFonts w:ascii="Calibri" w:hAnsi="Calibri"/>
                <w:b w:val="0"/>
                <w:i w:val="0"/>
                <w:color w:val="243142"/>
                <w:sz w:val="17"/>
              </w:rPr>
              <w:t>Insight briefing</w:t>
            </w:r>
          </w:p>
        </w:tc>
        <w:tc>
          <w:tcPr>
            <w:tcW w:type="dxa" w:w="6140"/>
            <w:tcMar>
              <w:top w:w="90" w:type="dxa"/>
              <w:bottom w:w="90" w:type="dxa"/>
              <w:start w:w="120" w:type="dxa"/>
              <w:end w:w="120" w:type="dxa"/>
            </w:tcMar>
            <w:vAlign w:val="center"/>
          </w:tcPr>
          <w:p>
            <w:pPr>
              <w:spacing w:after="0"/>
            </w:pPr>
            <w:r>
              <w:rPr>
                <w:rFonts w:ascii="Calibri" w:hAnsi="Calibri"/>
                <w:b w:val="0"/>
                <w:i w:val="0"/>
                <w:color w:val="243142"/>
                <w:sz w:val="17"/>
              </w:rPr>
              <w:t>A concise report states the findings, limitations and recommended feasibility checks.</w:t>
            </w:r>
          </w:p>
        </w:tc>
      </w:tr>
      <w:tr>
        <w:tc>
          <w:tcPr>
            <w:tcW w:type="dxa" w:w="620"/>
            <w:shd w:fill="F2F4F7"/>
            <w:tcMar>
              <w:top w:w="90" w:type="dxa"/>
              <w:bottom w:w="90" w:type="dxa"/>
              <w:start w:w="120" w:type="dxa"/>
              <w:end w:w="120" w:type="dxa"/>
            </w:tcMar>
            <w:vAlign w:val="center"/>
          </w:tcPr>
          <w:p>
            <w:pPr>
              <w:spacing w:after="0"/>
            </w:pPr>
            <w:r>
              <w:rPr>
                <w:rFonts w:ascii="Calibri" w:hAnsi="Calibri"/>
                <w:b w:val="0"/>
                <w:i w:val="0"/>
                <w:color w:val="243142"/>
                <w:sz w:val="17"/>
              </w:rPr>
              <w:t>D8</w:t>
            </w:r>
          </w:p>
        </w:tc>
        <w:tc>
          <w:tcPr>
            <w:tcW w:type="dxa" w:w="2600"/>
            <w:shd w:fill="F2F4F7"/>
            <w:tcMar>
              <w:top w:w="90" w:type="dxa"/>
              <w:bottom w:w="90" w:type="dxa"/>
              <w:start w:w="120" w:type="dxa"/>
              <w:end w:w="120" w:type="dxa"/>
            </w:tcMar>
            <w:vAlign w:val="center"/>
          </w:tcPr>
          <w:p>
            <w:pPr>
              <w:spacing w:after="0"/>
            </w:pPr>
            <w:r>
              <w:rPr>
                <w:rFonts w:ascii="Calibri" w:hAnsi="Calibri"/>
                <w:b w:val="0"/>
                <w:i w:val="0"/>
                <w:color w:val="243142"/>
                <w:sz w:val="17"/>
              </w:rPr>
              <w:t>Portfolio case study</w:t>
            </w:r>
          </w:p>
        </w:tc>
        <w:tc>
          <w:tcPr>
            <w:tcW w:type="dxa" w:w="6140"/>
            <w:shd w:fill="F2F4F7"/>
            <w:tcMar>
              <w:top w:w="90" w:type="dxa"/>
              <w:bottom w:w="90" w:type="dxa"/>
              <w:start w:w="120" w:type="dxa"/>
              <w:end w:w="120" w:type="dxa"/>
            </w:tcMar>
            <w:vAlign w:val="center"/>
          </w:tcPr>
          <w:p>
            <w:pPr>
              <w:spacing w:after="0"/>
            </w:pPr>
            <w:r>
              <w:rPr>
                <w:rFonts w:ascii="Calibri" w:hAnsi="Calibri"/>
                <w:b w:val="0"/>
                <w:i w:val="0"/>
                <w:color w:val="243142"/>
                <w:sz w:val="17"/>
              </w:rPr>
              <w:t>Architecture, controls, maps, findings and reflection are ready for an application or interview.</w:t>
            </w:r>
          </w:p>
        </w:tc>
      </w:tr>
    </w:tbl>
    <w:p>
      <w:pPr>
        <w:spacing w:after="0"/>
      </w:pPr>
    </w:p>
    <w:p>
      <w:pPr>
        <w:pStyle w:val="Heading2"/>
      </w:pPr>
      <w:r>
        <w:t>Suggested final finding structure</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shd w:fill="E8EEF5"/>
          </w:tcPr>
          <w:p>
            <w:pPr>
              <w:spacing w:after="60"/>
            </w:pPr>
            <w:r>
              <w:rPr>
                <w:rFonts w:ascii="Calibri" w:hAnsi="Calibri"/>
                <w:b/>
                <w:i w:val="0"/>
                <w:color w:val="2E74B5"/>
                <w:sz w:val="18"/>
              </w:rPr>
              <w:t>EXAMPLE—NOT A PREDETERMINED CONCLUSION</w:t>
            </w:r>
          </w:p>
          <w:p>
            <w:pPr>
              <w:spacing w:after="0"/>
            </w:pPr>
            <w:r>
              <w:rPr>
                <w:rFonts w:ascii="Calibri" w:hAnsi="Calibri"/>
                <w:b/>
                <w:i w:val="0"/>
                <w:color w:val="17324D"/>
                <w:sz w:val="22"/>
              </w:rPr>
              <w:t>The national data identified eight apparent opportunity gaps. Local review found that three already had unrecorded activity, two faced significant delivery constraints, and three remained credible candidates for feasibility work.</w:t>
            </w:r>
          </w:p>
        </w:tc>
      </w:tr>
    </w:tbl>
    <w:p>
      <w:pPr>
        <w:spacing w:after="0"/>
      </w:pPr>
    </w:p>
    <w:p>
      <w:pPr>
        <w:pStyle w:val="Heading2"/>
      </w:pPr>
      <w:r>
        <w:t>Success measures</w:t>
      </w:r>
    </w:p>
    <w:p>
      <w:pPr>
        <w:pStyle w:val="ListBullet"/>
      </w:pPr>
      <w:r>
        <w:t xml:space="preserve"> At least five plausible candidates are assessed consistently.</w:t>
      </w:r>
    </w:p>
    <w:p>
      <w:pPr>
        <w:pStyle w:val="ListBullet"/>
      </w:pPr>
      <w:r>
        <w:t xml:space="preserve"> Every recommendation can be traced to source data and explicit judgement.</w:t>
      </w:r>
    </w:p>
    <w:p>
      <w:pPr>
        <w:pStyle w:val="ListBullet"/>
      </w:pPr>
      <w:r>
        <w:t xml:space="preserve"> The shortlist remains reasonably stable under alternative weights.</w:t>
      </w:r>
    </w:p>
    <w:p>
      <w:pPr>
        <w:pStyle w:val="ListBullet"/>
      </w:pPr>
      <w:r>
        <w:t xml:space="preserve"> At least one local practitioner reviews the candidate maps.</w:t>
      </w:r>
    </w:p>
    <w:p>
      <w:pPr>
        <w:pStyle w:val="ListBullet"/>
      </w:pPr>
      <w:r>
        <w:t xml:space="preserve"> The final case study explains false positives and data gaps, not only successful candidates.</w:t>
      </w:r>
    </w:p>
    <w:p>
      <w:r>
        <w:br w:type="page"/>
      </w:r>
    </w:p>
    <w:p>
      <w:pPr>
        <w:pStyle w:val="Heading1"/>
      </w:pPr>
      <w:r>
        <w:t>6. Delivery plan and outreach</w:t>
      </w:r>
    </w:p>
    <w:tbl>
      <w:tblPr>
        <w:tblStyle w:val="TableGrid"/>
        <w:tblW w:type="dxa" w:w="9360"/>
        <w:jc w:val="left"/>
        <w:tblLayout w:type="fixed"/>
        <w:tblLook w:firstColumn="1" w:firstRow="1" w:lastColumn="0" w:lastRow="0" w:noHBand="0" w:noVBand="1" w:val="04A0"/>
        <w:tblInd w:w="120" w:type="dxa"/>
      </w:tblPr>
      <w:tblGrid>
        <w:gridCol w:w="800"/>
        <w:gridCol w:w="5000"/>
        <w:gridCol w:w="3560"/>
      </w:tblGrid>
      <w:tr>
        <w:trPr>
          <w:tblHeader w:val="true"/>
        </w:trPr>
        <w:tc>
          <w:tcPr>
            <w:tcW w:type="dxa" w:w="800"/>
            <w:shd w:fill="17324D"/>
            <w:tcMar>
              <w:top w:w="90" w:type="dxa"/>
              <w:bottom w:w="90" w:type="dxa"/>
              <w:start w:w="120" w:type="dxa"/>
              <w:end w:w="120" w:type="dxa"/>
            </w:tcMar>
            <w:vAlign w:val="center"/>
          </w:tcPr>
          <w:p>
            <w:pPr>
              <w:spacing w:after="0"/>
            </w:pPr>
            <w:r>
              <w:rPr>
                <w:rFonts w:ascii="Calibri" w:hAnsi="Calibri"/>
                <w:b/>
                <w:i w:val="0"/>
                <w:color w:val="FFFFFF"/>
                <w:sz w:val="17"/>
              </w:rPr>
              <w:t>WEEK</w:t>
            </w:r>
          </w:p>
        </w:tc>
        <w:tc>
          <w:tcPr>
            <w:tcW w:type="dxa" w:w="5000"/>
            <w:shd w:fill="17324D"/>
            <w:tcMar>
              <w:top w:w="90" w:type="dxa"/>
              <w:bottom w:w="90" w:type="dxa"/>
              <w:start w:w="120" w:type="dxa"/>
              <w:end w:w="120" w:type="dxa"/>
            </w:tcMar>
            <w:vAlign w:val="center"/>
          </w:tcPr>
          <w:p>
            <w:pPr>
              <w:spacing w:after="0"/>
            </w:pPr>
            <w:r>
              <w:rPr>
                <w:rFonts w:ascii="Calibri" w:hAnsi="Calibri"/>
                <w:b/>
                <w:i w:val="0"/>
                <w:color w:val="FFFFFF"/>
                <w:sz w:val="17"/>
              </w:rPr>
              <w:t>FOCUS</w:t>
            </w:r>
          </w:p>
        </w:tc>
        <w:tc>
          <w:tcPr>
            <w:tcW w:type="dxa" w:w="3560"/>
            <w:shd w:fill="17324D"/>
            <w:tcMar>
              <w:top w:w="90" w:type="dxa"/>
              <w:bottom w:w="90" w:type="dxa"/>
              <w:start w:w="120" w:type="dxa"/>
              <w:end w:w="120" w:type="dxa"/>
            </w:tcMar>
            <w:vAlign w:val="center"/>
          </w:tcPr>
          <w:p>
            <w:pPr>
              <w:spacing w:after="0"/>
            </w:pPr>
            <w:r>
              <w:rPr>
                <w:rFonts w:ascii="Calibri" w:hAnsi="Calibri"/>
                <w:b/>
                <w:i w:val="0"/>
                <w:color w:val="FFFFFF"/>
                <w:sz w:val="17"/>
              </w:rPr>
              <w:t>OUTPUT</w:t>
            </w:r>
          </w:p>
        </w:tc>
      </w:tr>
      <w:tr>
        <w:tc>
          <w:tcPr>
            <w:tcW w:type="dxa" w:w="800"/>
            <w:tcMar>
              <w:top w:w="90" w:type="dxa"/>
              <w:bottom w:w="90" w:type="dxa"/>
              <w:start w:w="120" w:type="dxa"/>
              <w:end w:w="120" w:type="dxa"/>
            </w:tcMar>
            <w:vAlign w:val="center"/>
          </w:tcPr>
          <w:p>
            <w:pPr>
              <w:spacing w:after="0"/>
            </w:pPr>
            <w:r>
              <w:rPr>
                <w:rFonts w:ascii="Calibri" w:hAnsi="Calibri"/>
                <w:b w:val="0"/>
                <w:i w:val="0"/>
                <w:color w:val="243142"/>
                <w:sz w:val="17"/>
              </w:rPr>
              <w:t>1</w:t>
            </w:r>
          </w:p>
        </w:tc>
        <w:tc>
          <w:tcPr>
            <w:tcW w:type="dxa" w:w="5000"/>
            <w:tcMar>
              <w:top w:w="90" w:type="dxa"/>
              <w:bottom w:w="90" w:type="dxa"/>
              <w:start w:w="120" w:type="dxa"/>
              <w:end w:w="120" w:type="dxa"/>
            </w:tcMar>
            <w:vAlign w:val="center"/>
          </w:tcPr>
          <w:p>
            <w:pPr>
              <w:spacing w:after="0"/>
            </w:pPr>
            <w:r>
              <w:rPr>
                <w:rFonts w:ascii="Calibri" w:hAnsi="Calibri"/>
                <w:b w:val="0"/>
                <w:i w:val="0"/>
                <w:color w:val="243142"/>
                <w:sz w:val="17"/>
              </w:rPr>
              <w:t>Select catchment; acquire and catalogue data</w:t>
            </w:r>
          </w:p>
        </w:tc>
        <w:tc>
          <w:tcPr>
            <w:tcW w:type="dxa" w:w="3560"/>
            <w:tcMar>
              <w:top w:w="90" w:type="dxa"/>
              <w:bottom w:w="90" w:type="dxa"/>
              <w:start w:w="120" w:type="dxa"/>
              <w:end w:w="120" w:type="dxa"/>
            </w:tcMar>
            <w:vAlign w:val="center"/>
          </w:tcPr>
          <w:p>
            <w:pPr>
              <w:spacing w:after="0"/>
            </w:pPr>
            <w:r>
              <w:rPr>
                <w:rFonts w:ascii="Calibri" w:hAnsi="Calibri"/>
                <w:b w:val="0"/>
                <w:i w:val="0"/>
                <w:color w:val="243142"/>
                <w:sz w:val="17"/>
              </w:rPr>
              <w:t>Scope note and source manifest</w:t>
            </w:r>
          </w:p>
        </w:tc>
      </w:tr>
      <w:tr>
        <w:tc>
          <w:tcPr>
            <w:tcW w:type="dxa" w:w="800"/>
            <w:shd w:fill="F2F4F7"/>
            <w:tcMar>
              <w:top w:w="90" w:type="dxa"/>
              <w:bottom w:w="90" w:type="dxa"/>
              <w:start w:w="120" w:type="dxa"/>
              <w:end w:w="120" w:type="dxa"/>
            </w:tcMar>
            <w:vAlign w:val="center"/>
          </w:tcPr>
          <w:p>
            <w:pPr>
              <w:spacing w:after="0"/>
            </w:pPr>
            <w:r>
              <w:rPr>
                <w:rFonts w:ascii="Calibri" w:hAnsi="Calibri"/>
                <w:b w:val="0"/>
                <w:i w:val="0"/>
                <w:color w:val="243142"/>
                <w:sz w:val="17"/>
              </w:rPr>
              <w:t>2</w:t>
            </w:r>
          </w:p>
        </w:tc>
        <w:tc>
          <w:tcPr>
            <w:tcW w:type="dxa" w:w="5000"/>
            <w:shd w:fill="F2F4F7"/>
            <w:tcMar>
              <w:top w:w="90" w:type="dxa"/>
              <w:bottom w:w="90" w:type="dxa"/>
              <w:start w:w="120" w:type="dxa"/>
              <w:end w:w="120" w:type="dxa"/>
            </w:tcMar>
            <w:vAlign w:val="center"/>
          </w:tcPr>
          <w:p>
            <w:pPr>
              <w:spacing w:after="0"/>
            </w:pPr>
            <w:r>
              <w:rPr>
                <w:rFonts w:ascii="Calibri" w:hAnsi="Calibri"/>
                <w:b w:val="0"/>
                <w:i w:val="0"/>
                <w:color w:val="243142"/>
                <w:sz w:val="17"/>
              </w:rPr>
              <w:t>Build validated spatial staging layers</w:t>
            </w:r>
          </w:p>
        </w:tc>
        <w:tc>
          <w:tcPr>
            <w:tcW w:type="dxa" w:w="3560"/>
            <w:shd w:fill="F2F4F7"/>
            <w:tcMar>
              <w:top w:w="90" w:type="dxa"/>
              <w:bottom w:w="90" w:type="dxa"/>
              <w:start w:w="120" w:type="dxa"/>
              <w:end w:w="120" w:type="dxa"/>
            </w:tcMar>
            <w:vAlign w:val="center"/>
          </w:tcPr>
          <w:p>
            <w:pPr>
              <w:spacing w:after="0"/>
            </w:pPr>
            <w:r>
              <w:rPr>
                <w:rFonts w:ascii="Calibri" w:hAnsi="Calibri"/>
                <w:b w:val="0"/>
                <w:i w:val="0"/>
                <w:color w:val="243142"/>
                <w:sz w:val="17"/>
              </w:rPr>
              <w:t>Tested spatial database</w:t>
            </w:r>
          </w:p>
        </w:tc>
      </w:tr>
      <w:tr>
        <w:tc>
          <w:tcPr>
            <w:tcW w:type="dxa" w:w="800"/>
            <w:tcMar>
              <w:top w:w="90" w:type="dxa"/>
              <w:bottom w:w="90" w:type="dxa"/>
              <w:start w:w="120" w:type="dxa"/>
              <w:end w:w="120" w:type="dxa"/>
            </w:tcMar>
            <w:vAlign w:val="center"/>
          </w:tcPr>
          <w:p>
            <w:pPr>
              <w:spacing w:after="0"/>
            </w:pPr>
            <w:r>
              <w:rPr>
                <w:rFonts w:ascii="Calibri" w:hAnsi="Calibri"/>
                <w:b w:val="0"/>
                <w:i w:val="0"/>
                <w:color w:val="243142"/>
                <w:sz w:val="17"/>
              </w:rPr>
              <w:t>3</w:t>
            </w:r>
          </w:p>
        </w:tc>
        <w:tc>
          <w:tcPr>
            <w:tcW w:type="dxa" w:w="5000"/>
            <w:tcMar>
              <w:top w:w="90" w:type="dxa"/>
              <w:bottom w:w="90" w:type="dxa"/>
              <w:start w:w="120" w:type="dxa"/>
              <w:end w:w="120" w:type="dxa"/>
            </w:tcMar>
            <w:vAlign w:val="center"/>
          </w:tcPr>
          <w:p>
            <w:pPr>
              <w:spacing w:after="0"/>
            </w:pPr>
            <w:r>
              <w:rPr>
                <w:rFonts w:ascii="Calibri" w:hAnsi="Calibri"/>
                <w:b w:val="0"/>
                <w:i w:val="0"/>
                <w:color w:val="243142"/>
                <w:sz w:val="17"/>
              </w:rPr>
              <w:t>Create screening features and initial ranking</w:t>
            </w:r>
          </w:p>
        </w:tc>
        <w:tc>
          <w:tcPr>
            <w:tcW w:type="dxa" w:w="3560"/>
            <w:tcMar>
              <w:top w:w="90" w:type="dxa"/>
              <w:bottom w:w="90" w:type="dxa"/>
              <w:start w:w="120" w:type="dxa"/>
              <w:end w:w="120" w:type="dxa"/>
            </w:tcMar>
            <w:vAlign w:val="center"/>
          </w:tcPr>
          <w:p>
            <w:pPr>
              <w:spacing w:after="0"/>
            </w:pPr>
            <w:r>
              <w:rPr>
                <w:rFonts w:ascii="Calibri" w:hAnsi="Calibri"/>
                <w:b w:val="0"/>
                <w:i w:val="0"/>
                <w:color w:val="243142"/>
                <w:sz w:val="17"/>
              </w:rPr>
              <w:t>Candidate longlist</w:t>
            </w:r>
          </w:p>
        </w:tc>
      </w:tr>
      <w:tr>
        <w:tc>
          <w:tcPr>
            <w:tcW w:type="dxa" w:w="800"/>
            <w:shd w:fill="F2F4F7"/>
            <w:tcMar>
              <w:top w:w="90" w:type="dxa"/>
              <w:bottom w:w="90" w:type="dxa"/>
              <w:start w:w="120" w:type="dxa"/>
              <w:end w:w="120" w:type="dxa"/>
            </w:tcMar>
            <w:vAlign w:val="center"/>
          </w:tcPr>
          <w:p>
            <w:pPr>
              <w:spacing w:after="0"/>
            </w:pPr>
            <w:r>
              <w:rPr>
                <w:rFonts w:ascii="Calibri" w:hAnsi="Calibri"/>
                <w:b w:val="0"/>
                <w:i w:val="0"/>
                <w:color w:val="243142"/>
                <w:sz w:val="17"/>
              </w:rPr>
              <w:t>4</w:t>
            </w:r>
          </w:p>
        </w:tc>
        <w:tc>
          <w:tcPr>
            <w:tcW w:type="dxa" w:w="5000"/>
            <w:shd w:fill="F2F4F7"/>
            <w:tcMar>
              <w:top w:w="90" w:type="dxa"/>
              <w:bottom w:w="90" w:type="dxa"/>
              <w:start w:w="120" w:type="dxa"/>
              <w:end w:w="120" w:type="dxa"/>
            </w:tcMar>
            <w:vAlign w:val="center"/>
          </w:tcPr>
          <w:p>
            <w:pPr>
              <w:spacing w:after="0"/>
            </w:pPr>
            <w:r>
              <w:rPr>
                <w:rFonts w:ascii="Calibri" w:hAnsi="Calibri"/>
                <w:b w:val="0"/>
                <w:i w:val="0"/>
                <w:color w:val="243142"/>
                <w:sz w:val="17"/>
              </w:rPr>
              <w:t>Manual review and map production</w:t>
            </w:r>
          </w:p>
        </w:tc>
        <w:tc>
          <w:tcPr>
            <w:tcW w:type="dxa" w:w="3560"/>
            <w:shd w:fill="F2F4F7"/>
            <w:tcMar>
              <w:top w:w="90" w:type="dxa"/>
              <w:bottom w:w="90" w:type="dxa"/>
              <w:start w:w="120" w:type="dxa"/>
              <w:end w:w="120" w:type="dxa"/>
            </w:tcMar>
            <w:vAlign w:val="center"/>
          </w:tcPr>
          <w:p>
            <w:pPr>
              <w:spacing w:after="0"/>
            </w:pPr>
            <w:r>
              <w:rPr>
                <w:rFonts w:ascii="Calibri" w:hAnsi="Calibri"/>
                <w:b w:val="0"/>
                <w:i w:val="0"/>
                <w:color w:val="243142"/>
                <w:sz w:val="17"/>
              </w:rPr>
              <w:t>Five draft site cards</w:t>
            </w:r>
          </w:p>
        </w:tc>
      </w:tr>
      <w:tr>
        <w:tc>
          <w:tcPr>
            <w:tcW w:type="dxa" w:w="800"/>
            <w:tcMar>
              <w:top w:w="90" w:type="dxa"/>
              <w:bottom w:w="90" w:type="dxa"/>
              <w:start w:w="120" w:type="dxa"/>
              <w:end w:w="120" w:type="dxa"/>
            </w:tcMar>
            <w:vAlign w:val="center"/>
          </w:tcPr>
          <w:p>
            <w:pPr>
              <w:spacing w:after="0"/>
            </w:pPr>
            <w:r>
              <w:rPr>
                <w:rFonts w:ascii="Calibri" w:hAnsi="Calibri"/>
                <w:b w:val="0"/>
                <w:i w:val="0"/>
                <w:color w:val="243142"/>
                <w:sz w:val="17"/>
              </w:rPr>
              <w:t>5</w:t>
            </w:r>
          </w:p>
        </w:tc>
        <w:tc>
          <w:tcPr>
            <w:tcW w:type="dxa" w:w="5000"/>
            <w:tcMar>
              <w:top w:w="90" w:type="dxa"/>
              <w:bottom w:w="90" w:type="dxa"/>
              <w:start w:w="120" w:type="dxa"/>
              <w:end w:w="120" w:type="dxa"/>
            </w:tcMar>
            <w:vAlign w:val="center"/>
          </w:tcPr>
          <w:p>
            <w:pPr>
              <w:spacing w:after="0"/>
            </w:pPr>
            <w:r>
              <w:rPr>
                <w:rFonts w:ascii="Calibri" w:hAnsi="Calibri"/>
                <w:b w:val="0"/>
                <w:i w:val="0"/>
                <w:color w:val="243142"/>
                <w:sz w:val="17"/>
              </w:rPr>
              <w:t>Practitioner outreach and validation</w:t>
            </w:r>
          </w:p>
        </w:tc>
        <w:tc>
          <w:tcPr>
            <w:tcW w:type="dxa" w:w="3560"/>
            <w:tcMar>
              <w:top w:w="90" w:type="dxa"/>
              <w:bottom w:w="90" w:type="dxa"/>
              <w:start w:w="120" w:type="dxa"/>
              <w:end w:w="120" w:type="dxa"/>
            </w:tcMar>
            <w:vAlign w:val="center"/>
          </w:tcPr>
          <w:p>
            <w:pPr>
              <w:spacing w:after="0"/>
            </w:pPr>
            <w:r>
              <w:rPr>
                <w:rFonts w:ascii="Calibri" w:hAnsi="Calibri"/>
                <w:b w:val="0"/>
                <w:i w:val="0"/>
                <w:color w:val="243142"/>
                <w:sz w:val="17"/>
              </w:rPr>
              <w:t>Feedback and decision log</w:t>
            </w:r>
          </w:p>
        </w:tc>
      </w:tr>
      <w:tr>
        <w:tc>
          <w:tcPr>
            <w:tcW w:type="dxa" w:w="800"/>
            <w:shd w:fill="F2F4F7"/>
            <w:tcMar>
              <w:top w:w="90" w:type="dxa"/>
              <w:bottom w:w="90" w:type="dxa"/>
              <w:start w:w="120" w:type="dxa"/>
              <w:end w:w="120" w:type="dxa"/>
            </w:tcMar>
            <w:vAlign w:val="center"/>
          </w:tcPr>
          <w:p>
            <w:pPr>
              <w:spacing w:after="0"/>
            </w:pPr>
            <w:r>
              <w:rPr>
                <w:rFonts w:ascii="Calibri" w:hAnsi="Calibri"/>
                <w:b w:val="0"/>
                <w:i w:val="0"/>
                <w:color w:val="243142"/>
                <w:sz w:val="17"/>
              </w:rPr>
              <w:t>6</w:t>
            </w:r>
          </w:p>
        </w:tc>
        <w:tc>
          <w:tcPr>
            <w:tcW w:type="dxa" w:w="5000"/>
            <w:shd w:fill="F2F4F7"/>
            <w:tcMar>
              <w:top w:w="90" w:type="dxa"/>
              <w:bottom w:w="90" w:type="dxa"/>
              <w:start w:w="120" w:type="dxa"/>
              <w:end w:w="120" w:type="dxa"/>
            </w:tcMar>
            <w:vAlign w:val="center"/>
          </w:tcPr>
          <w:p>
            <w:pPr>
              <w:spacing w:after="0"/>
            </w:pPr>
            <w:r>
              <w:rPr>
                <w:rFonts w:ascii="Calibri" w:hAnsi="Calibri"/>
                <w:b w:val="0"/>
                <w:i w:val="0"/>
                <w:color w:val="243142"/>
                <w:sz w:val="17"/>
              </w:rPr>
              <w:t>Revise analysis and publish case study</w:t>
            </w:r>
          </w:p>
        </w:tc>
        <w:tc>
          <w:tcPr>
            <w:tcW w:type="dxa" w:w="3560"/>
            <w:shd w:fill="F2F4F7"/>
            <w:tcMar>
              <w:top w:w="90" w:type="dxa"/>
              <w:bottom w:w="90" w:type="dxa"/>
              <w:start w:w="120" w:type="dxa"/>
              <w:end w:w="120" w:type="dxa"/>
            </w:tcMar>
            <w:vAlign w:val="center"/>
          </w:tcPr>
          <w:p>
            <w:pPr>
              <w:spacing w:after="0"/>
            </w:pPr>
            <w:r>
              <w:rPr>
                <w:rFonts w:ascii="Calibri" w:hAnsi="Calibri"/>
                <w:b w:val="0"/>
                <w:i w:val="0"/>
                <w:color w:val="243142"/>
                <w:sz w:val="17"/>
              </w:rPr>
              <w:t>Final maps, briefing and repository</w:t>
            </w:r>
          </w:p>
        </w:tc>
      </w:tr>
    </w:tbl>
    <w:p>
      <w:pPr>
        <w:spacing w:after="0"/>
      </w:pPr>
    </w:p>
    <w:p>
      <w:pPr>
        <w:pStyle w:val="Heading2"/>
      </w:pPr>
      <w:r>
        <w:t>Outreach approach</w:t>
      </w:r>
    </w:p>
    <w:p>
      <w:pPr/>
      <w:r>
        <w:t>Approach one named catchment officer, natural flood-management lead or local authority flood officer with a single-page summary and one strong map. Ask for technical feedback rather than funding or endorsement.</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vAlign w:val="center"/>
            <w:shd w:fill="E6F2F0"/>
          </w:tcPr>
          <w:p>
            <w:pPr>
              <w:spacing w:after="60"/>
            </w:pPr>
            <w:r>
              <w:rPr>
                <w:rFonts w:ascii="Calibri" w:hAnsi="Calibri"/>
                <w:b/>
                <w:i w:val="0"/>
                <w:color w:val="247D78"/>
                <w:sz w:val="18"/>
              </w:rPr>
              <w:t>SUGGESTED MESSAGE</w:t>
            </w:r>
          </w:p>
          <w:p>
            <w:pPr>
              <w:spacing w:after="0"/>
            </w:pPr>
            <w:r>
              <w:rPr>
                <w:rFonts w:ascii="Calibri" w:hAnsi="Calibri"/>
                <w:b/>
                <w:i w:val="0"/>
                <w:color w:val="17324D"/>
                <w:sz w:val="22"/>
              </w:rPr>
              <w:t>I used the Environment Agency’s new NFM opportunity data alongside habitat and recorded restoration layers to identify five possible gaps in your catchment. Could I show you the maps and learn whether they reflect local conditions or reveal limitations in the public data?</w:t>
            </w:r>
          </w:p>
        </w:tc>
      </w:tr>
    </w:tbl>
    <w:p>
      <w:pPr>
        <w:spacing w:after="0"/>
      </w:pPr>
    </w:p>
    <w:p>
      <w:pPr>
        <w:pStyle w:val="Heading2"/>
      </w:pPr>
      <w:r>
        <w:t>Starting sources</w:t>
      </w:r>
    </w:p>
    <w:p>
      <w:pPr>
        <w:pStyle w:val="ListBullet"/>
      </w:pPr>
      <w:r>
        <w:rPr>
          <w:rFonts w:ascii="Calibri" w:hAnsi="Calibri"/>
          <w:b w:val="0"/>
          <w:i w:val="0"/>
          <w:color w:val="667085"/>
          <w:sz w:val="18"/>
        </w:rPr>
        <w:t xml:space="preserve"> Environment Agency — Natural Flood Management Heat Maps (published 2026): https://environment.data.gov.uk/dataset/ecc7d246-ae51-46ac-862f-11da22b72366</w:t>
      </w:r>
    </w:p>
    <w:p>
      <w:pPr>
        <w:pStyle w:val="ListBullet"/>
      </w:pPr>
      <w:r>
        <w:rPr>
          <w:rFonts w:ascii="Calibri" w:hAnsi="Calibri"/>
          <w:b w:val="0"/>
          <w:i w:val="0"/>
          <w:color w:val="667085"/>
          <w:sz w:val="18"/>
        </w:rPr>
        <w:t xml:space="preserve"> Natural England — Priority Habitats Inventory: https://www.data.gov.uk/dataset/4b6ddab7-6c0f-4407-946e-d6499f19fcde/priority-habitats-inventory-england</w:t>
      </w:r>
    </w:p>
    <w:p>
      <w:pPr>
        <w:pStyle w:val="ListBullet"/>
      </w:pPr>
      <w:r>
        <w:rPr>
          <w:rFonts w:ascii="Calibri" w:hAnsi="Calibri"/>
          <w:b w:val="0"/>
          <w:i w:val="0"/>
          <w:color w:val="667085"/>
          <w:sz w:val="18"/>
        </w:rPr>
        <w:t xml:space="preserve"> Natural England — Habitat Networks (Combined Habitats): https://www.data.gov.uk/dataset/0ef2ed26-2f04-4e0f-9493-ffbdbfaeb159/habitat-networks-combined-habitats-england</w:t>
      </w:r>
    </w:p>
    <w:p>
      <w:pPr>
        <w:pStyle w:val="ListBullet"/>
      </w:pPr>
      <w:r>
        <w:rPr>
          <w:rFonts w:ascii="Calibri" w:hAnsi="Calibri"/>
          <w:b w:val="0"/>
          <w:i w:val="0"/>
          <w:color w:val="667085"/>
          <w:sz w:val="18"/>
        </w:rPr>
        <w:t xml:space="preserve"> Environment Agency — Priority Habitat Creation and Restoration: https://www.data.gov.uk/dataset/e0165747-8368-4ff7-a644-df9aeb27bb0b/priority-habitat-creation-and-restoration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7085"/>
        <w:sz w:val="17"/>
      </w:rPr>
      <w:t xml:space="preserve">Project overview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b/>
        <w:i w:val="0"/>
        <w:color w:val="667085"/>
        <w:sz w:val="17"/>
      </w:rPr>
      <w:t>NATURAL FLOOD MANAGEMENT  |  CANDIDATE SITE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4314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2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Finding Overlooked Natural Flood-Management Sites</dc:title>
  <dc:subject>Geospatial risk portfolio project overview</dc:subject>
  <dc:creator>Portfolio project</dc:creator>
  <cp:keywords>natural flood management, geospatial, risk analysis, habitat recovery, candidate sites</cp:keywords>
  <dc:description>generated by python-docx</dc:description>
  <cp:lastModifiedBy/>
  <cp:revision>1</cp:revision>
  <dcterms:created xsi:type="dcterms:W3CDTF">2013-12-23T23:15:00Z</dcterms:created>
  <dcterms:modified xsi:type="dcterms:W3CDTF">2013-12-23T23:15:00Z</dcterms:modified>
  <cp:category/>
</cp:coreProperties>
</file>