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1)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Question about DH (all discussed on the board in detail, slides available for back-up)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a.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Describe DH private/public keys for Alice and Bob. Show how DH key exchange works.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b.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How how Oscar can perform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MiTM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as described on the board and say why this is possible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c.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Depict how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MiTM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can be prevent and which additional entity is needed for this (and why)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d.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ElGamal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encryption scheme is given. Describe in detail how DH protocol serves as a building block for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Elgamal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encryption (remember four key point discussed twice)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2)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Hash-function Fundamentals (discussed in all occasions)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a.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What are the four essential properties of a cryptographic hash function (you can enumerate more if you wish)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b.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What is Target Collision Resistant (TCR) property, and  how can it be simply achieved? What is the role of TCR in the RSA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dihital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signature of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Coron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described over the board?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c.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Describe HMAC construction. You can depict block diagram or write its expression.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3)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Merkle</w:t>
      </w:r>
      <w:proofErr w:type="spellEnd"/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Hash Tree (MHT)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a.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Similar question to HW2 Question 1 but with a different message.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4)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One-time/Multiple-time Signatures</w:t>
      </w:r>
      <w:r w:rsidRPr="00E63AD7">
        <w:rPr>
          <w:rFonts w:ascii="Arial" w:eastAsia="Times New Roman" w:hAnsi="Arial" w:cs="Arial"/>
          <w:b/>
          <w:bCs/>
          <w:color w:val="222222"/>
          <w:sz w:val="21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(covered on the board in multiple occasions): Remember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Lamport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signature with |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pk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>|=|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sk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>|=|sigma|=2|f|O(L’)O(L) overhead. Describe,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Arial" w:eastAsia="Times New Roman" w:hAnsi="Arial" w:cs="Arial"/>
          <w:i/>
          <w:iCs/>
          <w:color w:val="222222"/>
          <w:sz w:val="21"/>
          <w:szCs w:val="21"/>
        </w:rPr>
        <w:t>in full detail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(not just verbally, write chains and equations as done on the board), four variants discussed in the class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a.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Variant I: Reduce one of the linear factors from the overhead by just simply applying a crypto function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b.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Variant II: Reduce the size of |sigma| from Variant I to half by doing a signing trick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c.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Variant III: For |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sk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>| with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-keys in it, it is possible to store only one key and obtain other keys from it. Show how it is done. Also, a public key can be used K times instead of one. Show how it can be done (similar method for both).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d.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Variant IV: Given state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>,  show we do not have to store O(L) public key. The public key storage can be reduced to constant with a recursive strategy. Write down this simple strategy and explain what is the potential drawback of it.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5)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Digital Signatures Relying on DLP: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A question in the line of HW2 Question 2. In it, you will work on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Schnorr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signature. In midterm, you will apply exactly the same principle, but for DSA algorithm that I will discuss over the board on Tuesday.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6)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RSA and Hybrid Crypto with Order of Primitives:</w:t>
      </w:r>
      <w:r w:rsidRPr="00E63AD7">
        <w:rPr>
          <w:rFonts w:ascii="Arial" w:eastAsia="Times New Roman" w:hAnsi="Arial" w:cs="Arial"/>
          <w:b/>
          <w:bCs/>
          <w:color w:val="222222"/>
          <w:sz w:val="21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I have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descripted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this question in detail already during the class, hence I will not repeat all details. Things to remember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a.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Given RSA private/public key, know how to encrypt/decrypt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b.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Given RSA private/public key, know how to sign/verify, where you will be using 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Coron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 xml:space="preserve"> version such as \sigma= H(m||r)^{d}  \</w:t>
      </w:r>
      <w:proofErr w:type="spellStart"/>
      <w:r w:rsidRPr="00E63AD7">
        <w:rPr>
          <w:rFonts w:ascii="Arial" w:eastAsia="Times New Roman" w:hAnsi="Arial" w:cs="Arial"/>
          <w:color w:val="222222"/>
          <w:sz w:val="21"/>
          <w:szCs w:val="21"/>
        </w:rPr>
        <w:t>bmod</w:t>
      </w:r>
      <w:proofErr w:type="spellEnd"/>
      <w:r w:rsidRPr="00E63AD7">
        <w:rPr>
          <w:rFonts w:ascii="Arial" w:eastAsia="Times New Roman" w:hAnsi="Arial" w:cs="Arial"/>
          <w:color w:val="222222"/>
          <w:sz w:val="21"/>
          <w:szCs w:val="21"/>
        </w:rPr>
        <w:t>  n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c.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Know the order of compression, encryption and HMAC, which is one of the questions in HW1.</w:t>
      </w:r>
    </w:p>
    <w:p w:rsidR="00E63AD7" w:rsidRPr="00E63AD7" w:rsidRDefault="00E63AD7" w:rsidP="00E63A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d.</w:t>
      </w:r>
      <w:r w:rsidRPr="00E63AD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E63AD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Given all the above building blocks, writing the protocol will be easy. Notations will be provided.</w:t>
      </w:r>
    </w:p>
    <w:p w:rsidR="00E63AD7" w:rsidRPr="00E63AD7" w:rsidRDefault="00E63AD7" w:rsidP="00E63A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</w:p>
    <w:p w:rsidR="00E63AD7" w:rsidRPr="00E63AD7" w:rsidRDefault="00E63AD7" w:rsidP="00E63A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63AD7">
        <w:rPr>
          <w:rFonts w:ascii="Arial" w:eastAsia="Times New Roman" w:hAnsi="Arial" w:cs="Arial"/>
          <w:color w:val="222222"/>
          <w:sz w:val="21"/>
          <w:szCs w:val="21"/>
        </w:rPr>
        <w:t>You had both HW1 and HW2 around 20 days before, discussions on the board and now you also know the questions. I think it should be “computationally infeasible” for you not to enjoy and succeed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Wingdings" w:eastAsia="Times New Roman" w:hAnsi="Wingdings" w:cs="Arial"/>
          <w:color w:val="222222"/>
          <w:sz w:val="21"/>
          <w:szCs w:val="21"/>
        </w:rPr>
        <w:t></w:t>
      </w:r>
      <w:r w:rsidRPr="00E63AD7">
        <w:rPr>
          <w:rFonts w:ascii="Arial" w:eastAsia="Times New Roman" w:hAnsi="Arial" w:cs="Arial"/>
          <w:color w:val="222222"/>
          <w:sz w:val="21"/>
        </w:rPr>
        <w:t> </w:t>
      </w:r>
      <w:r w:rsidRPr="00E63AD7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AA3A73" w:rsidRDefault="00AA3A73"/>
    <w:sectPr w:rsidR="00AA3A73" w:rsidSect="00AA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</w:compat>
  <w:rsids>
    <w:rsidRoot w:val="00E63AD7"/>
    <w:rsid w:val="004818C6"/>
    <w:rsid w:val="006261F8"/>
    <w:rsid w:val="00AA3A73"/>
    <w:rsid w:val="00E63AD7"/>
    <w:rsid w:val="00FD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A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63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2015-04-30T05:36:00Z</dcterms:created>
  <dcterms:modified xsi:type="dcterms:W3CDTF">2015-04-30T05:37:00Z</dcterms:modified>
</cp:coreProperties>
</file>