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D5B9" w14:textId="77777777" w:rsidR="00695B12" w:rsidRPr="00812A5C" w:rsidRDefault="00A660E4">
      <w:pPr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  <w:noProof/>
        </w:rPr>
        <w:drawing>
          <wp:inline distT="0" distB="0" distL="0" distR="0" wp14:anchorId="0791CE7D" wp14:editId="7FAB39B8">
            <wp:extent cx="2743200" cy="901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CERT LAR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0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189D" w14:textId="77777777" w:rsidR="00695B12" w:rsidRPr="00812A5C" w:rsidRDefault="00A660E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br/>
      </w:r>
      <w:r w:rsidRPr="00812A5C">
        <w:rPr>
          <w:rFonts w:ascii="Times New Roman" w:hAnsi="Times New Roman" w:cs="Times New Roman"/>
        </w:rPr>
        <w:br/>
      </w:r>
    </w:p>
    <w:p w14:paraId="732C02FE" w14:textId="77777777" w:rsidR="00695B12" w:rsidRPr="00812A5C" w:rsidRDefault="00A660E4">
      <w:pPr>
        <w:pStyle w:val="Ttulo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>GUÍA DE CREACIÓN DE BLOQUES DFB</w:t>
      </w:r>
      <w:r w:rsidRPr="00812A5C">
        <w:rPr>
          <w:rFonts w:ascii="Times New Roman" w:hAnsi="Times New Roman" w:cs="Times New Roman"/>
          <w:color w:val="auto"/>
        </w:rPr>
        <w:br/>
        <w:t>EN CONTROL EXPERT – SCHNEIDER ELECTRIC</w:t>
      </w:r>
    </w:p>
    <w:p w14:paraId="7A7BC0CF" w14:textId="77777777" w:rsidR="00695B12" w:rsidRPr="00812A5C" w:rsidRDefault="00A660E4">
      <w:pPr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Documento técnico corporativo</w:t>
      </w:r>
      <w:r w:rsidRPr="00812A5C">
        <w:rPr>
          <w:rFonts w:ascii="Times New Roman" w:hAnsi="Times New Roman" w:cs="Times New Roman"/>
        </w:rPr>
        <w:br/>
        <w:t>ENCERT Ingeniería S.A.S.</w:t>
      </w:r>
    </w:p>
    <w:p w14:paraId="3E70C98E" w14:textId="350D4EDF" w:rsidR="00695B12" w:rsidRPr="00812A5C" w:rsidRDefault="00A660E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br w:type="page"/>
      </w:r>
    </w:p>
    <w:p w14:paraId="32A65087" w14:textId="77777777" w:rsidR="00C12E0F" w:rsidRPr="00812A5C" w:rsidRDefault="00C12E0F" w:rsidP="00C12E0F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454580" wp14:editId="5987FF90">
            <wp:extent cx="3832860" cy="4875981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413" cy="487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E6EB" w14:textId="252A39A4" w:rsidR="00695B12" w:rsidRPr="00812A5C" w:rsidRDefault="00C12E0F" w:rsidP="00C12E0F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1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.En el árbol del proyecto dar clic derecho sobre la carpeta Derived FB Types y luego Open. O dar doble clic sobre la carpeta.</w:t>
      </w:r>
    </w:p>
    <w:p w14:paraId="19CFCA4A" w14:textId="77777777" w:rsidR="00C12E0F" w:rsidRPr="00812A5C" w:rsidRDefault="00C12E0F" w:rsidP="00C12E0F">
      <w:pPr>
        <w:keepNext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F658BC" wp14:editId="4DE95EE1">
            <wp:extent cx="5486400" cy="290235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C0A3" w14:textId="79CD6351" w:rsidR="00C12E0F" w:rsidRPr="00812A5C" w:rsidRDefault="00C12E0F" w:rsidP="00C12E0F">
      <w:pPr>
        <w:pStyle w:val="Descripcin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2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Aparece la ventana Data Editor, donde se puede realizar la creación de los bloques de función.</w:t>
      </w:r>
    </w:p>
    <w:p w14:paraId="29F69210" w14:textId="3FBF19ED" w:rsidR="00C12E0F" w:rsidRPr="00812A5C" w:rsidRDefault="00C12E0F" w:rsidP="00C12E0F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drawing>
          <wp:inline distT="0" distB="0" distL="0" distR="0" wp14:anchorId="2152794F" wp14:editId="0A4FF6D2">
            <wp:extent cx="5486400" cy="42144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FD08" w14:textId="58C28AF7" w:rsidR="00C12E0F" w:rsidRPr="00812A5C" w:rsidRDefault="00C12E0F" w:rsidP="00C12E0F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3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En la columna Name, escribir el nombre de la función a crear. En este caso Scalling.</w:t>
      </w:r>
    </w:p>
    <w:p w14:paraId="642AADAC" w14:textId="77777777" w:rsidR="00C12E0F" w:rsidRPr="00812A5C" w:rsidRDefault="00C12E0F" w:rsidP="00C12E0F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lastRenderedPageBreak/>
        <w:drawing>
          <wp:inline distT="0" distB="0" distL="0" distR="0" wp14:anchorId="474AD16D" wp14:editId="1C512E92">
            <wp:extent cx="5410669" cy="233192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3173" w14:textId="699FDA8A" w:rsidR="00C12E0F" w:rsidRPr="00812A5C" w:rsidRDefault="00C12E0F" w:rsidP="00C12E0F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4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Posterior a escribir el nombre, presionar enter y la función ha sido creada. Dar clic en el botón ‘+’ y se desplegará las subcarpetas que contienen el bloque de función.</w:t>
      </w:r>
    </w:p>
    <w:p w14:paraId="33B8F8FB" w14:textId="69D5D04A" w:rsidR="00C12E0F" w:rsidRPr="00812A5C" w:rsidRDefault="00C12E0F" w:rsidP="00C12E0F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Al crear el bloque de función, se crean las subcarpetas del mismo de forma automática.</w:t>
      </w:r>
    </w:p>
    <w:p w14:paraId="4AA48FB5" w14:textId="393781FF" w:rsidR="00C12E0F" w:rsidRPr="00812A5C" w:rsidRDefault="00C12E0F" w:rsidP="00C12E0F">
      <w:pPr>
        <w:pStyle w:val="Ttulo1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>CARPETA INPUTS:</w:t>
      </w:r>
    </w:p>
    <w:p w14:paraId="2182D8CC" w14:textId="1CBF1525" w:rsidR="00C12E0F" w:rsidRPr="00812A5C" w:rsidRDefault="00C12E0F" w:rsidP="00C12E0F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 xml:space="preserve">Para la creación de las entradas del bloque. </w:t>
      </w:r>
    </w:p>
    <w:p w14:paraId="699AE409" w14:textId="4CB131EF" w:rsidR="00C12E0F" w:rsidRPr="00812A5C" w:rsidRDefault="00C12E0F" w:rsidP="00C12E0F">
      <w:pPr>
        <w:pStyle w:val="Ttulo1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CARPETA OUTPUTS: </w:t>
      </w:r>
    </w:p>
    <w:p w14:paraId="44D57544" w14:textId="5B9A0135" w:rsidR="00C12E0F" w:rsidRPr="00812A5C" w:rsidRDefault="00C12E0F" w:rsidP="00C12E0F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Para la creación de las salidas del bloque.</w:t>
      </w:r>
    </w:p>
    <w:p w14:paraId="3E2D3C06" w14:textId="3651E403" w:rsidR="00C12E0F" w:rsidRPr="00812A5C" w:rsidRDefault="00C12E0F" w:rsidP="00C12E0F">
      <w:pPr>
        <w:pStyle w:val="Ttulo1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>CARPETA INPUTS/OUTPUTS:</w:t>
      </w:r>
    </w:p>
    <w:p w14:paraId="7EA51EC1" w14:textId="69AFD445" w:rsidR="00C12E0F" w:rsidRPr="00812A5C" w:rsidRDefault="00C12E0F" w:rsidP="00C12E0F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Para la creación de las variables de entrada que pueden modificadas al interior del bloque o de salida que pueden ser usadas para lógica interna.</w:t>
      </w:r>
    </w:p>
    <w:p w14:paraId="06612AB5" w14:textId="77777777" w:rsidR="00695B12" w:rsidRPr="00812A5C" w:rsidRDefault="00A660E4">
      <w:pPr>
        <w:pStyle w:val="Ttulo1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CARPETA PUBLIC: </w:t>
      </w:r>
    </w:p>
    <w:p w14:paraId="58B0183A" w14:textId="77777777" w:rsidR="00695B12" w:rsidRPr="00812A5C" w:rsidRDefault="00A660E4">
      <w:pPr>
        <w:pStyle w:val="Ttulo2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Son visibles y accesibles desde: </w:t>
      </w:r>
    </w:p>
    <w:p w14:paraId="769E44EE" w14:textId="511F6793" w:rsidR="00695B12" w:rsidRPr="00812A5C" w:rsidRDefault="00A660E4" w:rsidP="00C12E0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El programa principal.</w:t>
      </w:r>
    </w:p>
    <w:p w14:paraId="30C752D3" w14:textId="77777777" w:rsidR="00695B12" w:rsidRPr="00812A5C" w:rsidRDefault="00A660E4" w:rsidP="00C12E0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Otros bloques.</w:t>
      </w:r>
    </w:p>
    <w:p w14:paraId="69C145F0" w14:textId="77777777" w:rsidR="00695B12" w:rsidRPr="00812A5C" w:rsidRDefault="00A660E4" w:rsidP="00C12E0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Pantallas HMI/Scada.</w:t>
      </w:r>
    </w:p>
    <w:p w14:paraId="36A4E77F" w14:textId="5AC58D4C" w:rsidR="00695B12" w:rsidRPr="00812A5C" w:rsidRDefault="00902074" w:rsidP="00C12E0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Diagnóstico</w:t>
      </w:r>
      <w:r w:rsidR="00A660E4" w:rsidRPr="00812A5C">
        <w:rPr>
          <w:rFonts w:ascii="Times New Roman" w:hAnsi="Times New Roman" w:cs="Times New Roman"/>
        </w:rPr>
        <w:t xml:space="preserve"> y forzado. </w:t>
      </w:r>
    </w:p>
    <w:p w14:paraId="6F51CEC5" w14:textId="77777777" w:rsidR="00695B12" w:rsidRPr="00812A5C" w:rsidRDefault="00A660E4">
      <w:pPr>
        <w:pStyle w:val="Ttulo2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Se acceden usando la instancia del bloque: </w:t>
      </w:r>
    </w:p>
    <w:p w14:paraId="30766164" w14:textId="77777777" w:rsidR="00695B12" w:rsidRPr="00812A5C" w:rsidRDefault="00A660E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Instancia_DFB.VariablePublica</w:t>
      </w:r>
    </w:p>
    <w:p w14:paraId="4882FCB0" w14:textId="77777777" w:rsidR="00695B12" w:rsidRPr="00812A5C" w:rsidRDefault="00A660E4">
      <w:pPr>
        <w:pStyle w:val="Ttulo2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lastRenderedPageBreak/>
        <w:t>Cuando usar variables Public:</w:t>
      </w:r>
    </w:p>
    <w:p w14:paraId="6424D117" w14:textId="77777777" w:rsidR="00695B12" w:rsidRPr="00812A5C" w:rsidRDefault="00A660E4" w:rsidP="00C12E0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Variables</w:t>
      </w:r>
      <w:r w:rsidRPr="00812A5C">
        <w:rPr>
          <w:rFonts w:ascii="Times New Roman" w:hAnsi="Times New Roman" w:cs="Times New Roman"/>
        </w:rPr>
        <w:t xml:space="preserve"> de diagnóstico.</w:t>
      </w:r>
    </w:p>
    <w:p w14:paraId="7376416F" w14:textId="77777777" w:rsidR="00695B12" w:rsidRPr="00812A5C" w:rsidRDefault="00A660E4" w:rsidP="00C12E0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Estados internos a monitorear.</w:t>
      </w:r>
    </w:p>
    <w:p w14:paraId="1AB9369D" w14:textId="77777777" w:rsidR="00695B12" w:rsidRPr="00812A5C" w:rsidRDefault="00A660E4" w:rsidP="00C12E0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Valores intermedios útiles para debug.</w:t>
      </w:r>
    </w:p>
    <w:p w14:paraId="4E70DF1B" w14:textId="77777777" w:rsidR="00695B12" w:rsidRPr="00812A5C" w:rsidRDefault="00A660E4" w:rsidP="00C12E0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Flags o contadores que deben ser visibles externamente.</w:t>
      </w:r>
    </w:p>
    <w:p w14:paraId="5B2BDFE1" w14:textId="77777777" w:rsidR="00695B12" w:rsidRPr="00812A5C" w:rsidRDefault="00A660E4">
      <w:pPr>
        <w:pStyle w:val="Ttulo2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Ejemplo: </w:t>
      </w:r>
    </w:p>
    <w:p w14:paraId="3D38A91C" w14:textId="77777777" w:rsidR="00695B12" w:rsidRPr="00812A5C" w:rsidRDefault="00A660E4" w:rsidP="00C12E0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Public.EstadoFiltro</w:t>
      </w:r>
    </w:p>
    <w:p w14:paraId="41BC6001" w14:textId="77777777" w:rsidR="00695B12" w:rsidRPr="00812A5C" w:rsidRDefault="00A660E4" w:rsidP="00C12E0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Public.ValorEscalado.</w:t>
      </w:r>
    </w:p>
    <w:p w14:paraId="72BBCF1E" w14:textId="77777777" w:rsidR="00695B12" w:rsidRPr="00812A5C" w:rsidRDefault="00A660E4" w:rsidP="00C12E0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Public.Flag.</w:t>
      </w:r>
    </w:p>
    <w:p w14:paraId="2A059A0D" w14:textId="77777777" w:rsidR="00695B12" w:rsidRPr="00812A5C" w:rsidRDefault="00A660E4">
      <w:pPr>
        <w:pStyle w:val="Ttulo1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>CARPETA PRIVATE:</w:t>
      </w:r>
    </w:p>
    <w:p w14:paraId="33F3AAC8" w14:textId="77777777" w:rsidR="00695B12" w:rsidRPr="00812A5C" w:rsidRDefault="00A660E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 xml:space="preserve">Son variables </w:t>
      </w:r>
      <w:r w:rsidRPr="00812A5C">
        <w:rPr>
          <w:rFonts w:ascii="Times New Roman" w:hAnsi="Times New Roman" w:cs="Times New Roman"/>
        </w:rPr>
        <w:t>exclusivas del DFB, totalmente encapsuladas.</w:t>
      </w:r>
    </w:p>
    <w:p w14:paraId="25EB8E21" w14:textId="77777777" w:rsidR="00695B12" w:rsidRPr="00812A5C" w:rsidRDefault="00A660E4">
      <w:pPr>
        <w:pStyle w:val="Ttulo2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>Características:</w:t>
      </w:r>
    </w:p>
    <w:p w14:paraId="58B848CD" w14:textId="77777777" w:rsidR="00695B12" w:rsidRPr="00812A5C" w:rsidRDefault="00A660E4" w:rsidP="00C12E0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No accesibles fuera del bloque.</w:t>
      </w:r>
    </w:p>
    <w:p w14:paraId="30CDBEE2" w14:textId="77777777" w:rsidR="00695B12" w:rsidRPr="00812A5C" w:rsidRDefault="00A660E4" w:rsidP="00C12E0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Solo se usan dentro de la lógica interna.</w:t>
      </w:r>
    </w:p>
    <w:p w14:paraId="6020B8D8" w14:textId="77777777" w:rsidR="00695B12" w:rsidRPr="00812A5C" w:rsidRDefault="00A660E4" w:rsidP="00C12E0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No son visibles desde HMI u otros bloques.</w:t>
      </w:r>
    </w:p>
    <w:p w14:paraId="62602104" w14:textId="77777777" w:rsidR="00695B12" w:rsidRPr="00812A5C" w:rsidRDefault="00A660E4" w:rsidP="00C12E0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Ayudan a proteger la lógica interna.</w:t>
      </w:r>
    </w:p>
    <w:p w14:paraId="1CDF7B89" w14:textId="77777777" w:rsidR="00695B12" w:rsidRPr="00812A5C" w:rsidRDefault="00A660E4">
      <w:pPr>
        <w:pStyle w:val="Ttulo2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>Cuando usar variables Private:</w:t>
      </w:r>
    </w:p>
    <w:p w14:paraId="4492EB85" w14:textId="77777777" w:rsidR="00695B12" w:rsidRPr="00812A5C" w:rsidRDefault="00A660E4" w:rsidP="00C12E0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Variables</w:t>
      </w:r>
      <w:r w:rsidRPr="00812A5C">
        <w:rPr>
          <w:rFonts w:ascii="Times New Roman" w:hAnsi="Times New Roman" w:cs="Times New Roman"/>
        </w:rPr>
        <w:t xml:space="preserve"> temporales.</w:t>
      </w:r>
    </w:p>
    <w:p w14:paraId="5362225C" w14:textId="77777777" w:rsidR="00695B12" w:rsidRPr="00812A5C" w:rsidRDefault="00A660E4" w:rsidP="00C12E0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Cálculos intermedios.</w:t>
      </w:r>
    </w:p>
    <w:p w14:paraId="76CD037A" w14:textId="77777777" w:rsidR="00695B12" w:rsidRPr="00812A5C" w:rsidRDefault="00A660E4" w:rsidP="00C12E0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Estados internos que no deben manipularse.</w:t>
      </w:r>
    </w:p>
    <w:p w14:paraId="320B5A47" w14:textId="77777777" w:rsidR="00695B12" w:rsidRPr="00812A5C" w:rsidRDefault="00A660E4" w:rsidP="00C12E0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 xml:space="preserve">Implementación interna del algoritmo. </w:t>
      </w:r>
    </w:p>
    <w:p w14:paraId="7893327A" w14:textId="77777777" w:rsidR="00695B12" w:rsidRPr="00812A5C" w:rsidRDefault="00A660E4">
      <w:pPr>
        <w:pStyle w:val="Ttulo1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CARPETA SECTIONS: </w:t>
      </w:r>
    </w:p>
    <w:p w14:paraId="4204669C" w14:textId="6AE6BA93" w:rsidR="00695B12" w:rsidRPr="00812A5C" w:rsidRDefault="00A660E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Es el código del bloque de función.</w:t>
      </w:r>
    </w:p>
    <w:p w14:paraId="30908A05" w14:textId="340BBBF5" w:rsidR="00326C0B" w:rsidRPr="00812A5C" w:rsidRDefault="00326C0B">
      <w:pPr>
        <w:rPr>
          <w:rFonts w:ascii="Times New Roman" w:hAnsi="Times New Roman" w:cs="Times New Roman"/>
        </w:rPr>
      </w:pPr>
    </w:p>
    <w:p w14:paraId="41366D30" w14:textId="60079357" w:rsidR="00326C0B" w:rsidRPr="00812A5C" w:rsidRDefault="00326C0B">
      <w:pPr>
        <w:rPr>
          <w:rFonts w:ascii="Times New Roman" w:hAnsi="Times New Roman" w:cs="Times New Roman"/>
        </w:rPr>
      </w:pPr>
    </w:p>
    <w:p w14:paraId="1DAC66B2" w14:textId="79EC7854" w:rsidR="00326C0B" w:rsidRPr="00812A5C" w:rsidRDefault="00326C0B">
      <w:pPr>
        <w:rPr>
          <w:rFonts w:ascii="Times New Roman" w:hAnsi="Times New Roman" w:cs="Times New Roman"/>
        </w:rPr>
      </w:pPr>
    </w:p>
    <w:p w14:paraId="7FD11B28" w14:textId="140BDC6C" w:rsidR="00326C0B" w:rsidRPr="00812A5C" w:rsidRDefault="00326C0B">
      <w:pPr>
        <w:rPr>
          <w:rFonts w:ascii="Times New Roman" w:hAnsi="Times New Roman" w:cs="Times New Roman"/>
        </w:rPr>
      </w:pPr>
    </w:p>
    <w:p w14:paraId="2613DDB3" w14:textId="77777777" w:rsidR="00326C0B" w:rsidRPr="00812A5C" w:rsidRDefault="00326C0B">
      <w:pPr>
        <w:rPr>
          <w:rFonts w:ascii="Times New Roman" w:hAnsi="Times New Roman" w:cs="Times New Roman"/>
        </w:rPr>
      </w:pPr>
    </w:p>
    <w:p w14:paraId="3DE144EA" w14:textId="77777777" w:rsidR="00695B12" w:rsidRPr="00812A5C" w:rsidRDefault="00A660E4">
      <w:pPr>
        <w:pStyle w:val="Ttulo1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lastRenderedPageBreak/>
        <w:t>DETECCIÓN DE FALLAS EN CANALES DIGITALES Y ANALÓGICOS.</w:t>
      </w:r>
    </w:p>
    <w:p w14:paraId="061DA179" w14:textId="0A9E25AE" w:rsidR="00695B12" w:rsidRPr="00812A5C" w:rsidRDefault="00A660E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>Al trabajar con variables del</w:t>
      </w:r>
      <w:r w:rsidRPr="00812A5C">
        <w:rPr>
          <w:rFonts w:ascii="Times New Roman" w:hAnsi="Times New Roman" w:cs="Times New Roman"/>
        </w:rPr>
        <w:t xml:space="preserve"> tipo DDT, se crea una carpeta que permite validar el estado y la falla del módulo, así como el estado de cada canal analógico o digital. </w:t>
      </w:r>
    </w:p>
    <w:p w14:paraId="70182F98" w14:textId="77777777" w:rsidR="00326C0B" w:rsidRPr="00812A5C" w:rsidRDefault="00326C0B">
      <w:pPr>
        <w:rPr>
          <w:rFonts w:ascii="Times New Roman" w:hAnsi="Times New Roman" w:cs="Times New Roman"/>
        </w:rPr>
      </w:pPr>
    </w:p>
    <w:p w14:paraId="5F436AEC" w14:textId="77777777" w:rsidR="00326C0B" w:rsidRPr="00812A5C" w:rsidRDefault="00326C0B" w:rsidP="00326C0B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  <w:noProof/>
        </w:rPr>
        <w:drawing>
          <wp:inline distT="0" distB="0" distL="0" distR="0" wp14:anchorId="0DDBCEE4" wp14:editId="51AFCB5A">
            <wp:extent cx="5486400" cy="93995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57FA" w14:textId="32D806B3" w:rsidR="00695B12" w:rsidRPr="00812A5C" w:rsidRDefault="00326C0B" w:rsidP="00326C0B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5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Variables DDT del módulo digital incluido en la arquitectura PLC.</w:t>
      </w:r>
    </w:p>
    <w:p w14:paraId="487457CC" w14:textId="15814C9E" w:rsidR="00695B12" w:rsidRPr="00812A5C" w:rsidRDefault="00A660E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 xml:space="preserve">La siguiente tabla muestra a que corresponde cada uno de los valores que puede tomar las variables que permiten identificar el estado de módulos y canales. </w:t>
      </w:r>
    </w:p>
    <w:p w14:paraId="009885A7" w14:textId="77777777" w:rsidR="00326C0B" w:rsidRPr="00812A5C" w:rsidRDefault="00326C0B" w:rsidP="00326C0B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  <w:noProof/>
        </w:rPr>
        <w:drawing>
          <wp:inline distT="0" distB="0" distL="0" distR="0" wp14:anchorId="5BC21243" wp14:editId="7406D469">
            <wp:extent cx="5972142" cy="2857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5956" cy="28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1740" w14:textId="511F007F" w:rsidR="00326C0B" w:rsidRPr="00812A5C" w:rsidRDefault="00326C0B" w:rsidP="00326C0B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6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Tabla descriptores de estados y fallas.</w:t>
      </w:r>
    </w:p>
    <w:p w14:paraId="1C2A5EEB" w14:textId="77777777" w:rsidR="00326C0B" w:rsidRPr="00812A5C" w:rsidRDefault="00326C0B">
      <w:pPr>
        <w:rPr>
          <w:rFonts w:ascii="Times New Roman" w:hAnsi="Times New Roman" w:cs="Times New Roman"/>
        </w:rPr>
      </w:pPr>
    </w:p>
    <w:p w14:paraId="23ACB073" w14:textId="77777777" w:rsidR="00326C0B" w:rsidRPr="00812A5C" w:rsidRDefault="00326C0B">
      <w:pPr>
        <w:rPr>
          <w:rFonts w:ascii="Times New Roman" w:hAnsi="Times New Roman" w:cs="Times New Roman"/>
        </w:rPr>
      </w:pPr>
    </w:p>
    <w:p w14:paraId="37750C98" w14:textId="77777777" w:rsidR="00326C0B" w:rsidRPr="00812A5C" w:rsidRDefault="00326C0B">
      <w:pPr>
        <w:rPr>
          <w:rFonts w:ascii="Times New Roman" w:hAnsi="Times New Roman" w:cs="Times New Roman"/>
        </w:rPr>
      </w:pPr>
    </w:p>
    <w:p w14:paraId="2B2A28CB" w14:textId="77777777" w:rsidR="00326C0B" w:rsidRPr="00812A5C" w:rsidRDefault="00326C0B">
      <w:pPr>
        <w:rPr>
          <w:rFonts w:ascii="Times New Roman" w:hAnsi="Times New Roman" w:cs="Times New Roman"/>
        </w:rPr>
      </w:pPr>
    </w:p>
    <w:p w14:paraId="3F64E010" w14:textId="77777777" w:rsidR="00326C0B" w:rsidRPr="00812A5C" w:rsidRDefault="00326C0B">
      <w:pPr>
        <w:rPr>
          <w:rFonts w:ascii="Times New Roman" w:hAnsi="Times New Roman" w:cs="Times New Roman"/>
        </w:rPr>
      </w:pPr>
    </w:p>
    <w:p w14:paraId="21C2CA6B" w14:textId="795EBF27" w:rsidR="00695B12" w:rsidRPr="00812A5C" w:rsidRDefault="00902074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lastRenderedPageBreak/>
        <w:t>Así</w:t>
      </w:r>
      <w:r w:rsidR="00A660E4" w:rsidRPr="00812A5C">
        <w:rPr>
          <w:rFonts w:ascii="Times New Roman" w:hAnsi="Times New Roman" w:cs="Times New Roman"/>
        </w:rPr>
        <w:t xml:space="preserve"> mismo los módulos </w:t>
      </w:r>
      <w:r w:rsidRPr="00812A5C">
        <w:rPr>
          <w:rFonts w:ascii="Times New Roman" w:hAnsi="Times New Roman" w:cs="Times New Roman"/>
        </w:rPr>
        <w:t>analógicos</w:t>
      </w:r>
      <w:r w:rsidR="00A660E4" w:rsidRPr="00812A5C">
        <w:rPr>
          <w:rFonts w:ascii="Times New Roman" w:hAnsi="Times New Roman" w:cs="Times New Roman"/>
        </w:rPr>
        <w:t xml:space="preserve"> cuentan con su </w:t>
      </w:r>
      <w:r w:rsidR="00A660E4" w:rsidRPr="00812A5C">
        <w:rPr>
          <w:rFonts w:ascii="Times New Roman" w:hAnsi="Times New Roman" w:cs="Times New Roman"/>
        </w:rPr>
        <w:t>carpeta de variables tipo DD</w:t>
      </w:r>
      <w:r>
        <w:rPr>
          <w:rFonts w:ascii="Times New Roman" w:hAnsi="Times New Roman" w:cs="Times New Roman"/>
        </w:rPr>
        <w:t>T</w:t>
      </w:r>
      <w:r w:rsidR="00A660E4" w:rsidRPr="00812A5C">
        <w:rPr>
          <w:rFonts w:ascii="Times New Roman" w:hAnsi="Times New Roman" w:cs="Times New Roman"/>
        </w:rPr>
        <w:t xml:space="preserve"> creada al incluir el módulo dentro de la arquitectura.</w:t>
      </w:r>
    </w:p>
    <w:p w14:paraId="16735221" w14:textId="77777777" w:rsidR="00326C0B" w:rsidRPr="00812A5C" w:rsidRDefault="00326C0B" w:rsidP="00326C0B">
      <w:pPr>
        <w:keepNext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  <w:noProof/>
        </w:rPr>
        <w:drawing>
          <wp:inline distT="0" distB="0" distL="0" distR="0" wp14:anchorId="5F363B07" wp14:editId="0E092060">
            <wp:extent cx="5486400" cy="353072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77B4" w14:textId="73CA2CA2" w:rsidR="00326C0B" w:rsidRPr="00812A5C" w:rsidRDefault="00326C0B" w:rsidP="00326C0B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7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variables tipo DDT del módulo analógico BMXAMI0810.</w:t>
      </w:r>
    </w:p>
    <w:p w14:paraId="48DC331A" w14:textId="77777777" w:rsidR="00695B12" w:rsidRPr="00812A5C" w:rsidRDefault="00695B12">
      <w:pPr>
        <w:rPr>
          <w:rFonts w:ascii="Times New Roman" w:hAnsi="Times New Roman" w:cs="Times New Roman"/>
        </w:rPr>
      </w:pPr>
    </w:p>
    <w:p w14:paraId="39FDFD1E" w14:textId="77777777" w:rsidR="00812A5C" w:rsidRPr="00812A5C" w:rsidRDefault="00812A5C">
      <w:pPr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t xml:space="preserve">USO DEL BLOQUE DE FUNCIÓN CREADO: </w:t>
      </w:r>
    </w:p>
    <w:p w14:paraId="4A6AD742" w14:textId="77777777" w:rsidR="00812A5C" w:rsidRPr="00812A5C" w:rsidRDefault="00812A5C" w:rsidP="00812A5C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lastRenderedPageBreak/>
        <w:drawing>
          <wp:inline distT="0" distB="0" distL="0" distR="0" wp14:anchorId="7EA7A1BA" wp14:editId="70306962">
            <wp:extent cx="5486400" cy="28829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5F7E" w14:textId="4CB7020A" w:rsidR="00812A5C" w:rsidRPr="00812A5C" w:rsidRDefault="00812A5C" w:rsidP="00812A5C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8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Dar clic derecho sobre el área de trabajo y seleccionar FFB Input Assistant.</w:t>
      </w:r>
    </w:p>
    <w:p w14:paraId="08364BF9" w14:textId="77777777" w:rsidR="00812A5C" w:rsidRPr="00812A5C" w:rsidRDefault="00812A5C" w:rsidP="00812A5C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drawing>
          <wp:inline distT="0" distB="0" distL="0" distR="0" wp14:anchorId="4C5F559B" wp14:editId="55AAE427">
            <wp:extent cx="5486400" cy="27387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C4A6" w14:textId="27003FAD" w:rsidR="00812A5C" w:rsidRPr="00812A5C" w:rsidRDefault="00812A5C" w:rsidP="00812A5C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9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Escribir el nombre del bloque de función creado.</w:t>
      </w:r>
    </w:p>
    <w:p w14:paraId="54DFF5C0" w14:textId="77777777" w:rsidR="00812A5C" w:rsidRPr="00812A5C" w:rsidRDefault="00812A5C" w:rsidP="00812A5C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lastRenderedPageBreak/>
        <w:drawing>
          <wp:inline distT="0" distB="0" distL="0" distR="0" wp14:anchorId="52443573" wp14:editId="1991996D">
            <wp:extent cx="5486400" cy="32619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1600" w14:textId="2E943068" w:rsidR="00812A5C" w:rsidRPr="00812A5C" w:rsidRDefault="00812A5C" w:rsidP="00812A5C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10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 xml:space="preserve">. Se posiciona el bloque dentro del espacio de trabajo y se agregan sus respectivas entradas y salidas. La instancia del bloque de función que se </w:t>
      </w:r>
      <w:r w:rsidR="00902074" w:rsidRPr="00812A5C">
        <w:rPr>
          <w:rFonts w:ascii="Times New Roman" w:hAnsi="Times New Roman" w:cs="Times New Roman"/>
          <w:color w:val="auto"/>
        </w:rPr>
        <w:t>está</w:t>
      </w:r>
      <w:r w:rsidRPr="00812A5C">
        <w:rPr>
          <w:rFonts w:ascii="Times New Roman" w:hAnsi="Times New Roman" w:cs="Times New Roman"/>
          <w:color w:val="auto"/>
        </w:rPr>
        <w:t xml:space="preserve"> usando corresponda a Scalling_1 y se irán numerando en orden de acuerdo a la cantidad que se usen dentro del programa. Si desean acceder a alguna de las variables de entrada/salida/</w:t>
      </w:r>
      <w:r w:rsidR="00902074" w:rsidRPr="00812A5C">
        <w:rPr>
          <w:rFonts w:ascii="Times New Roman" w:hAnsi="Times New Roman" w:cs="Times New Roman"/>
          <w:color w:val="auto"/>
        </w:rPr>
        <w:t>públicas</w:t>
      </w:r>
      <w:r w:rsidRPr="00812A5C">
        <w:rPr>
          <w:rFonts w:ascii="Times New Roman" w:hAnsi="Times New Roman" w:cs="Times New Roman"/>
          <w:color w:val="auto"/>
        </w:rPr>
        <w:t>, se usa el nombre de la instancia, luego punto y nombre del parámetro.</w:t>
      </w:r>
    </w:p>
    <w:p w14:paraId="59A81CB0" w14:textId="77777777" w:rsidR="00812A5C" w:rsidRPr="00812A5C" w:rsidRDefault="00812A5C" w:rsidP="00812A5C">
      <w:pPr>
        <w:keepNext/>
        <w:jc w:val="center"/>
        <w:rPr>
          <w:rFonts w:ascii="Times New Roman" w:hAnsi="Times New Roman" w:cs="Times New Roman"/>
        </w:rPr>
      </w:pPr>
      <w:r w:rsidRPr="00812A5C">
        <w:rPr>
          <w:rFonts w:ascii="Times New Roman" w:hAnsi="Times New Roman" w:cs="Times New Roman"/>
        </w:rPr>
        <w:lastRenderedPageBreak/>
        <w:drawing>
          <wp:inline distT="0" distB="0" distL="0" distR="0" wp14:anchorId="2277A760" wp14:editId="26C25EBB">
            <wp:extent cx="5486400" cy="42926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A7F5" w14:textId="58E77486" w:rsidR="00812A5C" w:rsidRPr="00812A5C" w:rsidRDefault="00812A5C" w:rsidP="00812A5C">
      <w:pPr>
        <w:pStyle w:val="Descripcin"/>
        <w:jc w:val="center"/>
        <w:rPr>
          <w:rFonts w:ascii="Times New Roman" w:hAnsi="Times New Roman" w:cs="Times New Roman"/>
          <w:color w:val="auto"/>
        </w:rPr>
      </w:pPr>
      <w:r w:rsidRPr="00812A5C">
        <w:rPr>
          <w:rFonts w:ascii="Times New Roman" w:hAnsi="Times New Roman" w:cs="Times New Roman"/>
          <w:color w:val="auto"/>
        </w:rPr>
        <w:t xml:space="preserve">Figura </w:t>
      </w:r>
      <w:r w:rsidRPr="00812A5C">
        <w:rPr>
          <w:rFonts w:ascii="Times New Roman" w:hAnsi="Times New Roman" w:cs="Times New Roman"/>
          <w:color w:val="auto"/>
        </w:rPr>
        <w:fldChar w:fldCharType="begin"/>
      </w:r>
      <w:r w:rsidRPr="00812A5C">
        <w:rPr>
          <w:rFonts w:ascii="Times New Roman" w:hAnsi="Times New Roman" w:cs="Times New Roman"/>
          <w:color w:val="auto"/>
        </w:rPr>
        <w:instrText xml:space="preserve"> SEQ Figura \* ARABIC </w:instrText>
      </w:r>
      <w:r w:rsidRPr="00812A5C">
        <w:rPr>
          <w:rFonts w:ascii="Times New Roman" w:hAnsi="Times New Roman" w:cs="Times New Roman"/>
          <w:color w:val="auto"/>
        </w:rPr>
        <w:fldChar w:fldCharType="separate"/>
      </w:r>
      <w:r w:rsidR="00F95C59">
        <w:rPr>
          <w:rFonts w:ascii="Times New Roman" w:hAnsi="Times New Roman" w:cs="Times New Roman"/>
          <w:noProof/>
          <w:color w:val="auto"/>
        </w:rPr>
        <w:t>11</w:t>
      </w:r>
      <w:r w:rsidRPr="00812A5C">
        <w:rPr>
          <w:rFonts w:ascii="Times New Roman" w:hAnsi="Times New Roman" w:cs="Times New Roman"/>
          <w:color w:val="auto"/>
        </w:rPr>
        <w:fldChar w:fldCharType="end"/>
      </w:r>
      <w:r w:rsidRPr="00812A5C">
        <w:rPr>
          <w:rFonts w:ascii="Times New Roman" w:hAnsi="Times New Roman" w:cs="Times New Roman"/>
          <w:color w:val="auto"/>
        </w:rPr>
        <w:t>. Uso de la variable de salida de la instancia Scalling_1 Signal dentro de un bloque de operación en Ladder, que permite la asignación a una variable PRESION de tipo real.</w:t>
      </w:r>
    </w:p>
    <w:p w14:paraId="7B1D2380" w14:textId="52205CE2" w:rsidR="00695B12" w:rsidRDefault="007E7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Finalmente, se debe compilar el programa y validar que no se tengan errores.</w:t>
      </w:r>
    </w:p>
    <w:p w14:paraId="27E7ED92" w14:textId="238A7348" w:rsidR="00695B12" w:rsidRPr="007E73EF" w:rsidRDefault="007E7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NOTA: Recordar que cada línea del bloque de función debe ser comentada. Una librería bien hecha no es solo </w:t>
      </w:r>
      <w:r w:rsidR="00902074">
        <w:rPr>
          <w:rFonts w:ascii="Times New Roman" w:hAnsi="Times New Roman" w:cs="Times New Roman"/>
        </w:rPr>
        <w:t>funcional</w:t>
      </w:r>
      <w:r>
        <w:rPr>
          <w:rFonts w:ascii="Times New Roman" w:hAnsi="Times New Roman" w:cs="Times New Roman"/>
        </w:rPr>
        <w:t xml:space="preserve">, es transferible. Que </w:t>
      </w:r>
      <w:r w:rsidRPr="007E73EF">
        <w:rPr>
          <w:rFonts w:ascii="Times New Roman" w:hAnsi="Times New Roman" w:cs="Times New Roman"/>
        </w:rPr>
        <w:t>otro</w:t>
      </w:r>
      <w:r>
        <w:rPr>
          <w:rFonts w:ascii="Times New Roman" w:hAnsi="Times New Roman" w:cs="Times New Roman"/>
        </w:rPr>
        <w:t xml:space="preserve"> ingeniero pueda entenderla sin ayuda es la </w:t>
      </w:r>
      <w:r w:rsidRPr="007E73EF">
        <w:rPr>
          <w:rFonts w:ascii="Times New Roman" w:hAnsi="Times New Roman" w:cs="Times New Roman"/>
        </w:rPr>
        <w:t>verdadera prueba de calidad.</w:t>
      </w:r>
    </w:p>
    <w:sectPr w:rsidR="00695B12" w:rsidRPr="007E73EF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8DF46" w14:textId="77777777" w:rsidR="00A660E4" w:rsidRDefault="00A660E4">
      <w:pPr>
        <w:spacing w:after="0" w:line="240" w:lineRule="auto"/>
      </w:pPr>
      <w:r>
        <w:separator/>
      </w:r>
    </w:p>
  </w:endnote>
  <w:endnote w:type="continuationSeparator" w:id="0">
    <w:p w14:paraId="3004659A" w14:textId="77777777" w:rsidR="00A660E4" w:rsidRDefault="00A66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C691A" w14:textId="77777777" w:rsidR="00695B12" w:rsidRDefault="00A660E4">
    <w:pPr>
      <w:pStyle w:val="Piedepgina"/>
      <w:jc w:val="center"/>
    </w:pPr>
    <w:r>
      <w:t>ENCERT Ingeniería S.A.S. | Soluciones en automatización, potencia y control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A56A7" w14:textId="77777777" w:rsidR="00A660E4" w:rsidRDefault="00A660E4">
      <w:pPr>
        <w:spacing w:after="0" w:line="240" w:lineRule="auto"/>
      </w:pPr>
      <w:r>
        <w:separator/>
      </w:r>
    </w:p>
  </w:footnote>
  <w:footnote w:type="continuationSeparator" w:id="0">
    <w:p w14:paraId="57893600" w14:textId="77777777" w:rsidR="00A660E4" w:rsidRDefault="00A66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699A" w14:textId="77777777" w:rsidR="00695B12" w:rsidRDefault="00A660E4">
    <w:pPr>
      <w:pStyle w:val="Encabezado"/>
    </w:pPr>
    <w:r>
      <w:rPr>
        <w:noProof/>
      </w:rPr>
      <w:drawing>
        <wp:inline distT="0" distB="0" distL="0" distR="0" wp14:anchorId="590CEDFA" wp14:editId="6012805C">
          <wp:extent cx="2011680" cy="661279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ERT LAR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6612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454D0"/>
    <w:multiLevelType w:val="hybridMultilevel"/>
    <w:tmpl w:val="CBCCCF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4613B"/>
    <w:multiLevelType w:val="hybridMultilevel"/>
    <w:tmpl w:val="A7469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12E0B"/>
    <w:multiLevelType w:val="hybridMultilevel"/>
    <w:tmpl w:val="0CC2F2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F5C06"/>
    <w:multiLevelType w:val="hybridMultilevel"/>
    <w:tmpl w:val="318C19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6104E"/>
    <w:multiLevelType w:val="hybridMultilevel"/>
    <w:tmpl w:val="57B88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0B"/>
    <w:rsid w:val="00326F90"/>
    <w:rsid w:val="00695B12"/>
    <w:rsid w:val="007E73EF"/>
    <w:rsid w:val="00812A5C"/>
    <w:rsid w:val="00902074"/>
    <w:rsid w:val="00A660E4"/>
    <w:rsid w:val="00AA1D8D"/>
    <w:rsid w:val="00B47730"/>
    <w:rsid w:val="00C12E0F"/>
    <w:rsid w:val="00CB0664"/>
    <w:rsid w:val="00E30301"/>
    <w:rsid w:val="00F95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99C71"/>
  <w14:defaultImageDpi w14:val="300"/>
  <w15:docId w15:val="{78FDAA95-6EB3-470D-A2D2-2D9725E7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619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Larssen Florez</cp:lastModifiedBy>
  <cp:revision>8</cp:revision>
  <cp:lastPrinted>2026-01-28T02:49:00Z</cp:lastPrinted>
  <dcterms:created xsi:type="dcterms:W3CDTF">2013-12-23T23:15:00Z</dcterms:created>
  <dcterms:modified xsi:type="dcterms:W3CDTF">2026-01-28T02:50:00Z</dcterms:modified>
  <cp:category/>
</cp:coreProperties>
</file>