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Feasibility Study</w:t>
      </w:r>
    </w:p>
    <w:p>
      <w:r>
        <w:t>The feasibility study evaluates the Intelligent Gmail Spam Remover across technical, economic, and operational dimensions. Technically, the application relies on mature, widely supported tools like Python, the Streamlit dashboard framework, Scikit-Learn for machine learning, and the official Google Gmail API. These established technologies virtually eliminate integration risks. Economically, the cost of development and deployment is negligible. The project operates exclusively on open-source libraries and leverages Google’s free-tier developer APIs, requiring no ongoing commercial licensing fees or costly database infrastructure. Operationally, the system directly meets a clear user demand for localized inbox control. By automating manual email triage through an intuitive web interface, the learning curve is extremely low, thus ensuring high user adoption. Overall, the project is highly feasible, practical, and ready for effective deployment.</w:t>
      </w:r>
    </w:p>
    <w:p>
      <w:pPr>
        <w:pStyle w:val="Heading1"/>
      </w:pPr>
      <w:r>
        <w:t>Existing System</w:t>
      </w:r>
    </w:p>
    <w:p>
      <w:r>
        <w:t>Currently, end-users rely entirely on the default, server-side spam filters provided by large email hosts. These legacy systems use massive, generalized machine learning models, shared IP blacklists, and static heuristic rules designed to automatically block malicious correspondence before it reaches the user. While generally effective at capturing widely distributed, low-effort bulk junk, these systems inevitably struggle against sophisticated, highly targeted spear-phishing campaigns or subtle, domain-spoofed promotional materials. If a malicious email bypasses these primary defenses, the existing system offers the user very little proactive help. The user is forced to manually identify, select, and delete these messages one by one. This process is intensely time-consuming, leaves the primary inbox cluttered with deceptive material, and places the full burden of cybersecurity identification squarely on the individual user, significantly increasing the risk of accidental deception.</w:t>
      </w:r>
    </w:p>
    <w:p>
      <w:pPr>
        <w:pStyle w:val="Heading1"/>
      </w:pPr>
      <w:r>
        <w:t>Proposed System</w:t>
      </w:r>
    </w:p>
    <w:p>
      <w:r>
        <w:t>To resolve these critical shortcomings, the Intelligent Gmail Spam Remover is proposed as an active, localized layer of secondary defense. This web-based application seamlessly connects to the user’s inbox using secure OAuth 2.0 authentication. Rather than relying on generalized global data, the proposed system downloads unread messages and analyzes the raw text locally using a highly sensitive, custom-trained Naive Bayes text classification algorithm. The application then presents a clear, tabular summary of pending emails on a responsive Streamlit dashboard. Each entry explicitly displays the algorithm’s "Spam" or "Ham" prediction alongside a text snippet. The proposed system shifts the burden of email management from manual reading to efficient, bulk supervision. Users can instantly review the predictions, select multiple threats simultaneously, and execute immediate command functions to send flagged emails directly to the trash or spam folder. This drastically reduces inbox clutter, saves significant time, and dramatically enhances personal digital security by minimizing direct exposure to malicious content.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