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Study</w:t>
      </w:r>
    </w:p>
    <w:p>
      <w:r>
        <w:t>The feasibility study for the Intelligent Gmail Spam Remover determines the project's viability across technical, economic, and operational dimensions. Technically, the project is highly feasible. It relies on well-established tools like Python, the Streamlit framework for rapid UI development, the official Gmail API for seamless server interaction, and the proven Naive Bayes classifier via Scikit-Learn for text analysis. These technologies are widely used, extensively documented, and openly available, mitigating technical risks. Economically, the project requires minimal financial investment; it utilizes open-source libraries and Google’s free-tier developer APIs, functioning completely without commercial database infrastructure or expensive enterprise platform licenses. Operationally, the application is designed to smoothly integrate into a user’s existing digital routine. By providing an intuitive, web-based dashboard that automates a previously tedious manual chore, user adoption barriers are extremely low. There is a clear, demonstrable demand for simple supplementary inbox management tools, confirming the project is not only achievable but also practically valuable and highly viable for deployment.</w:t>
      </w:r>
    </w:p>
    <w:p>
      <w:pPr>
        <w:pStyle w:val="Heading1"/>
      </w:pPr>
      <w:r>
        <w:t>Existing System</w:t>
      </w:r>
    </w:p>
    <w:p>
      <w:r>
        <w:t>The existing system for managing email spam predominantly relies on the built-in, server-side filtering mechanisms provided directly by email service hosts like Google. These legacy systems heavily leverage massive global databases, heuristic rulesets, shared IP blacklists, and generalized machine learning models trained on sweeping population data to proactively catch malicious traffic before it reaches the end user. While moderately effective at intercepting vast quantities of obvious, low-effort junk or known malware, these generalized systems frequently fail. They consistently struggle to identify highly targeted, sophisticated spear-phishing attacks, subtle promotional materials, or messages originating from newly established, non-blacklisted domains. Furthermore, existing digital systems provide users with incredibly limited control and transparency. If an unwanted email bypasses the default provider filters and lands in the primary inbox, the user is left with a highly manual, tedious process. The user must individually review, select, and command the system to delete or re-categorize each offending message, an inefficient process that leaves the inbox cluttered and users highly vulnerable to deception.</w:t>
      </w:r>
    </w:p>
    <w:p>
      <w:pPr>
        <w:pStyle w:val="Heading1"/>
      </w:pPr>
      <w:r>
        <w:t>Proposed System</w:t>
      </w:r>
    </w:p>
    <w:p>
      <w:r>
        <w:t>The proposed system, the Intelligent Gmail Spam Remover, introduces a powerful, localized layer of active defense designed to augment, rather than replace, standard provider filters. This innovative web application seamlessly bridges the gap between advanced predictive machine learning and accessible end-user experience. By securely authenticating users through the Google API via OAuth 2.0, the application programmatically retrieves unread inbox messages and subjects them to a custom-trained, granular Naive Bayes classification model. Instead of relying on generalized global server data, this system allows users to actively audit their personal incoming email traffic in real-time. The Streamlit-powered dashboard presents a clear, table-formatted summary of pending emails along with the algorithm's explicit "Spam" or "Ham" prediction based on linguistic probability. Crucially, the system shifts email management from an individual reading exercise to bulk supervisory action. With just a few clicks, users can confirm the algorithm's predictions and execute bulk commands to instantly move dozens of identified spam emails directly to the trash or spam folder. This proposed application significantly reduces manual inbox sorting time, dramatically enhances user cybersecurity through preventative screening, and offers a transparent, empowering digital communication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