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E781" w14:textId="77777777" w:rsidR="000561F9" w:rsidRPr="00C52626" w:rsidRDefault="00000000" w:rsidP="00C52626">
      <w:pPr>
        <w:pStyle w:val="Title"/>
        <w:pBdr>
          <w:bottom w:val="single" w:sz="8" w:space="20" w:color="4F81BD" w:themeColor="accent1"/>
        </w:pBdr>
        <w:jc w:val="center"/>
        <w:rPr>
          <w:rFonts w:ascii="Times New Roman" w:hAnsi="Times New Roman" w:cs="Times New Roman"/>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2626">
        <w:rPr>
          <w:rFonts w:ascii="Times New Roman" w:hAnsi="Times New Roman" w:cs="Times New Roman"/>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TrustlessID — Decentralized Digital Identity Platform</w:t>
      </w:r>
    </w:p>
    <w:p w14:paraId="3DC8E2C8" w14:textId="77777777" w:rsidR="000561F9" w:rsidRPr="00C52626" w:rsidRDefault="00000000" w:rsidP="00C52626">
      <w:pPr>
        <w:jc w:val="center"/>
        <w:rPr>
          <w:b/>
          <w:bCs/>
        </w:rPr>
      </w:pPr>
      <w:r w:rsidRPr="00C52626">
        <w:rPr>
          <w:b/>
          <w:bCs/>
        </w:rPr>
        <w:t>Tagline: Own Your Identity. Trust No One.</w:t>
      </w:r>
    </w:p>
    <w:p w14:paraId="42626D59" w14:textId="1C3E8BDE"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rPr>
        <w:br/>
      </w:r>
      <w:r w:rsidRPr="00C52626">
        <w:rPr>
          <w:rFonts w:ascii="Times New Roman" w:hAnsi="Times New Roman" w:cs="Times New Roman"/>
          <w:b/>
          <w:bCs/>
          <w:sz w:val="24"/>
          <w:szCs w:val="24"/>
        </w:rPr>
        <w:t>1. Executive Summary</w:t>
      </w:r>
    </w:p>
    <w:p w14:paraId="5509B77D"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Digital identity powers banking, healthcare, employment, education, and civic participation. Yet 4.7 billion people lack a verifiable digital identity, while $56 billion is lost annually to identity fraud. Additionally, 80% of data breaches expose personal information stored in centralized systems. TrustlessID eliminates centralized storage by combining AI-powered verification, SHA-256 cryptographic hashing, and W3C Decentralized Identifier standards. Instead of storing personal documents, TrustlessID generates tamper-proof cryptographic credentials. Users retain full control and can selectively disclose information. Enterprises perform KYC without storing sensitive data. Governments deploy interoperable identity systems without creating data honeypots. TrustlessID is a fully functional MVP demonstrating end-to-end identity creation, fraud scoring, and public credential validation.</w:t>
      </w:r>
    </w:p>
    <w:p w14:paraId="1EF35E3A" w14:textId="63C2D6B2"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rPr>
        <w:br/>
      </w:r>
      <w:r w:rsidRPr="00C52626">
        <w:rPr>
          <w:rFonts w:ascii="Times New Roman" w:hAnsi="Times New Roman" w:cs="Times New Roman"/>
          <w:b/>
          <w:bCs/>
          <w:sz w:val="24"/>
          <w:szCs w:val="24"/>
        </w:rPr>
        <w:t>2. Problem Statement</w:t>
      </w:r>
    </w:p>
    <w:p w14:paraId="797299AE"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Globally, 4.7 billion individuals lack a verifiable digital identity, restricting access to financial services, employment, and healthcare. Identity fraud causes over $56 billion in losses annually, driven by synthetic identities and AI-generated deepfakes. Traditional KYC systems store sensitive documents in centralized databases, creating high-value targets for hackers. As a result, 80% of data breaches involve compromised personal information. The current identity infrastructure concentrates risk instead of distributing trust. Privacy is routinely sacrificed, and users must reveal excessive personal data to prove simple claims. A structural transformation is required.</w:t>
      </w:r>
    </w:p>
    <w:p w14:paraId="26DD783C" w14:textId="77777777" w:rsid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br/>
      </w:r>
    </w:p>
    <w:p w14:paraId="3A3802E5" w14:textId="77777777" w:rsidR="00C52626" w:rsidRDefault="00C52626" w:rsidP="00C52626">
      <w:pPr>
        <w:spacing w:line="360" w:lineRule="auto"/>
        <w:jc w:val="both"/>
        <w:rPr>
          <w:rFonts w:ascii="Times New Roman" w:hAnsi="Times New Roman" w:cs="Times New Roman"/>
        </w:rPr>
      </w:pPr>
    </w:p>
    <w:p w14:paraId="6DA3C75F" w14:textId="77777777" w:rsidR="00C52626" w:rsidRDefault="00C52626" w:rsidP="00C52626">
      <w:pPr>
        <w:spacing w:line="360" w:lineRule="auto"/>
        <w:jc w:val="both"/>
        <w:rPr>
          <w:rFonts w:ascii="Times New Roman" w:hAnsi="Times New Roman" w:cs="Times New Roman"/>
          <w:b/>
          <w:bCs/>
          <w:sz w:val="24"/>
          <w:szCs w:val="24"/>
        </w:rPr>
      </w:pPr>
    </w:p>
    <w:p w14:paraId="5F103EB5" w14:textId="7A9CD4FC"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b/>
          <w:bCs/>
          <w:sz w:val="24"/>
          <w:szCs w:val="24"/>
        </w:rPr>
        <w:lastRenderedPageBreak/>
        <w:t>3. Solution Overview</w:t>
      </w:r>
    </w:p>
    <w:p w14:paraId="0D42994C"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TrustlessID replaces centralized identity storage with cryptographic verification. The platform verifies documents using AI, generates SHA-256 hashes of verified attributes, and issues W3C-compliant decentralized credentials. Users can prove specific attributes without exposing raw data. The system integrates AI-powered authenticity checks, fraud detection scoring, and blockchain-backed credential issuance. This architecture eliminates centralized vulnerabilities and ensures tamper-proof identity validation.</w:t>
      </w:r>
    </w:p>
    <w:p w14:paraId="41FDD3B7" w14:textId="2C77791D"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rPr>
        <w:br/>
      </w:r>
      <w:r w:rsidRPr="00C52626">
        <w:rPr>
          <w:rFonts w:ascii="Times New Roman" w:hAnsi="Times New Roman" w:cs="Times New Roman"/>
          <w:b/>
          <w:bCs/>
          <w:sz w:val="24"/>
          <w:szCs w:val="24"/>
        </w:rPr>
        <w:t>4. Technical Innovation</w:t>
      </w:r>
    </w:p>
    <w:p w14:paraId="41AFEF1E"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TrustlessID architecture includes: Frontend (Next.js 14 + TypeScript), AI Verification Engine, Cryptographic Layer (SHA-256 hashing), W3C DID standards integration, and Public Verification Interface. The five-step identity wizard guides users from data entry to blockchain credential issuance. AI models perform OCR extraction, tamper detection, deepfake identification, and anomaly scoring. A fraud engine calculates risk scores out of 100. Verified attributes are hashed and issued as tamper-proof credentials. No personal documents are stored.</w:t>
      </w:r>
    </w:p>
    <w:p w14:paraId="4BF359A2" w14:textId="4EA9773B"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b/>
          <w:bCs/>
          <w:sz w:val="24"/>
          <w:szCs w:val="24"/>
        </w:rPr>
        <w:t>5. User Experience Design</w:t>
      </w:r>
      <w:r w:rsidR="00C52626">
        <w:rPr>
          <w:rFonts w:ascii="Times New Roman" w:hAnsi="Times New Roman" w:cs="Times New Roman"/>
          <w:b/>
          <w:bCs/>
          <w:sz w:val="24"/>
          <w:szCs w:val="24"/>
        </w:rPr>
        <w:t>(UX)</w:t>
      </w:r>
    </w:p>
    <w:p w14:paraId="51C27311"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TrustlessID features a premium dark-themed interface with glassmorphism panels and animated statistics. The landing page displays key global identity statistics. The identity wizard provides clear step-by-step guidance with real-time analysis animations. Fraud scores are displayed via dynamic meters. The public verification page ensures privacy by revealing only credential validity status and trust score.</w:t>
      </w:r>
    </w:p>
    <w:p w14:paraId="48D527AC" w14:textId="7683BBE4"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b/>
          <w:bCs/>
          <w:sz w:val="24"/>
          <w:szCs w:val="24"/>
        </w:rPr>
        <w:br/>
        <w:t>6. Market Analysis &amp; Impact</w:t>
      </w:r>
    </w:p>
    <w:p w14:paraId="345FD8F6"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The global digital identity market is projected to exceed $70 billion by 2027. TrustlessID addresses fraud prevention, privacy-first identity systems, and financial inclusion. Target users include individuals, enterprises performing KYC, governments seeking interoperable systems, and underserved populations such as refugees and gig workers.</w:t>
      </w:r>
    </w:p>
    <w:p w14:paraId="0F003714" w14:textId="77777777" w:rsidR="00C52626" w:rsidRDefault="00C52626" w:rsidP="00C52626">
      <w:pPr>
        <w:spacing w:line="360" w:lineRule="auto"/>
        <w:jc w:val="both"/>
        <w:rPr>
          <w:rFonts w:ascii="Times New Roman" w:hAnsi="Times New Roman" w:cs="Times New Roman"/>
        </w:rPr>
      </w:pPr>
    </w:p>
    <w:p w14:paraId="3C45ECC0" w14:textId="77777777" w:rsidR="00C52626" w:rsidRDefault="00C52626" w:rsidP="00C52626">
      <w:pPr>
        <w:spacing w:line="360" w:lineRule="auto"/>
        <w:jc w:val="both"/>
        <w:rPr>
          <w:rFonts w:ascii="Times New Roman" w:hAnsi="Times New Roman" w:cs="Times New Roman"/>
          <w:b/>
          <w:bCs/>
          <w:sz w:val="24"/>
          <w:szCs w:val="24"/>
        </w:rPr>
      </w:pPr>
    </w:p>
    <w:p w14:paraId="2A2A221E" w14:textId="77777777" w:rsidR="00C52626" w:rsidRDefault="00C52626" w:rsidP="00C52626">
      <w:pPr>
        <w:spacing w:line="360" w:lineRule="auto"/>
        <w:jc w:val="both"/>
        <w:rPr>
          <w:rFonts w:ascii="Times New Roman" w:hAnsi="Times New Roman" w:cs="Times New Roman"/>
          <w:b/>
          <w:bCs/>
          <w:sz w:val="24"/>
          <w:szCs w:val="24"/>
        </w:rPr>
      </w:pPr>
    </w:p>
    <w:p w14:paraId="180B0A74" w14:textId="77777777" w:rsidR="00C52626" w:rsidRDefault="00C52626" w:rsidP="00C52626">
      <w:pPr>
        <w:spacing w:line="360" w:lineRule="auto"/>
        <w:jc w:val="both"/>
        <w:rPr>
          <w:rFonts w:ascii="Times New Roman" w:hAnsi="Times New Roman" w:cs="Times New Roman"/>
          <w:b/>
          <w:bCs/>
          <w:sz w:val="24"/>
          <w:szCs w:val="24"/>
        </w:rPr>
      </w:pPr>
    </w:p>
    <w:p w14:paraId="6623C024" w14:textId="2D6BB4FD"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b/>
          <w:bCs/>
          <w:sz w:val="24"/>
          <w:szCs w:val="24"/>
        </w:rPr>
        <w:t>7. Competitive Differentiation</w:t>
      </w:r>
    </w:p>
    <w:tbl>
      <w:tblPr>
        <w:tblStyle w:val="TableGrid"/>
        <w:tblW w:w="0" w:type="auto"/>
        <w:tblLook w:val="04A0" w:firstRow="1" w:lastRow="0" w:firstColumn="1" w:lastColumn="0" w:noHBand="0" w:noVBand="1"/>
      </w:tblPr>
      <w:tblGrid>
        <w:gridCol w:w="2160"/>
        <w:gridCol w:w="2160"/>
        <w:gridCol w:w="2160"/>
        <w:gridCol w:w="2160"/>
      </w:tblGrid>
      <w:tr w:rsidR="000561F9" w:rsidRPr="00C52626" w14:paraId="072F684C" w14:textId="77777777">
        <w:tc>
          <w:tcPr>
            <w:tcW w:w="2160" w:type="dxa"/>
          </w:tcPr>
          <w:p w14:paraId="048F1121"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Feature</w:t>
            </w:r>
          </w:p>
        </w:tc>
        <w:tc>
          <w:tcPr>
            <w:tcW w:w="2160" w:type="dxa"/>
          </w:tcPr>
          <w:p w14:paraId="7F90CF9D"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TrustlessID</w:t>
            </w:r>
          </w:p>
        </w:tc>
        <w:tc>
          <w:tcPr>
            <w:tcW w:w="2160" w:type="dxa"/>
          </w:tcPr>
          <w:p w14:paraId="7179B5D0"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Traditional KYC</w:t>
            </w:r>
          </w:p>
        </w:tc>
        <w:tc>
          <w:tcPr>
            <w:tcW w:w="2160" w:type="dxa"/>
          </w:tcPr>
          <w:p w14:paraId="6540EF76" w14:textId="2C0B2B7B"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Centralized</w:t>
            </w:r>
            <w:r w:rsidR="00C52626" w:rsidRPr="00C52626">
              <w:rPr>
                <w:rFonts w:ascii="Times New Roman" w:hAnsi="Times New Roman" w:cs="Times New Roman"/>
                <w:b/>
                <w:bCs/>
              </w:rPr>
              <w:t>_</w:t>
            </w:r>
            <w:r w:rsidRPr="00C52626">
              <w:rPr>
                <w:rFonts w:ascii="Times New Roman" w:hAnsi="Times New Roman" w:cs="Times New Roman"/>
                <w:b/>
                <w:bCs/>
              </w:rPr>
              <w:t>ID</w:t>
            </w:r>
            <w:r w:rsidR="00C52626" w:rsidRPr="00C52626">
              <w:rPr>
                <w:rFonts w:ascii="Times New Roman" w:hAnsi="Times New Roman" w:cs="Times New Roman"/>
                <w:b/>
                <w:bCs/>
              </w:rPr>
              <w:t xml:space="preserve"> </w:t>
            </w:r>
            <w:r w:rsidRPr="00C52626">
              <w:rPr>
                <w:rFonts w:ascii="Times New Roman" w:hAnsi="Times New Roman" w:cs="Times New Roman"/>
                <w:b/>
                <w:bCs/>
              </w:rPr>
              <w:t>Providers</w:t>
            </w:r>
          </w:p>
        </w:tc>
      </w:tr>
      <w:tr w:rsidR="000561F9" w:rsidRPr="00C52626" w14:paraId="18AEAFDB" w14:textId="77777777">
        <w:tc>
          <w:tcPr>
            <w:tcW w:w="2160" w:type="dxa"/>
          </w:tcPr>
          <w:p w14:paraId="40C0EAB3"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 central data storage</w:t>
            </w:r>
          </w:p>
        </w:tc>
        <w:tc>
          <w:tcPr>
            <w:tcW w:w="2160" w:type="dxa"/>
          </w:tcPr>
          <w:p w14:paraId="43F8AC9E"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Yes</w:t>
            </w:r>
          </w:p>
        </w:tc>
        <w:tc>
          <w:tcPr>
            <w:tcW w:w="2160" w:type="dxa"/>
          </w:tcPr>
          <w:p w14:paraId="36031033"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w:t>
            </w:r>
          </w:p>
        </w:tc>
        <w:tc>
          <w:tcPr>
            <w:tcW w:w="2160" w:type="dxa"/>
          </w:tcPr>
          <w:p w14:paraId="2E915676"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w:t>
            </w:r>
          </w:p>
        </w:tc>
      </w:tr>
      <w:tr w:rsidR="000561F9" w:rsidRPr="00C52626" w14:paraId="55005C41" w14:textId="77777777">
        <w:tc>
          <w:tcPr>
            <w:tcW w:w="2160" w:type="dxa"/>
          </w:tcPr>
          <w:p w14:paraId="009D26E0"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AI fraud detection</w:t>
            </w:r>
          </w:p>
        </w:tc>
        <w:tc>
          <w:tcPr>
            <w:tcW w:w="2160" w:type="dxa"/>
          </w:tcPr>
          <w:p w14:paraId="27E90956"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Yes</w:t>
            </w:r>
          </w:p>
        </w:tc>
        <w:tc>
          <w:tcPr>
            <w:tcW w:w="2160" w:type="dxa"/>
          </w:tcPr>
          <w:p w14:paraId="3217F74B"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Partial</w:t>
            </w:r>
          </w:p>
        </w:tc>
        <w:tc>
          <w:tcPr>
            <w:tcW w:w="2160" w:type="dxa"/>
          </w:tcPr>
          <w:p w14:paraId="5C76CF6C"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w:t>
            </w:r>
          </w:p>
        </w:tc>
      </w:tr>
      <w:tr w:rsidR="000561F9" w:rsidRPr="00C52626" w14:paraId="5D7D3298" w14:textId="77777777">
        <w:tc>
          <w:tcPr>
            <w:tcW w:w="2160" w:type="dxa"/>
          </w:tcPr>
          <w:p w14:paraId="09E00F12"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Blockchain-backed credentials</w:t>
            </w:r>
          </w:p>
        </w:tc>
        <w:tc>
          <w:tcPr>
            <w:tcW w:w="2160" w:type="dxa"/>
          </w:tcPr>
          <w:p w14:paraId="73AED6C4"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Yes</w:t>
            </w:r>
          </w:p>
        </w:tc>
        <w:tc>
          <w:tcPr>
            <w:tcW w:w="2160" w:type="dxa"/>
          </w:tcPr>
          <w:p w14:paraId="15720402"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w:t>
            </w:r>
          </w:p>
        </w:tc>
        <w:tc>
          <w:tcPr>
            <w:tcW w:w="2160" w:type="dxa"/>
          </w:tcPr>
          <w:p w14:paraId="52107C4B"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No</w:t>
            </w:r>
          </w:p>
        </w:tc>
      </w:tr>
    </w:tbl>
    <w:p w14:paraId="6655F683" w14:textId="471D62BE"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rPr>
        <w:br/>
      </w:r>
      <w:r w:rsidRPr="00C52626">
        <w:rPr>
          <w:rFonts w:ascii="Times New Roman" w:hAnsi="Times New Roman" w:cs="Times New Roman"/>
          <w:b/>
          <w:bCs/>
          <w:sz w:val="24"/>
          <w:szCs w:val="24"/>
        </w:rPr>
        <w:t>8. Future Roadmap</w:t>
      </w:r>
    </w:p>
    <w:p w14:paraId="182A312D" w14:textId="5F2BFFE4" w:rsidR="00C52626"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Planned developments include public blockchain integration, biometric authentication, a decentralized mobile wallet, enterprise APIs, and government partnerships.</w:t>
      </w:r>
    </w:p>
    <w:p w14:paraId="499DB201" w14:textId="3EA69836"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9. Technology Stack</w:t>
      </w:r>
    </w:p>
    <w:tbl>
      <w:tblPr>
        <w:tblStyle w:val="TableGrid"/>
        <w:tblW w:w="0" w:type="auto"/>
        <w:tblLook w:val="04A0" w:firstRow="1" w:lastRow="0" w:firstColumn="1" w:lastColumn="0" w:noHBand="0" w:noVBand="1"/>
      </w:tblPr>
      <w:tblGrid>
        <w:gridCol w:w="2880"/>
        <w:gridCol w:w="2880"/>
        <w:gridCol w:w="2880"/>
      </w:tblGrid>
      <w:tr w:rsidR="000561F9" w:rsidRPr="00C52626" w14:paraId="5839DCD4" w14:textId="77777777" w:rsidTr="00C52626">
        <w:tc>
          <w:tcPr>
            <w:tcW w:w="2880" w:type="dxa"/>
          </w:tcPr>
          <w:p w14:paraId="41C2B55E"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Layer</w:t>
            </w:r>
          </w:p>
        </w:tc>
        <w:tc>
          <w:tcPr>
            <w:tcW w:w="2880" w:type="dxa"/>
          </w:tcPr>
          <w:p w14:paraId="65B4AB4A"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Technology</w:t>
            </w:r>
          </w:p>
        </w:tc>
        <w:tc>
          <w:tcPr>
            <w:tcW w:w="2880" w:type="dxa"/>
          </w:tcPr>
          <w:p w14:paraId="5F1C3569" w14:textId="77777777" w:rsidR="000561F9" w:rsidRPr="00C52626" w:rsidRDefault="00000000" w:rsidP="00C52626">
            <w:pPr>
              <w:spacing w:line="360" w:lineRule="auto"/>
              <w:jc w:val="both"/>
              <w:rPr>
                <w:rFonts w:ascii="Times New Roman" w:hAnsi="Times New Roman" w:cs="Times New Roman"/>
                <w:b/>
                <w:bCs/>
              </w:rPr>
            </w:pPr>
            <w:r w:rsidRPr="00C52626">
              <w:rPr>
                <w:rFonts w:ascii="Times New Roman" w:hAnsi="Times New Roman" w:cs="Times New Roman"/>
                <w:b/>
                <w:bCs/>
              </w:rPr>
              <w:t>Purpose</w:t>
            </w:r>
          </w:p>
        </w:tc>
      </w:tr>
      <w:tr w:rsidR="000561F9" w:rsidRPr="00C52626" w14:paraId="6F8DD536" w14:textId="77777777" w:rsidTr="00C52626">
        <w:tc>
          <w:tcPr>
            <w:tcW w:w="2880" w:type="dxa"/>
          </w:tcPr>
          <w:p w14:paraId="3ED98922"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Frontend</w:t>
            </w:r>
          </w:p>
        </w:tc>
        <w:tc>
          <w:tcPr>
            <w:tcW w:w="2880" w:type="dxa"/>
          </w:tcPr>
          <w:p w14:paraId="3A6EA835"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Next.js 14 + TypeScript</w:t>
            </w:r>
          </w:p>
        </w:tc>
        <w:tc>
          <w:tcPr>
            <w:tcW w:w="2880" w:type="dxa"/>
          </w:tcPr>
          <w:p w14:paraId="4237BE57"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Performant web app</w:t>
            </w:r>
          </w:p>
        </w:tc>
      </w:tr>
      <w:tr w:rsidR="000561F9" w:rsidRPr="00C52626" w14:paraId="65B99D23" w14:textId="77777777" w:rsidTr="00C52626">
        <w:tc>
          <w:tcPr>
            <w:tcW w:w="2880" w:type="dxa"/>
          </w:tcPr>
          <w:p w14:paraId="2F396F01"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Styling</w:t>
            </w:r>
          </w:p>
        </w:tc>
        <w:tc>
          <w:tcPr>
            <w:tcW w:w="2880" w:type="dxa"/>
          </w:tcPr>
          <w:p w14:paraId="496452E7"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Tailwind CSS + shadcn/ui</w:t>
            </w:r>
          </w:p>
        </w:tc>
        <w:tc>
          <w:tcPr>
            <w:tcW w:w="2880" w:type="dxa"/>
          </w:tcPr>
          <w:p w14:paraId="28CD4415"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Premium UI</w:t>
            </w:r>
          </w:p>
        </w:tc>
      </w:tr>
      <w:tr w:rsidR="000561F9" w:rsidRPr="00C52626" w14:paraId="17EA67B5" w14:textId="77777777" w:rsidTr="00C52626">
        <w:tc>
          <w:tcPr>
            <w:tcW w:w="2880" w:type="dxa"/>
          </w:tcPr>
          <w:p w14:paraId="1CCE3ACF"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AI Engine</w:t>
            </w:r>
          </w:p>
        </w:tc>
        <w:tc>
          <w:tcPr>
            <w:tcW w:w="2880" w:type="dxa"/>
          </w:tcPr>
          <w:p w14:paraId="2EB2CAAD"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Document Analysis API</w:t>
            </w:r>
          </w:p>
        </w:tc>
        <w:tc>
          <w:tcPr>
            <w:tcW w:w="2880" w:type="dxa"/>
          </w:tcPr>
          <w:p w14:paraId="1C162086"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Authenticity scoring</w:t>
            </w:r>
          </w:p>
        </w:tc>
      </w:tr>
      <w:tr w:rsidR="000561F9" w:rsidRPr="00C52626" w14:paraId="27D66324" w14:textId="77777777" w:rsidTr="00C52626">
        <w:tc>
          <w:tcPr>
            <w:tcW w:w="2880" w:type="dxa"/>
          </w:tcPr>
          <w:p w14:paraId="169958FB"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Cryptography</w:t>
            </w:r>
          </w:p>
        </w:tc>
        <w:tc>
          <w:tcPr>
            <w:tcW w:w="2880" w:type="dxa"/>
          </w:tcPr>
          <w:p w14:paraId="13F760F0"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SHA-256</w:t>
            </w:r>
          </w:p>
        </w:tc>
        <w:tc>
          <w:tcPr>
            <w:tcW w:w="2880" w:type="dxa"/>
          </w:tcPr>
          <w:p w14:paraId="144EA32B"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Immutable hashing</w:t>
            </w:r>
          </w:p>
        </w:tc>
      </w:tr>
      <w:tr w:rsidR="000561F9" w:rsidRPr="00C52626" w14:paraId="3C12A2CB" w14:textId="77777777" w:rsidTr="00C52626">
        <w:tc>
          <w:tcPr>
            <w:tcW w:w="2880" w:type="dxa"/>
          </w:tcPr>
          <w:p w14:paraId="66A63098"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Standards</w:t>
            </w:r>
          </w:p>
        </w:tc>
        <w:tc>
          <w:tcPr>
            <w:tcW w:w="2880" w:type="dxa"/>
          </w:tcPr>
          <w:p w14:paraId="10A3333A"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W3C DID + Verifiable Credentials</w:t>
            </w:r>
          </w:p>
        </w:tc>
        <w:tc>
          <w:tcPr>
            <w:tcW w:w="2880" w:type="dxa"/>
          </w:tcPr>
          <w:p w14:paraId="5FF10326"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Interoperability</w:t>
            </w:r>
          </w:p>
        </w:tc>
      </w:tr>
      <w:tr w:rsidR="000561F9" w:rsidRPr="00C52626" w14:paraId="575D2924" w14:textId="77777777" w:rsidTr="00C52626">
        <w:tc>
          <w:tcPr>
            <w:tcW w:w="2880" w:type="dxa"/>
          </w:tcPr>
          <w:p w14:paraId="31FC255B"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Hosting</w:t>
            </w:r>
          </w:p>
        </w:tc>
        <w:tc>
          <w:tcPr>
            <w:tcW w:w="2880" w:type="dxa"/>
          </w:tcPr>
          <w:p w14:paraId="3131E535"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Vercel</w:t>
            </w:r>
          </w:p>
        </w:tc>
        <w:tc>
          <w:tcPr>
            <w:tcW w:w="2880" w:type="dxa"/>
          </w:tcPr>
          <w:p w14:paraId="6232F13A" w14:textId="77777777"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Scalable deployment</w:t>
            </w:r>
          </w:p>
        </w:tc>
      </w:tr>
    </w:tbl>
    <w:p w14:paraId="4E01203C" w14:textId="77777777" w:rsidR="00C52626"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br/>
      </w:r>
    </w:p>
    <w:p w14:paraId="1FAD7AAC" w14:textId="1AF19775" w:rsidR="000561F9" w:rsidRPr="00C52626" w:rsidRDefault="00000000" w:rsidP="00C52626">
      <w:pPr>
        <w:spacing w:line="360" w:lineRule="auto"/>
        <w:jc w:val="both"/>
        <w:rPr>
          <w:rFonts w:ascii="Times New Roman" w:hAnsi="Times New Roman" w:cs="Times New Roman"/>
          <w:b/>
          <w:bCs/>
          <w:sz w:val="24"/>
          <w:szCs w:val="24"/>
        </w:rPr>
      </w:pPr>
      <w:r w:rsidRPr="00C52626">
        <w:rPr>
          <w:rFonts w:ascii="Times New Roman" w:hAnsi="Times New Roman" w:cs="Times New Roman"/>
          <w:b/>
          <w:bCs/>
          <w:sz w:val="24"/>
          <w:szCs w:val="24"/>
        </w:rPr>
        <w:t>Conclusion</w:t>
      </w:r>
      <w:r w:rsidR="00C52626">
        <w:rPr>
          <w:rFonts w:ascii="Times New Roman" w:hAnsi="Times New Roman" w:cs="Times New Roman"/>
          <w:b/>
          <w:bCs/>
          <w:sz w:val="24"/>
          <w:szCs w:val="24"/>
        </w:rPr>
        <w:t>:</w:t>
      </w:r>
    </w:p>
    <w:p w14:paraId="261511CB" w14:textId="6121AFD4" w:rsidR="000561F9" w:rsidRPr="00C52626" w:rsidRDefault="00000000" w:rsidP="00C52626">
      <w:pPr>
        <w:spacing w:line="360" w:lineRule="auto"/>
        <w:jc w:val="both"/>
        <w:rPr>
          <w:rFonts w:ascii="Times New Roman" w:hAnsi="Times New Roman" w:cs="Times New Roman"/>
        </w:rPr>
      </w:pPr>
      <w:r w:rsidRPr="00C52626">
        <w:rPr>
          <w:rFonts w:ascii="Times New Roman" w:hAnsi="Times New Roman" w:cs="Times New Roman"/>
        </w:rPr>
        <w:t>TrustlessID transforms digital identity by eliminating centralized storage and replacing it with AI-verified, cryptographically secured credentials. By combining AI, blockchain principles, and privacy-first architecture, TrustlessID creates a scalable, secure, and inclusive identity infrastructure for the digital future.</w:t>
      </w:r>
      <w:r w:rsidRPr="00C52626">
        <w:rPr>
          <w:rFonts w:ascii="Times New Roman" w:hAnsi="Times New Roman" w:cs="Times New Roman"/>
        </w:rPr>
        <w:br/>
      </w:r>
    </w:p>
    <w:sectPr w:rsidR="000561F9" w:rsidRPr="00C52626" w:rsidSect="00C52626">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AE03" w14:textId="77777777" w:rsidR="00170876" w:rsidRDefault="00170876" w:rsidP="00C52626">
      <w:pPr>
        <w:spacing w:after="0" w:line="240" w:lineRule="auto"/>
      </w:pPr>
      <w:r>
        <w:separator/>
      </w:r>
    </w:p>
  </w:endnote>
  <w:endnote w:type="continuationSeparator" w:id="0">
    <w:p w14:paraId="5DF9EC0B" w14:textId="77777777" w:rsidR="00170876" w:rsidRDefault="00170876" w:rsidP="00C5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593817"/>
      <w:docPartObj>
        <w:docPartGallery w:val="Page Numbers (Bottom of Page)"/>
        <w:docPartUnique/>
      </w:docPartObj>
    </w:sdtPr>
    <w:sdtEndPr>
      <w:rPr>
        <w:noProof/>
      </w:rPr>
    </w:sdtEndPr>
    <w:sdtContent>
      <w:p w14:paraId="0BF319EC" w14:textId="77777777" w:rsidR="00C52626" w:rsidRDefault="00C52626">
        <w:pPr>
          <w:pStyle w:val="Footer"/>
          <w:jc w:val="right"/>
        </w:pPr>
      </w:p>
      <w:p w14:paraId="5B43C7BE" w14:textId="2E86FF0B" w:rsidR="00C52626" w:rsidRDefault="00C526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676BB" w14:textId="77777777" w:rsidR="00C52626" w:rsidRDefault="00C52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9C284" w14:textId="77777777" w:rsidR="00170876" w:rsidRDefault="00170876" w:rsidP="00C52626">
      <w:pPr>
        <w:spacing w:after="0" w:line="240" w:lineRule="auto"/>
      </w:pPr>
      <w:r>
        <w:separator/>
      </w:r>
    </w:p>
  </w:footnote>
  <w:footnote w:type="continuationSeparator" w:id="0">
    <w:p w14:paraId="08FFAE29" w14:textId="77777777" w:rsidR="00170876" w:rsidRDefault="00170876" w:rsidP="00C52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533138">
    <w:abstractNumId w:val="8"/>
  </w:num>
  <w:num w:numId="2" w16cid:durableId="914238842">
    <w:abstractNumId w:val="6"/>
  </w:num>
  <w:num w:numId="3" w16cid:durableId="498427250">
    <w:abstractNumId w:val="5"/>
  </w:num>
  <w:num w:numId="4" w16cid:durableId="296376126">
    <w:abstractNumId w:val="4"/>
  </w:num>
  <w:num w:numId="5" w16cid:durableId="1067993974">
    <w:abstractNumId w:val="7"/>
  </w:num>
  <w:num w:numId="6" w16cid:durableId="2120680688">
    <w:abstractNumId w:val="3"/>
  </w:num>
  <w:num w:numId="7" w16cid:durableId="901987225">
    <w:abstractNumId w:val="2"/>
  </w:num>
  <w:num w:numId="8" w16cid:durableId="1130855571">
    <w:abstractNumId w:val="1"/>
  </w:num>
  <w:num w:numId="9" w16cid:durableId="163482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F9"/>
    <w:rsid w:val="0006063C"/>
    <w:rsid w:val="0015074B"/>
    <w:rsid w:val="00170876"/>
    <w:rsid w:val="0029639D"/>
    <w:rsid w:val="00326F90"/>
    <w:rsid w:val="007F593E"/>
    <w:rsid w:val="00AA1D8D"/>
    <w:rsid w:val="00B47730"/>
    <w:rsid w:val="00C52626"/>
    <w:rsid w:val="00CB0664"/>
    <w:rsid w:val="00EC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ADB76"/>
  <w14:defaultImageDpi w14:val="300"/>
  <w15:docId w15:val="{0C3E2764-8091-4AB0-998B-E97EB510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Subhan Khalifa</cp:lastModifiedBy>
  <cp:revision>3</cp:revision>
  <cp:lastPrinted>2026-02-23T06:17:00Z</cp:lastPrinted>
  <dcterms:created xsi:type="dcterms:W3CDTF">2013-12-23T23:15:00Z</dcterms:created>
  <dcterms:modified xsi:type="dcterms:W3CDTF">2026-02-23T06:18:00Z</dcterms:modified>
  <cp:category/>
</cp:coreProperties>
</file>