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64106" w14:textId="77777777" w:rsidR="00FE5393" w:rsidRDefault="00FE5393" w:rsidP="00FC1DA6">
      <w:pPr>
        <w:rPr>
          <w:rStyle w:val="Emphasis"/>
          <w:b/>
          <w:bCs/>
          <w:i w:val="0"/>
          <w:iCs w:val="0"/>
          <w:sz w:val="28"/>
          <w:szCs w:val="28"/>
          <w:lang w:val="en-GB"/>
        </w:rPr>
      </w:pPr>
      <w:r w:rsidRPr="00FE5393">
        <w:rPr>
          <w:rStyle w:val="Emphasis"/>
          <w:b/>
          <w:bCs/>
          <w:i w:val="0"/>
          <w:iCs w:val="0"/>
          <w:sz w:val="28"/>
          <w:szCs w:val="28"/>
          <w:lang w:val="en-GB"/>
        </w:rPr>
        <w:t xml:space="preserve">Cost-based variable selection to improve clinical utility of prediction models </w:t>
      </w:r>
    </w:p>
    <w:p w14:paraId="21C3605E" w14:textId="410B718F" w:rsidR="005606C2" w:rsidRDefault="005606C2" w:rsidP="005606C2">
      <w:pPr>
        <w:rPr>
          <w:b/>
          <w:bCs/>
          <w:lang w:val="en-GB"/>
        </w:rPr>
      </w:pPr>
      <w:r>
        <w:rPr>
          <w:b/>
          <w:bCs/>
          <w:lang w:val="en-GB"/>
        </w:rPr>
        <w:t xml:space="preserve">Journals: </w:t>
      </w:r>
      <w:r w:rsidR="00F40FAE">
        <w:rPr>
          <w:b/>
          <w:bCs/>
          <w:lang w:val="en-GB"/>
        </w:rPr>
        <w:t xml:space="preserve">Jamia, </w:t>
      </w:r>
      <w:r w:rsidR="00D00596">
        <w:rPr>
          <w:b/>
          <w:bCs/>
          <w:lang w:val="en-GB"/>
        </w:rPr>
        <w:t xml:space="preserve">DAPR , </w:t>
      </w:r>
      <w:r w:rsidRPr="005606C2">
        <w:rPr>
          <w:bCs/>
          <w:lang w:val="en-GB"/>
        </w:rPr>
        <w:t>International Journal of Medical Informatics</w:t>
      </w:r>
      <w:r w:rsidR="00475928">
        <w:rPr>
          <w:bCs/>
          <w:lang w:val="en-GB"/>
        </w:rPr>
        <w:t xml:space="preserve"> (closed option),  </w:t>
      </w:r>
      <w:r w:rsidR="006941A2">
        <w:rPr>
          <w:bCs/>
          <w:lang w:val="en-GB"/>
        </w:rPr>
        <w:t xml:space="preserve">JCE (closed option), </w:t>
      </w:r>
      <w:r w:rsidR="001B21B1" w:rsidRPr="001B21B1">
        <w:rPr>
          <w:bCs/>
          <w:lang w:val="en-GB"/>
        </w:rPr>
        <w:t>NPJ digital medicine</w:t>
      </w:r>
      <w:r w:rsidR="001B21B1">
        <w:rPr>
          <w:bCs/>
          <w:lang w:val="en-GB"/>
        </w:rPr>
        <w:t xml:space="preserve"> ()</w:t>
      </w:r>
    </w:p>
    <w:p w14:paraId="02F529AE" w14:textId="6F106545" w:rsidR="00D81085" w:rsidRPr="004B2071" w:rsidRDefault="001B49C2" w:rsidP="00FC1DA6">
      <w:pPr>
        <w:rPr>
          <w:lang w:val="en-GB"/>
        </w:rPr>
      </w:pPr>
      <w:r w:rsidRPr="004B2071">
        <w:rPr>
          <w:b/>
          <w:bCs/>
          <w:lang w:val="en-GB"/>
        </w:rPr>
        <w:t>Authors</w:t>
      </w:r>
      <w:r w:rsidRPr="004B2071">
        <w:rPr>
          <w:lang w:val="en-GB"/>
        </w:rPr>
        <w:t>: Lasai Barreñada, Ben Van Calster,</w:t>
      </w:r>
      <w:r w:rsidR="00EE604E" w:rsidRPr="004B2071">
        <w:rPr>
          <w:lang w:val="en-GB"/>
        </w:rPr>
        <w:t xml:space="preserve"> </w:t>
      </w:r>
      <w:r w:rsidR="00CB4C95" w:rsidRPr="004B2071">
        <w:rPr>
          <w:lang w:val="en-GB"/>
        </w:rPr>
        <w:t>Laure Wynants, Dirk Timmerman,</w:t>
      </w:r>
      <w:r w:rsidR="00D05C55" w:rsidRPr="004B2071">
        <w:rPr>
          <w:lang w:val="en-GB"/>
        </w:rPr>
        <w:t xml:space="preserve"> </w:t>
      </w:r>
      <w:r w:rsidR="00EE604E" w:rsidRPr="004B2071">
        <w:rPr>
          <w:lang w:val="en-GB"/>
        </w:rPr>
        <w:t>Andrew Vickers</w:t>
      </w:r>
      <w:r w:rsidR="00A614D6" w:rsidRPr="004B2071">
        <w:rPr>
          <w:lang w:val="en-GB"/>
        </w:rPr>
        <w:t xml:space="preserve">, </w:t>
      </w:r>
      <w:r w:rsidRPr="004B2071">
        <w:rPr>
          <w:lang w:val="en-GB"/>
        </w:rPr>
        <w:t>Ewout Steyerberg</w:t>
      </w:r>
      <w:r w:rsidR="00A614D6" w:rsidRPr="004B2071">
        <w:rPr>
          <w:lang w:val="en-GB"/>
        </w:rPr>
        <w:t xml:space="preserve"> (order </w:t>
      </w:r>
      <w:r w:rsidR="00AF4AD4">
        <w:rPr>
          <w:lang w:val="en-GB"/>
        </w:rPr>
        <w:t>tbd).</w:t>
      </w:r>
      <w:r w:rsidRPr="004B2071">
        <w:rPr>
          <w:lang w:val="en-GB"/>
        </w:rPr>
        <w:t xml:space="preserve"> </w:t>
      </w:r>
    </w:p>
    <w:p w14:paraId="18B58AC8" w14:textId="54D4951A" w:rsidR="00D81085" w:rsidRPr="00F40FAE" w:rsidRDefault="00D81085" w:rsidP="00F40FAE">
      <w:pPr>
        <w:jc w:val="left"/>
        <w:rPr>
          <w:lang w:val="en-GB"/>
        </w:rPr>
      </w:pPr>
      <w:r w:rsidRPr="00F40FAE">
        <w:rPr>
          <w:lang w:val="en-GB"/>
        </w:rPr>
        <w:br w:type="page"/>
      </w:r>
    </w:p>
    <w:p w14:paraId="00584FF4" w14:textId="14C1104C" w:rsidR="006536E3" w:rsidRPr="00770239" w:rsidRDefault="00EE604E" w:rsidP="00D81085">
      <w:pPr>
        <w:pStyle w:val="Heading1"/>
      </w:pPr>
      <w:r w:rsidRPr="00770239">
        <w:lastRenderedPageBreak/>
        <w:t>Introduction</w:t>
      </w:r>
    </w:p>
    <w:p w14:paraId="6040F2EE" w14:textId="36B47558" w:rsidR="007B0B3C" w:rsidRDefault="00636BC3" w:rsidP="00B02F77">
      <w:pPr>
        <w:rPr>
          <w:lang w:val="en-GB"/>
        </w:rPr>
      </w:pPr>
      <w:r>
        <w:rPr>
          <w:lang w:val="en-GB"/>
        </w:rPr>
        <w:t xml:space="preserve">Determining a patient’s condition based on their current characteristics is called </w:t>
      </w:r>
      <w:r w:rsidR="00F13D94">
        <w:rPr>
          <w:lang w:val="en-GB"/>
        </w:rPr>
        <w:t>diagnosis and</w:t>
      </w:r>
      <w:r w:rsidR="0040080F">
        <w:rPr>
          <w:lang w:val="en-GB"/>
        </w:rPr>
        <w:t xml:space="preserve"> is </w:t>
      </w:r>
      <w:r w:rsidR="004B5D75">
        <w:rPr>
          <w:lang w:val="en-GB"/>
        </w:rPr>
        <w:t>key to initiate any treatment</w:t>
      </w:r>
      <w:r w:rsidR="00440F02">
        <w:rPr>
          <w:lang w:val="en-GB"/>
        </w:rPr>
        <w:t xml:space="preserve"> and minimize </w:t>
      </w:r>
      <w:r w:rsidR="00F13D94">
        <w:rPr>
          <w:lang w:val="en-GB"/>
        </w:rPr>
        <w:t xml:space="preserve">future </w:t>
      </w:r>
      <w:r w:rsidR="00440F02">
        <w:rPr>
          <w:lang w:val="en-GB"/>
        </w:rPr>
        <w:t>complications</w:t>
      </w:r>
      <w:r>
        <w:rPr>
          <w:lang w:val="en-GB"/>
        </w:rPr>
        <w:t>.</w:t>
      </w:r>
      <w:r w:rsidR="00F13D94">
        <w:rPr>
          <w:lang w:val="en-GB"/>
        </w:rPr>
        <w:t xml:space="preserve"> </w:t>
      </w:r>
      <w:r w:rsidR="00C70085">
        <w:rPr>
          <w:lang w:val="en-GB"/>
        </w:rPr>
        <w:t xml:space="preserve">Different conditions require exploring different characteristics. For example, </w:t>
      </w:r>
      <w:r w:rsidR="00DC742B">
        <w:rPr>
          <w:lang w:val="en-GB"/>
        </w:rPr>
        <w:t xml:space="preserve">a bone fracture can be diagnosed </w:t>
      </w:r>
      <w:r w:rsidR="00E008C9">
        <w:rPr>
          <w:lang w:val="en-GB"/>
        </w:rPr>
        <w:t xml:space="preserve">through </w:t>
      </w:r>
      <w:r w:rsidR="004250AB">
        <w:rPr>
          <w:lang w:val="en-GB"/>
        </w:rPr>
        <w:t>medical imaging</w:t>
      </w:r>
      <w:r w:rsidR="00E008C9">
        <w:rPr>
          <w:lang w:val="en-GB"/>
        </w:rPr>
        <w:t xml:space="preserve"> and COVID-19 through a PCR</w:t>
      </w:r>
      <w:r w:rsidR="00B756BB">
        <w:rPr>
          <w:lang w:val="en-GB"/>
        </w:rPr>
        <w:t xml:space="preserve"> test</w:t>
      </w:r>
      <w:r w:rsidR="00E008C9">
        <w:rPr>
          <w:lang w:val="en-GB"/>
        </w:rPr>
        <w:t xml:space="preserve">. </w:t>
      </w:r>
      <w:r w:rsidR="008676FD" w:rsidRPr="004B2071">
        <w:rPr>
          <w:lang w:val="en-GB"/>
        </w:rPr>
        <w:t xml:space="preserve">Clinical prediction models are statistical tools that estimate the </w:t>
      </w:r>
      <w:r w:rsidR="008676FD">
        <w:rPr>
          <w:lang w:val="en-GB"/>
        </w:rPr>
        <w:t>probability</w:t>
      </w:r>
      <w:r w:rsidR="008676FD" w:rsidRPr="004B2071">
        <w:rPr>
          <w:lang w:val="en-GB"/>
        </w:rPr>
        <w:t xml:space="preserve"> that </w:t>
      </w:r>
      <w:r w:rsidR="008676FD">
        <w:rPr>
          <w:lang w:val="en-GB"/>
        </w:rPr>
        <w:t xml:space="preserve">a </w:t>
      </w:r>
      <w:r w:rsidR="008676FD" w:rsidRPr="004B2071">
        <w:rPr>
          <w:lang w:val="en-GB"/>
        </w:rPr>
        <w:t>patient ha</w:t>
      </w:r>
      <w:r w:rsidR="008676FD">
        <w:rPr>
          <w:lang w:val="en-GB"/>
        </w:rPr>
        <w:t>s</w:t>
      </w:r>
      <w:r w:rsidR="008676FD" w:rsidRPr="004B2071">
        <w:rPr>
          <w:lang w:val="en-GB"/>
        </w:rPr>
        <w:t xml:space="preserve"> or will develop a condition in the future </w:t>
      </w:r>
      <w:r w:rsidR="008676FD" w:rsidRPr="00770239">
        <w:fldChar w:fldCharType="begin"/>
      </w:r>
      <w:r w:rsidR="008676FD" w:rsidRPr="004B2071">
        <w:rPr>
          <w:lang w:val="en-GB"/>
        </w:rPr>
        <w:instrText xml:space="preserve"> ADDIN ZOTERO_ITEM CSL_CITATION {"citationID":"beYlyDRz","properties":{"formattedCitation":"(Steyerberg, 2019)","plainCitation":"(Steyerberg, 2019)","noteIndex":0},"citationItems":[{"id":7866,"uris":["http://zotero.org/users/10460968/items/R4NF5SPF"],"itemData":{"id":7866,"type":"book","collection-title":"Statistics for Biology and Health","event-place":"Cham","ISBN":"978-3-030-16398-3","language":"en","note":"DOI: 10.1007/978-3-030-16399-0","publisher":"Springer International Publishing","publisher-place":"Cham","source":"DOI.org (Crossref)","title":"Clinical Prediction Models: A Practical Approach to Development, Validation, and Updating","title-short":"Clinical Prediction Models","URL":"http://link.springer.com/10.1007/978-3-030-16399-0","author":[{"family":"Steyerberg","given":"Ewout W."}],"accessed":{"date-parts":[["2023",2,14]]},"issued":{"date-parts":[["2019"]]},"citation-key":"steyerbergClinicalPredictionModels2019"}}],"schema":"https://github.com/citation-style-language/schema/raw/master/csl-citation.json"} </w:instrText>
      </w:r>
      <w:r w:rsidR="008676FD" w:rsidRPr="00770239">
        <w:fldChar w:fldCharType="separate"/>
      </w:r>
      <w:r w:rsidR="008676FD" w:rsidRPr="004B2071">
        <w:rPr>
          <w:rFonts w:cs="Times New Roman"/>
          <w:lang w:val="en-GB"/>
        </w:rPr>
        <w:t>(Steyerberg, 2019)</w:t>
      </w:r>
      <w:r w:rsidR="008676FD" w:rsidRPr="00770239">
        <w:fldChar w:fldCharType="end"/>
      </w:r>
      <w:r w:rsidR="008676FD" w:rsidRPr="004B2071">
        <w:rPr>
          <w:lang w:val="en-GB"/>
        </w:rPr>
        <w:t xml:space="preserve">. These models try to link the outcome (event or condition) with a series of predictors in a dataset, a task often called supervised learning </w:t>
      </w:r>
      <w:r w:rsidR="008676FD" w:rsidRPr="00770239">
        <w:fldChar w:fldCharType="begin"/>
      </w:r>
      <w:r w:rsidR="008676FD" w:rsidRPr="004B2071">
        <w:rPr>
          <w:lang w:val="en-GB"/>
        </w:rPr>
        <w:instrText xml:space="preserve"> ADDIN ZOTERO_ITEM CSL_CITATION {"citationID":"QbjS5C1n","properties":{"formattedCitation":"(James et al., 2021)","plainCitation":"(James et al., 2021)","noteIndex":0},"citationItems":[{"id":24648,"uris":["http://zotero.org/users/10460968/items/M86U4HNF"],"itemData":{"id":24648,"type":"book","collection-title":"Springer Texts in Statistics","event-place":"New York, NY","ISBN":"978-1-07-161417-4","language":"en","note":"DOI: 10.1007/978-1-0716-1418-1","publisher":"Springer US","publisher-place":"New York, NY","source":"DOI.org (Crossref)","title":"An Introduction to Statistical Learning: with Applications in R","title-short":"An Introduction to Statistical Learning","URL":"https://link.springer.com/10.1007/978-1-0716-1418-1","author":[{"family":"James","given":"Gareth"},{"family":"Witten","given":"Daniela"},{"family":"Hastie","given":"Trevor"},{"family":"Tibshirani","given":"Robert"}],"accessed":{"date-parts":[["2023",10,11]]},"issued":{"date-parts":[["2021"]]},"citation-key":"jamesIntroductionStatisticalLearning2021"}}],"schema":"https://github.com/citation-style-language/schema/raw/master/csl-citation.json"} </w:instrText>
      </w:r>
      <w:r w:rsidR="008676FD" w:rsidRPr="00770239">
        <w:fldChar w:fldCharType="separate"/>
      </w:r>
      <w:r w:rsidR="008676FD" w:rsidRPr="004B2071">
        <w:rPr>
          <w:rFonts w:cs="Times New Roman"/>
          <w:lang w:val="en-GB"/>
        </w:rPr>
        <w:t>(James et al., 2021)</w:t>
      </w:r>
      <w:r w:rsidR="008676FD" w:rsidRPr="00770239">
        <w:fldChar w:fldCharType="end"/>
      </w:r>
      <w:r w:rsidR="008676FD" w:rsidRPr="004B2071">
        <w:rPr>
          <w:lang w:val="en-GB"/>
        </w:rPr>
        <w:t xml:space="preserve">. </w:t>
      </w:r>
      <w:r w:rsidR="007B0B3C">
        <w:rPr>
          <w:lang w:val="en-GB"/>
        </w:rPr>
        <w:t xml:space="preserve">These predictors should be information readily available at the time of diagnosis, not too costly to measure and measured with reasonable precision </w:t>
      </w:r>
      <w:r w:rsidR="007B0B3C">
        <w:rPr>
          <w:lang w:val="en-GB"/>
        </w:rPr>
        <w:fldChar w:fldCharType="begin"/>
      </w:r>
      <w:r w:rsidR="007B0B3C">
        <w:rPr>
          <w:lang w:val="en-GB"/>
        </w:rPr>
        <w:instrText xml:space="preserve"> ADDIN ZOTERO_ITEM CSL_CITATION {"citationID":"07cg7jR5","properties":{"formattedCitation":"(Steyerberg, 2019)","plainCitation":"(Steyerberg, 2019)","noteIndex":0},"citationItems":[{"id":7866,"uris":["http://zotero.org/users/10460968/items/R4NF5SPF"],"itemData":{"id":7866,"type":"book","collection-title":"Statistics for Biology and Health","event-place":"Cham","ISBN":"978-3-030-16398-3","language":"en","note":"DOI: 10.1007/978-3-030-16399-0","publisher":"Springer International Publishing","publisher-place":"Cham","source":"DOI.org (Crossref)","title":"Clinical Prediction Models: A Practical Approach to Development, Validation, and Updating","title-short":"Clinical Prediction Models","URL":"http://link.springer.com/10.1007/978-3-030-16399-0","author":[{"family":"Steyerberg","given":"Ewout W."}],"accessed":{"date-parts":[["2023",2,14]]},"issued":{"date-parts":[["2019"]]},"citation-key":"steyerbergClinicalPredictionModels2019"}}],"schema":"https://github.com/citation-style-language/schema/raw/master/csl-citation.json"} </w:instrText>
      </w:r>
      <w:r w:rsidR="007B0B3C">
        <w:rPr>
          <w:lang w:val="en-GB"/>
        </w:rPr>
        <w:fldChar w:fldCharType="separate"/>
      </w:r>
      <w:r w:rsidR="007B0B3C" w:rsidRPr="00047D54">
        <w:rPr>
          <w:rFonts w:cs="Times New Roman"/>
          <w:lang w:val="en-GB"/>
        </w:rPr>
        <w:t>(Steyerberg, 2019)</w:t>
      </w:r>
      <w:r w:rsidR="007B0B3C">
        <w:rPr>
          <w:lang w:val="en-GB"/>
        </w:rPr>
        <w:fldChar w:fldCharType="end"/>
      </w:r>
      <w:r w:rsidR="007B0B3C">
        <w:rPr>
          <w:lang w:val="en-GB"/>
        </w:rPr>
        <w:t xml:space="preserve">. However, there might be a vast number of predictors that meet these criteria and selecting among them is needed </w:t>
      </w:r>
      <w:r w:rsidR="007B0B3C">
        <w:rPr>
          <w:lang w:val="en-GB"/>
        </w:rPr>
        <w:fldChar w:fldCharType="begin"/>
      </w:r>
      <w:r w:rsidR="007B0B3C">
        <w:rPr>
          <w:lang w:val="en-GB"/>
        </w:rPr>
        <w:instrText xml:space="preserve"> ADDIN ZOTERO_ITEM CSL_CITATION {"citationID":"FgSLS4lh","properties":{"formattedCitation":"(Chowdhury &amp; Turin, 2020)","plainCitation":"(Chowdhury &amp; Turin, 2020)","noteIndex":0},"citationItems":[{"id":30017,"uris":["http://zotero.org/users/10460968/items/MMRIK38Z"],"itemData":{"id":30017,"type":"article-journal","abstract":"Clinical prediction models are used frequently in clinical practice to identify patients who are at risk of developing an adverse outcome so that preventive measures can be initiated. A prediction model can be developed in a number of ways; however, an appropriate variable selection strategy needs to be followed in all cases. Our purpose is to introduce readers to the concept of variable selection in prediction modelling, including the importance of variable selection and variable reduction strategies. We will discuss the various variable selection techniques that can be applied during prediction model building (backward elimination, forward selection, stepwise selection and all possible subset selection), and the stopping rule/selection criteria in variable selection (p values, Akaike information criterion, Bayesian information criterion and Mallows’ Cp statistic). This paper focuses on the importance of including appropriate variables, following the proper steps, and adopting the proper methods when selecting variables for prediction models.","container-title":"Family Medicine and Community Health","DOI":"10.1136/fmch-2019-000262","ISSN":"2305-6983","issue":"1","journalAbbreviation":"Fam Med Community Health","note":"PMID: 32148735\nPMCID: PMC7032893","page":"e000262","source":"PubMed Central","title":"Variable selection strategies and its importance in clinical prediction modelling","volume":"8","author":[{"family":"Chowdhury","given":"Mohammad Ziaul Islam"},{"family":"Turin","given":"Tanvir C"}],"issued":{"date-parts":[["2020",2,16]]},"citation-key":"chowdhuryVariableSelectionStrategies2020"}}],"schema":"https://github.com/citation-style-language/schema/raw/master/csl-citation.json"} </w:instrText>
      </w:r>
      <w:r w:rsidR="007B0B3C">
        <w:rPr>
          <w:lang w:val="en-GB"/>
        </w:rPr>
        <w:fldChar w:fldCharType="separate"/>
      </w:r>
      <w:r w:rsidR="007B0B3C" w:rsidRPr="007B0B3C">
        <w:rPr>
          <w:rFonts w:cs="Times New Roman"/>
          <w:lang w:val="en-GB"/>
        </w:rPr>
        <w:t>(Chowdhury &amp; Turin, 2020)</w:t>
      </w:r>
      <w:r w:rsidR="007B0B3C">
        <w:rPr>
          <w:lang w:val="en-GB"/>
        </w:rPr>
        <w:fldChar w:fldCharType="end"/>
      </w:r>
      <w:r w:rsidR="007B0B3C">
        <w:rPr>
          <w:lang w:val="en-GB"/>
        </w:rPr>
        <w:t>.</w:t>
      </w:r>
    </w:p>
    <w:p w14:paraId="6742DC3D" w14:textId="0556C21E" w:rsidR="003F1059" w:rsidRDefault="00206EED" w:rsidP="00B02F77">
      <w:pPr>
        <w:rPr>
          <w:lang w:val="en-GB"/>
        </w:rPr>
      </w:pPr>
      <w:r>
        <w:rPr>
          <w:lang w:val="en-GB"/>
        </w:rPr>
        <w:t>Variable selection,</w:t>
      </w:r>
      <w:r w:rsidR="000A6AC7">
        <w:rPr>
          <w:lang w:val="en-GB"/>
        </w:rPr>
        <w:t xml:space="preserve"> </w:t>
      </w:r>
      <w:r w:rsidR="00730DE9">
        <w:rPr>
          <w:lang w:val="en-GB"/>
        </w:rPr>
        <w:t xml:space="preserve">best </w:t>
      </w:r>
      <w:r w:rsidR="000A6AC7">
        <w:rPr>
          <w:lang w:val="en-GB"/>
        </w:rPr>
        <w:t>subset selection, feature selection</w:t>
      </w:r>
      <w:r w:rsidR="00842588">
        <w:rPr>
          <w:lang w:val="en-GB"/>
        </w:rPr>
        <w:t>, and</w:t>
      </w:r>
      <w:r w:rsidR="000A6AC7">
        <w:rPr>
          <w:lang w:val="en-GB"/>
        </w:rPr>
        <w:t xml:space="preserve"> feature engineering </w:t>
      </w:r>
      <w:r w:rsidR="0001706E">
        <w:rPr>
          <w:lang w:val="en-GB"/>
        </w:rPr>
        <w:t xml:space="preserve">are </w:t>
      </w:r>
      <w:r w:rsidR="00EC4505">
        <w:rPr>
          <w:lang w:val="en-GB"/>
        </w:rPr>
        <w:t xml:space="preserve">terms used </w:t>
      </w:r>
      <w:r w:rsidR="004155A0">
        <w:rPr>
          <w:lang w:val="en-GB"/>
        </w:rPr>
        <w:t>in prediction modelling</w:t>
      </w:r>
      <w:r w:rsidR="00D05D0E">
        <w:rPr>
          <w:lang w:val="en-GB"/>
        </w:rPr>
        <w:t xml:space="preserve"> to describe </w:t>
      </w:r>
      <w:r w:rsidR="004155A0">
        <w:rPr>
          <w:lang w:val="en-GB"/>
        </w:rPr>
        <w:t xml:space="preserve">the process </w:t>
      </w:r>
      <w:r w:rsidR="00D05D0E">
        <w:rPr>
          <w:lang w:val="en-GB"/>
        </w:rPr>
        <w:t xml:space="preserve">of selecting </w:t>
      </w:r>
      <w:r w:rsidR="004155A0">
        <w:rPr>
          <w:lang w:val="en-GB"/>
        </w:rPr>
        <w:t xml:space="preserve">which predictors to use when training a model. </w:t>
      </w:r>
      <w:r w:rsidR="00E521FC">
        <w:rPr>
          <w:lang w:val="en-GB"/>
        </w:rPr>
        <w:t>Different approaches for variable selection have been presented</w:t>
      </w:r>
      <w:r w:rsidR="008C275C">
        <w:rPr>
          <w:lang w:val="en-GB"/>
        </w:rPr>
        <w:t xml:space="preserve">. </w:t>
      </w:r>
      <w:r w:rsidR="00837086">
        <w:rPr>
          <w:lang w:val="en-GB"/>
        </w:rPr>
        <w:t xml:space="preserve">Heinze and colleagues </w:t>
      </w:r>
      <w:r w:rsidR="00837086">
        <w:rPr>
          <w:lang w:val="en-GB"/>
        </w:rPr>
        <w:fldChar w:fldCharType="begin"/>
      </w:r>
      <w:r w:rsidR="00837086">
        <w:rPr>
          <w:lang w:val="en-GB"/>
        </w:rPr>
        <w:instrText xml:space="preserve"> ADDIN ZOTERO_ITEM CSL_CITATION {"citationID":"BmwGQ6vN","properties":{"formattedCitation":"(Heinze et al., 2018)","plainCitation":"(Heinze et al., 2018)","noteIndex":0},"citationItems":[{"id":24469,"uris":["http://zotero.org/users/10460968/items/8FT4LT4P"],"itemData":{"id":24469,"type":"article-journal","abstract":"Statistical models support medical research by facilitating individualized outcome prognostication conditional on independent variables or by estimating eﬀects of risk factors adjusted for covariates. Theory of statistical models is well-established if the set of independent variables to consider is ﬁxed and small. Hence, we can assume that eﬀect estimates are unbiased and the usual methods for conﬁdence interval estimation are valid. In routine work, however, it is not known a priori which covariates should be included in a model, and often we are confronted with the number of candidate variables in the range 10–30. This number is often too large to be considered in a statistical model. We provide an overview of various available variable selection methods that are based on signiﬁcance or information criteria, penalized likelihood, the change-in-estimate criterion, background knowledge, or combinations thereof. These methods were usually developed in the context of a linear regression model and then transferred to more generalized linear models or models for censored survival data. Variable selection, in particular if used in explanatory modeling where eﬀect estimates are of central interest, can compromise stability of a ﬁnal model, unbiasedness of regression coeﬃcients, and validity of p-values or conﬁdence intervals. Therefore, we give pragmatic recommendations for the practicing statistician on application of variable selection methods in general (low-dimensional) modeling problems and on performing stability investigations and inference. We also propose some quantities based on resampling the entire variable selection process to be routinely reported by software packages oﬀering automated variable selection algorithms.","container-title":"Biometrical Journal","DOI":"10.1002/bimj.201700067","ISSN":"03233847","issue":"3","journalAbbreviation":"Biom. J.","language":"en","page":"431-449","source":"DOI.org (Crossref)","title":"Variable selection - A review and recommendations for the practicing statistician","volume":"60","author":[{"family":"Heinze","given":"Georg"},{"family":"Wallisch","given":"Christine"},{"family":"Dunkler","given":"Daniela"}],"issued":{"date-parts":[["2018",5]]},"citation-key":"heinzeVariableSelectionReview2018"}}],"schema":"https://github.com/citation-style-language/schema/raw/master/csl-citation.json"} </w:instrText>
      </w:r>
      <w:r w:rsidR="00837086">
        <w:rPr>
          <w:lang w:val="en-GB"/>
        </w:rPr>
        <w:fldChar w:fldCharType="separate"/>
      </w:r>
      <w:r w:rsidR="00837086" w:rsidRPr="00837086">
        <w:rPr>
          <w:rFonts w:cs="Times New Roman"/>
          <w:lang w:val="en-GB"/>
        </w:rPr>
        <w:t>(Heinze et al., 2018)</w:t>
      </w:r>
      <w:r w:rsidR="00837086">
        <w:rPr>
          <w:lang w:val="en-GB"/>
        </w:rPr>
        <w:fldChar w:fldCharType="end"/>
      </w:r>
      <w:r w:rsidR="00837086">
        <w:rPr>
          <w:lang w:val="en-GB"/>
        </w:rPr>
        <w:t xml:space="preserve"> </w:t>
      </w:r>
      <w:r w:rsidR="006D1A3E" w:rsidRPr="006D1A3E">
        <w:rPr>
          <w:lang w:val="en-GB"/>
        </w:rPr>
        <w:t>categorized methods into five groups</w:t>
      </w:r>
      <w:r w:rsidR="004C482C">
        <w:rPr>
          <w:lang w:val="en-GB"/>
        </w:rPr>
        <w:t xml:space="preserve"> based on</w:t>
      </w:r>
      <w:r w:rsidR="00837086">
        <w:rPr>
          <w:lang w:val="en-GB"/>
        </w:rPr>
        <w:t xml:space="preserve"> the criteria to select the variables</w:t>
      </w:r>
      <w:r w:rsidR="003F77D4">
        <w:rPr>
          <w:lang w:val="en-GB"/>
        </w:rPr>
        <w:t xml:space="preserve">: (1) based on significance testing, </w:t>
      </w:r>
      <w:r w:rsidR="003676B8">
        <w:rPr>
          <w:lang w:val="en-GB"/>
        </w:rPr>
        <w:t xml:space="preserve">(2) </w:t>
      </w:r>
      <w:r w:rsidR="003F77D4">
        <w:rPr>
          <w:lang w:val="en-GB"/>
        </w:rPr>
        <w:t xml:space="preserve">based on information criteria (e.g. AIC, BIC), </w:t>
      </w:r>
      <w:r w:rsidR="003676B8">
        <w:rPr>
          <w:lang w:val="en-GB"/>
        </w:rPr>
        <w:t>(3) based on penalized likelihood (e.g. LASSO, elastic-net)</w:t>
      </w:r>
      <w:r w:rsidR="00663667">
        <w:rPr>
          <w:lang w:val="en-GB"/>
        </w:rPr>
        <w:t>, (4)</w:t>
      </w:r>
      <w:r w:rsidR="003676B8">
        <w:rPr>
          <w:lang w:val="en-GB"/>
        </w:rPr>
        <w:t xml:space="preserve"> based on change-in-estimate or performance (e.g.</w:t>
      </w:r>
      <w:r w:rsidR="005928A6">
        <w:rPr>
          <w:lang w:val="en-GB"/>
        </w:rPr>
        <w:t xml:space="preserve"> </w:t>
      </w:r>
      <w:r w:rsidR="003676B8">
        <w:rPr>
          <w:lang w:val="en-GB"/>
        </w:rPr>
        <w:t>backward elimination, stepwise selection)</w:t>
      </w:r>
      <w:r w:rsidR="00663667">
        <w:rPr>
          <w:lang w:val="en-GB"/>
        </w:rPr>
        <w:t>, or (5) based on background or domain knowledge</w:t>
      </w:r>
      <w:r w:rsidR="003676B8">
        <w:rPr>
          <w:lang w:val="en-GB"/>
        </w:rPr>
        <w:t>.</w:t>
      </w:r>
      <w:r w:rsidR="00A91CC9">
        <w:rPr>
          <w:lang w:val="en-GB"/>
        </w:rPr>
        <w:t xml:space="preserve"> </w:t>
      </w:r>
      <w:r w:rsidR="00BF67CC">
        <w:rPr>
          <w:lang w:val="en-GB"/>
        </w:rPr>
        <w:t>Across machine learning literature</w:t>
      </w:r>
      <w:r w:rsidR="006D1A3E">
        <w:rPr>
          <w:lang w:val="en-GB"/>
        </w:rPr>
        <w:t>,</w:t>
      </w:r>
      <w:r w:rsidR="00584D3D">
        <w:rPr>
          <w:lang w:val="en-GB"/>
        </w:rPr>
        <w:t xml:space="preserve"> </w:t>
      </w:r>
      <w:r w:rsidR="006D1A3E">
        <w:rPr>
          <w:lang w:val="en-GB"/>
        </w:rPr>
        <w:t xml:space="preserve">it is often observed </w:t>
      </w:r>
      <w:r w:rsidR="00584D3D">
        <w:rPr>
          <w:lang w:val="en-GB"/>
        </w:rPr>
        <w:t xml:space="preserve">that </w:t>
      </w:r>
      <w:r w:rsidR="00BF67CC">
        <w:rPr>
          <w:lang w:val="en-GB"/>
        </w:rPr>
        <w:t xml:space="preserve">variable selection </w:t>
      </w:r>
      <w:r w:rsidR="00E127C4">
        <w:rPr>
          <w:lang w:val="en-GB"/>
        </w:rPr>
        <w:t>methods are</w:t>
      </w:r>
      <w:r w:rsidR="00BF67CC">
        <w:rPr>
          <w:lang w:val="en-GB"/>
        </w:rPr>
        <w:t xml:space="preserve"> grouped into </w:t>
      </w:r>
      <w:r w:rsidR="00E127C4">
        <w:rPr>
          <w:lang w:val="en-GB"/>
        </w:rPr>
        <w:t xml:space="preserve">filter, wrapper and embedded </w:t>
      </w:r>
      <w:r w:rsidR="00F003C0">
        <w:rPr>
          <w:lang w:val="en-GB"/>
        </w:rPr>
        <w:t xml:space="preserve">methods  </w:t>
      </w:r>
      <w:r w:rsidR="00F003C0">
        <w:rPr>
          <w:lang w:val="en-GB"/>
        </w:rPr>
        <w:fldChar w:fldCharType="begin"/>
      </w:r>
      <w:r w:rsidR="00F003C0">
        <w:rPr>
          <w:lang w:val="en-GB"/>
        </w:rPr>
        <w:instrText xml:space="preserve"> ADDIN ZOTERO_ITEM CSL_CITATION {"citationID":"icRDWPXs","properties":{"formattedCitation":"(Nguyen, 2025)","plainCitation":"(Nguyen, 2025)","noteIndex":0},"citationItems":[{"id":28510,"uris":["http://zotero.org/users/10460968/items/VHKNQTIU"],"itemData":{"id":28510,"type":"book","note":"Citation Key: Nguyen2025Vol1\nDOI: 10.1007/978-3-032-01858-8","publisher":"Springer Cham","title":"Foundations of data analysis","URL":"https://doi.org/10.1007/978-3-032-01858-8","volume":"1","author":[{"family":"Nguyen","given":"Mike"}],"issued":{"date-parts":[["2025"]]},"citation-key":"Nguyen2025Vol1"}}],"schema":"https://github.com/citation-style-language/schema/raw/master/csl-citation.json"} </w:instrText>
      </w:r>
      <w:r w:rsidR="00F003C0">
        <w:rPr>
          <w:lang w:val="en-GB"/>
        </w:rPr>
        <w:fldChar w:fldCharType="separate"/>
      </w:r>
      <w:r w:rsidR="00F003C0" w:rsidRPr="00072786">
        <w:rPr>
          <w:rFonts w:cs="Times New Roman"/>
          <w:lang w:val="en-GB"/>
        </w:rPr>
        <w:t>(Nguyen, 2025)</w:t>
      </w:r>
      <w:r w:rsidR="00F003C0">
        <w:rPr>
          <w:lang w:val="en-GB"/>
        </w:rPr>
        <w:fldChar w:fldCharType="end"/>
      </w:r>
      <w:r w:rsidR="00F003C0">
        <w:rPr>
          <w:lang w:val="en-GB"/>
        </w:rPr>
        <w:t xml:space="preserve">. Filter methods </w:t>
      </w:r>
      <w:r w:rsidR="005652FD">
        <w:rPr>
          <w:lang w:val="en-GB"/>
        </w:rPr>
        <w:t xml:space="preserve">use statistical properties to select </w:t>
      </w:r>
      <w:r w:rsidR="00582C64">
        <w:rPr>
          <w:lang w:val="en-GB"/>
        </w:rPr>
        <w:t>variables and</w:t>
      </w:r>
      <w:r w:rsidR="001806AC">
        <w:rPr>
          <w:lang w:val="en-GB"/>
        </w:rPr>
        <w:t xml:space="preserve"> are therefore </w:t>
      </w:r>
      <w:r w:rsidR="009E7305">
        <w:rPr>
          <w:lang w:val="en-GB"/>
        </w:rPr>
        <w:t>equivalent</w:t>
      </w:r>
      <w:r w:rsidR="00401E9D">
        <w:rPr>
          <w:lang w:val="en-GB"/>
        </w:rPr>
        <w:t xml:space="preserve"> to</w:t>
      </w:r>
      <w:r w:rsidR="004E4C1F">
        <w:rPr>
          <w:lang w:val="en-GB"/>
        </w:rPr>
        <w:t xml:space="preserve"> significance testing and information </w:t>
      </w:r>
      <w:r w:rsidR="00401E9D">
        <w:rPr>
          <w:lang w:val="en-GB"/>
        </w:rPr>
        <w:t>criteria-based</w:t>
      </w:r>
      <w:r w:rsidR="00114FAE">
        <w:rPr>
          <w:lang w:val="en-GB"/>
        </w:rPr>
        <w:t xml:space="preserve"> approaches. Wrapper methods</w:t>
      </w:r>
      <w:r w:rsidR="00CD2842">
        <w:rPr>
          <w:lang w:val="en-GB"/>
        </w:rPr>
        <w:t>,</w:t>
      </w:r>
      <w:r w:rsidR="00114FAE">
        <w:rPr>
          <w:lang w:val="en-GB"/>
        </w:rPr>
        <w:t xml:space="preserve"> </w:t>
      </w:r>
      <w:r w:rsidR="00CD2842">
        <w:rPr>
          <w:lang w:val="en-GB"/>
        </w:rPr>
        <w:t>in contrast</w:t>
      </w:r>
      <w:r w:rsidR="00420AE8">
        <w:rPr>
          <w:lang w:val="en-GB"/>
        </w:rPr>
        <w:t>,</w:t>
      </w:r>
      <w:r w:rsidR="00114FAE">
        <w:rPr>
          <w:lang w:val="en-GB"/>
        </w:rPr>
        <w:t xml:space="preserve"> use model performance to select the best subset, which </w:t>
      </w:r>
      <w:r w:rsidR="00A20C3A">
        <w:rPr>
          <w:lang w:val="en-GB"/>
        </w:rPr>
        <w:t>corresponds</w:t>
      </w:r>
      <w:r w:rsidR="00420AE8">
        <w:rPr>
          <w:lang w:val="en-GB"/>
        </w:rPr>
        <w:t xml:space="preserve"> to Heinze’s </w:t>
      </w:r>
      <w:r w:rsidR="00532698">
        <w:rPr>
          <w:lang w:val="en-GB"/>
        </w:rPr>
        <w:t>change-in-estimate criter</w:t>
      </w:r>
      <w:r w:rsidR="006C6F1E">
        <w:rPr>
          <w:lang w:val="en-GB"/>
        </w:rPr>
        <w:t>ion</w:t>
      </w:r>
      <w:r w:rsidR="00532698">
        <w:rPr>
          <w:lang w:val="en-GB"/>
        </w:rPr>
        <w:t>. Finally</w:t>
      </w:r>
      <w:r w:rsidR="009B2D9C">
        <w:rPr>
          <w:lang w:val="en-GB"/>
        </w:rPr>
        <w:t>,</w:t>
      </w:r>
      <w:r w:rsidR="00532698">
        <w:rPr>
          <w:lang w:val="en-GB"/>
        </w:rPr>
        <w:t xml:space="preserve"> embedded methods perform variable selection as part of the model training</w:t>
      </w:r>
      <w:r w:rsidR="001806AC">
        <w:rPr>
          <w:lang w:val="en-GB"/>
        </w:rPr>
        <w:t>;</w:t>
      </w:r>
      <w:r w:rsidR="00532698">
        <w:rPr>
          <w:lang w:val="en-GB"/>
        </w:rPr>
        <w:t xml:space="preserve"> </w:t>
      </w:r>
      <w:r w:rsidR="00A55993">
        <w:rPr>
          <w:lang w:val="en-GB"/>
        </w:rPr>
        <w:t>this includes penalized likelihood but</w:t>
      </w:r>
      <w:r w:rsidR="001806AC">
        <w:rPr>
          <w:lang w:val="en-GB"/>
        </w:rPr>
        <w:t xml:space="preserve"> also </w:t>
      </w:r>
      <w:r w:rsidR="00A55993">
        <w:rPr>
          <w:lang w:val="en-GB"/>
        </w:rPr>
        <w:t>other approaches such as feature importance calculation in tree</w:t>
      </w:r>
      <w:r w:rsidR="00A20C3A">
        <w:rPr>
          <w:lang w:val="en-GB"/>
        </w:rPr>
        <w:t>-</w:t>
      </w:r>
      <w:r w:rsidR="00A55993">
        <w:rPr>
          <w:lang w:val="en-GB"/>
        </w:rPr>
        <w:t xml:space="preserve">based </w:t>
      </w:r>
      <w:r w:rsidR="00401E9D">
        <w:rPr>
          <w:lang w:val="en-GB"/>
        </w:rPr>
        <w:t>or genetic algorithms</w:t>
      </w:r>
      <w:r w:rsidR="009B2D9C">
        <w:rPr>
          <w:lang w:val="en-GB"/>
        </w:rPr>
        <w:t xml:space="preserve"> </w:t>
      </w:r>
      <w:r w:rsidR="009B2D9C">
        <w:rPr>
          <w:lang w:val="en-GB"/>
        </w:rPr>
        <w:fldChar w:fldCharType="begin"/>
      </w:r>
      <w:r w:rsidR="00047D54">
        <w:rPr>
          <w:lang w:val="en-GB"/>
        </w:rPr>
        <w:instrText xml:space="preserve"> ADDIN ZOTERO_ITEM CSL_CITATION {"citationID":"5KrbFLrL","properties":{"formattedCitation":"(K. J. Archer &amp; Kimes, 2008; Zhang et al., 2018)","plainCitation":"(K. J. Archer &amp; Kimes, 2008; Zhang et al., 2018)","noteIndex":0},"citationItems":[{"id":28513,"uris":["http://zotero.org/users/10460968/items/YJHSNGAQ"],"itemData":{"id":28513,"type":"article-journal","abstract":"Microarray studies yield data sets consisting of a large number of candidate predictors (genes) on a small number of observations (samples). When interest lies in predicting phenotypic class using gene expression data, often the goals are both to produce an accurate classifier and to uncover the predictive structure of the problem. Most machine learning methods, such as k-nearest neighbors, support vector machines, and neural networks, are useful for classification. However, these methods provide no insight regarding the covariates that best contribute to the predictive structure. Other methods, such as linear discriminant analysis, require the predictor space be substantially reduced prior to deriving the classifier. A recently developed method, random forests (RF), does not require reduction of the predictor space prior to classification. Additionally, RF yield variable importance measures for each candidate predictor. This study examined the effectiveness of RF variable importance measures in identifying the true predictor among a large number of candidate predictors. An extensive simulation study was conducted using 20 levels of correlation among the predictor variables and 7 levels of association between the true predictor and the dichotomous response. We conclude that the RF methodology is attractive for use in classification problems when the goals of the study are to produce an accurate classifier and to provide insight regarding the discriminative ability of individual predictor variables. Such goals are common among microarray studies, and therefore application of the RF methodology for the purpose of obtaining variable importance measures is demonstrated on a microarray data set.","container-title":"Computational Statistics &amp; Data Analysis","DOI":"10.1016/j.csda.2007.08.015","ISSN":"0167-9473","issue":"4","journalAbbreviation":"Computational Statistics &amp; Data Analysis","page":"2249-2260","source":"ScienceDirect","title":"Empirical characterization of random forest variable importance measures","volume":"52","author":[{"family":"Archer","given":"Kellie J."},{"family":"Kimes","given":"Ryan V."}],"issued":{"date-parts":[["2008",1,10]]},"citation-key":"archerEmpiricalCharacterizationRandom2008"}},{"id":28511,"uris":["http://zotero.org/users/10460968/items/AMC6LZ7J"],"itemData":{"id":28511,"type":"article-journal","abstract":"Variable selection in Logistic regression model with genetic algorithm","container-title":"Annals of Translational Medicine","DOI":"10.21037/atm.2018.01.15","ISSN":"2305-5847, 2305-5839","issue":"3","language":"en","note":"publisher: AME Publishing Company","page":"45-45","source":"atm.amegroups.org","title":"Variable selection in Logistic regression model with genetic algorithm","volume":"6","author":[{"family":"Zhang","given":"Zhongheng"},{"family":"Trevino","given":"Victor"},{"family":"Hoseini","given":"Sayed Shahabuddin"},{"family":"Belciug","given":"Smaranda"},{"family":"Boopathi","given":"Arumugam Manivanna"},{"family":"Zhang","given":"Ping"},{"family":"Gorunescu","given":"Florin"},{"family":"Subha","given":"Velappan"},{"family":"Dai","given":"Songshi"}],"issued":{"date-parts":[["2018",2]]},"citation-key":"zhangVariableSelectionLogistic2018"}}],"schema":"https://github.com/citation-style-language/schema/raw/master/csl-citation.json"} </w:instrText>
      </w:r>
      <w:r w:rsidR="009B2D9C">
        <w:rPr>
          <w:lang w:val="en-GB"/>
        </w:rPr>
        <w:fldChar w:fldCharType="separate"/>
      </w:r>
      <w:r w:rsidR="00047D54" w:rsidRPr="00B16A10">
        <w:rPr>
          <w:rFonts w:cs="Times New Roman"/>
          <w:lang w:val="en-GB"/>
        </w:rPr>
        <w:t>(K. J. Archer &amp; Kimes, 2008; Zhang et al., 2018)</w:t>
      </w:r>
      <w:r w:rsidR="009B2D9C">
        <w:rPr>
          <w:lang w:val="en-GB"/>
        </w:rPr>
        <w:fldChar w:fldCharType="end"/>
      </w:r>
      <w:r w:rsidR="00401E9D">
        <w:rPr>
          <w:lang w:val="en-GB"/>
        </w:rPr>
        <w:t xml:space="preserve">. </w:t>
      </w:r>
      <w:r w:rsidR="00996299">
        <w:rPr>
          <w:lang w:val="en-GB"/>
        </w:rPr>
        <w:t xml:space="preserve">This work will focus on </w:t>
      </w:r>
      <w:r w:rsidR="0083307A">
        <w:rPr>
          <w:lang w:val="en-GB"/>
        </w:rPr>
        <w:t xml:space="preserve">change-in-estimate or </w:t>
      </w:r>
      <w:r w:rsidR="00EC5698">
        <w:rPr>
          <w:lang w:val="en-GB"/>
        </w:rPr>
        <w:t>wrapper</w:t>
      </w:r>
      <w:r w:rsidR="0083307A">
        <w:rPr>
          <w:lang w:val="en-GB"/>
        </w:rPr>
        <w:t xml:space="preserve"> methods for variable selection </w:t>
      </w:r>
      <w:r w:rsidR="009D3757">
        <w:rPr>
          <w:lang w:val="en-GB"/>
        </w:rPr>
        <w:t>in</w:t>
      </w:r>
      <w:r w:rsidR="00C62723">
        <w:rPr>
          <w:lang w:val="en-GB"/>
        </w:rPr>
        <w:t xml:space="preserve"> clinical prediction models. </w:t>
      </w:r>
    </w:p>
    <w:p w14:paraId="43969ED5" w14:textId="24ACF031" w:rsidR="0059781B" w:rsidRDefault="00E104A4" w:rsidP="00FC1DA6">
      <w:pPr>
        <w:rPr>
          <w:lang w:val="en-GB"/>
        </w:rPr>
      </w:pPr>
      <w:r w:rsidRPr="004B2071">
        <w:rPr>
          <w:lang w:val="en-GB"/>
        </w:rPr>
        <w:t>To be used in clinical practice</w:t>
      </w:r>
      <w:r>
        <w:rPr>
          <w:lang w:val="en-GB"/>
        </w:rPr>
        <w:t>,</w:t>
      </w:r>
      <w:r w:rsidRPr="004B2071">
        <w:rPr>
          <w:lang w:val="en-GB"/>
        </w:rPr>
        <w:t xml:space="preserve"> </w:t>
      </w:r>
      <w:r>
        <w:rPr>
          <w:lang w:val="en-GB"/>
        </w:rPr>
        <w:t>prediction</w:t>
      </w:r>
      <w:r w:rsidRPr="004B2071">
        <w:rPr>
          <w:lang w:val="en-GB"/>
        </w:rPr>
        <w:t xml:space="preserve"> models need to show good performance in external validation</w:t>
      </w:r>
      <w:r>
        <w:rPr>
          <w:lang w:val="en-GB"/>
        </w:rPr>
        <w:t xml:space="preserve"> </w:t>
      </w:r>
      <w:r w:rsidRPr="004B2071">
        <w:rPr>
          <w:lang w:val="en-GB"/>
        </w:rPr>
        <w:t xml:space="preserve">in terms of discrimination (area under the </w:t>
      </w:r>
      <w:r>
        <w:rPr>
          <w:lang w:val="en-GB"/>
        </w:rPr>
        <w:t>ROC</w:t>
      </w:r>
      <w:r w:rsidRPr="004B2071">
        <w:rPr>
          <w:lang w:val="en-GB"/>
        </w:rPr>
        <w:t xml:space="preserve"> curve), calibration (calibration plot)</w:t>
      </w:r>
      <w:r>
        <w:rPr>
          <w:lang w:val="en-GB"/>
        </w:rPr>
        <w:t>,</w:t>
      </w:r>
      <w:r w:rsidRPr="004B2071">
        <w:rPr>
          <w:lang w:val="en-GB"/>
        </w:rPr>
        <w:t xml:space="preserve"> and clinical utility (Net Benefit)</w:t>
      </w:r>
      <w:r>
        <w:rPr>
          <w:lang w:val="en-GB"/>
        </w:rPr>
        <w:t xml:space="preserve"> </w:t>
      </w:r>
      <w:r>
        <w:rPr>
          <w:lang w:val="en-GB"/>
        </w:rPr>
        <w:fldChar w:fldCharType="begin"/>
      </w:r>
      <w:r w:rsidR="00567978">
        <w:rPr>
          <w:lang w:val="en-GB"/>
        </w:rPr>
        <w:instrText xml:space="preserve"> ADDIN ZOTERO_ITEM CSL_CITATION {"citationID":"j6P9Osbn","properties":{"formattedCitation":"(Van Calster et al., 2025)","plainCitation":"(Van Calster et al., 2025)","noteIndex":0},"citationItems":[{"id":28491,"uris":["http://zotero.org/users/10460968/items/EGQ8TD4Y"],"itemData":{"id":28491,"type":"article-journal","container-title":"The Lancet Digital Health","DOI":"10.1016/j.landig.2025.100916","ISSN":"2589-7500","issue":"0","journalAbbreviation":"The Lancet Digital Health","language":"English","note":"publisher: Elsevier","source":"www.thelancet.com","title":"Evaluation of performance measures in predictive artificial intelligence models to support medical decisions: overview and guidance","title-short":"Evaluation of performance measures in predictive artificial intelligence models to support medical decisions","URL":"https://www.thelancet.com/journals/landig/article/PIIS2589-7500(25)00098-6/fulltext","volume":"0","author":[{"family":"Van Calster","given":"Ben"},{"family":"Collins","given":"Gary S."},{"family":"Vickers","given":"Andrew J."},{"family":"Wynants","given":"Laure"},{"family":"Kerr","given":"Kathleen F."},{"family":"Barreñada","given":"Lasai"},{"family":"Varoquaux","given":"Gael"},{"family":"Singh","given":"Karandeep"},{"family":"Moons","given":"Karel GM"},{"family":"Hernandez-Boussard","given":"Tina"},{"family":"Timmerman","given":"Dirk"},{"family":"McLernon","given":"David J."},{"family":"Smeden","given":"Maarten","dropping-particle":"van"},{"family":"Steyerberg","given":"Ewout W."}],"accessed":{"date-parts":[["2025",12,14]]},"issued":{"date-parts":[["2025",12,12]]},"citation-key":"vancalsterEvaluationPerformanceMeasures2025"}}],"schema":"https://github.com/citation-style-language/schema/raw/master/csl-citation.json"} </w:instrText>
      </w:r>
      <w:r>
        <w:rPr>
          <w:lang w:val="en-GB"/>
        </w:rPr>
        <w:fldChar w:fldCharType="separate"/>
      </w:r>
      <w:r w:rsidR="00567978" w:rsidRPr="00567978">
        <w:rPr>
          <w:rFonts w:cs="Times New Roman"/>
          <w:lang w:val="en-GB"/>
        </w:rPr>
        <w:t>(Van Calster et al., 2025)</w:t>
      </w:r>
      <w:r>
        <w:rPr>
          <w:lang w:val="en-GB"/>
        </w:rPr>
        <w:fldChar w:fldCharType="end"/>
      </w:r>
      <w:r w:rsidRPr="004B2071">
        <w:rPr>
          <w:lang w:val="en-GB"/>
        </w:rPr>
        <w:t>.</w:t>
      </w:r>
      <w:r w:rsidR="00540257">
        <w:rPr>
          <w:lang w:val="en-GB"/>
        </w:rPr>
        <w:t xml:space="preserve"> </w:t>
      </w:r>
      <w:r>
        <w:rPr>
          <w:lang w:val="en-GB"/>
        </w:rPr>
        <w:t>Variable selection</w:t>
      </w:r>
      <w:r w:rsidR="00F10560" w:rsidRPr="004B2071">
        <w:rPr>
          <w:lang w:val="en-GB"/>
        </w:rPr>
        <w:t xml:space="preserve"> is usually </w:t>
      </w:r>
      <w:r w:rsidR="00440D52">
        <w:rPr>
          <w:lang w:val="en-GB"/>
        </w:rPr>
        <w:t>performed</w:t>
      </w:r>
      <w:r w:rsidR="00F10560" w:rsidRPr="004B2071">
        <w:rPr>
          <w:lang w:val="en-GB"/>
        </w:rPr>
        <w:t xml:space="preserve"> by considering only the statistical properties of the predictors</w:t>
      </w:r>
      <w:r w:rsidR="00EC5698">
        <w:rPr>
          <w:lang w:val="en-GB"/>
        </w:rPr>
        <w:t xml:space="preserve"> (filter methods)</w:t>
      </w:r>
      <w:r w:rsidR="00F10560" w:rsidRPr="004B2071">
        <w:rPr>
          <w:lang w:val="en-GB"/>
        </w:rPr>
        <w:t xml:space="preserve">, without accounting for the </w:t>
      </w:r>
      <w:r w:rsidR="0076672F" w:rsidRPr="004B2071">
        <w:rPr>
          <w:lang w:val="en-GB"/>
        </w:rPr>
        <w:t>clinical benefit</w:t>
      </w:r>
      <w:r w:rsidR="00B94C1D" w:rsidRPr="004B2071">
        <w:rPr>
          <w:lang w:val="en-GB"/>
        </w:rPr>
        <w:t xml:space="preserve"> or utility</w:t>
      </w:r>
      <w:r w:rsidR="00F10560" w:rsidRPr="004B2071">
        <w:rPr>
          <w:lang w:val="en-GB"/>
        </w:rPr>
        <w:t>.</w:t>
      </w:r>
      <w:r w:rsidR="004326DE" w:rsidRPr="004B2071">
        <w:rPr>
          <w:lang w:val="en-GB"/>
        </w:rPr>
        <w:t xml:space="preserve"> Utility refers to the quality of decision</w:t>
      </w:r>
      <w:r w:rsidR="00EC7D80">
        <w:rPr>
          <w:lang w:val="en-GB"/>
        </w:rPr>
        <w:t>-making</w:t>
      </w:r>
      <w:r w:rsidR="004326DE" w:rsidRPr="004B2071">
        <w:rPr>
          <w:lang w:val="en-GB"/>
        </w:rPr>
        <w:t xml:space="preserve"> when a risk model is used to decide whether</w:t>
      </w:r>
      <w:r w:rsidR="00E663C0">
        <w:rPr>
          <w:lang w:val="en-GB"/>
        </w:rPr>
        <w:t xml:space="preserve"> </w:t>
      </w:r>
      <w:r w:rsidR="004326DE" w:rsidRPr="004B2071">
        <w:rPr>
          <w:lang w:val="en-GB"/>
        </w:rPr>
        <w:t>a patient requires treatment</w:t>
      </w:r>
      <w:r w:rsidR="008B07F6" w:rsidRPr="004B2071">
        <w:rPr>
          <w:lang w:val="en-GB"/>
        </w:rPr>
        <w:t xml:space="preserve"> </w:t>
      </w:r>
      <w:r w:rsidR="008B07F6" w:rsidRPr="00770239">
        <w:fldChar w:fldCharType="begin"/>
      </w:r>
      <w:r w:rsidR="00047D54">
        <w:rPr>
          <w:lang w:val="en-GB"/>
        </w:rPr>
        <w:instrText xml:space="preserve"> ADDIN ZOTERO_ITEM CSL_CITATION {"citationID":"zsJTGgbC","properties":{"formattedCitation":"(Van Calster et al., 2018)","plainCitation":"(Van Calster et al., 2018)","noteIndex":0},"citationItems":[{"id":33,"uris":["http://zotero.org/users/10460968/items/CKWFCN4N","http://zotero.org/users/10460968/items/6JQSQ5XV"],"itemData":{"id":33,"type":"article-journal","abstract":"CONTEXT: Urologists regularly develop clinical risk prediction models to support clinical decisions. In contrast to traditional performance measures, decision curve analysis (DCA) can assess the utility of models for decision making. DCA plots net benefit (NB) at a range of clinically reasonable risk thresholds.\nOBJECTIVE: To provide recommendations on interpreting and reporting DCA when evaluating prediction models.\nEVIDENCE ACQUISITION: We informally reviewed the urological literature to determine investigators' understanding of DCA. To illustrate, we use data from 3616 patients to develop risk models for high-grade prostate cancer (n=313, 9%) to decide who should undergo a biopsy. The baseline model includes prostate-specific antigen and digital rectal examination; the extended model adds two predictors based on transrectal ultrasound (TRUS).\nEVIDENCE SYNTHESIS: We explain risk thresholds, NB, default strategies (treat all, treat no one), and test tradeoff. To use DCA, first determine whether a model is superior to all other strategies across the range of reasonable risk thresholds. If so, that model appears to improve decisions irrespective of threshold. Second, consider if there are important extra costs to using the model. If so, obtain the test tradeoff to check whether the increase in NB versus the best other strategy is worth the additional cost. In our case study, addition of TRUS improved NB by 0.0114, equivalent to 1.1 more detected high-grade prostate cancers per 100 patients. Hence, adding TRUS would be worthwhile if we accept subjecting 88 patients to TRUS to find one additional high-grade prostate cancer or, alternatively, subjecting 10 patients to TRUS to avoid one unnecessary biopsy.\nCONCLUSIONS: The proposed guidelines can help researchers understand DCA and improve application and reporting.\nPATIENT SUMMARY: Decision curve analysis can identify risk models that can help us make better clinical decisions. We illustrate appropriate reporting and interpretation of decision curve analysis.","container-title":"European Urology","DOI":"10.1016/j.eururo.2018.08.038","ISSN":"1873-7560","issue":"6","journalAbbreviation":"Eur Urol","language":"eng","note":"PMID: 30241973\nPMCID: PMC6261531","page":"796-804","source":"PubMed","title":"Reporting and Interpreting Decision Curve Analysis: A Guide for Investigators","title-short":"Reporting and Interpreting Decision Curve Analysis","volume":"74","author":[{"family":"Van Calster","given":"Ben"},{"family":"Wynants","given":"Laure"},{"family":"Verbeek","given":"Jan F. M."},{"family":"Verbakel","given":"Jan Y."},{"family":"Christodoulou","given":"Evangelia"},{"family":"Vickers","given":"Andrew J."},{"family":"Roobol","given":"Monique J."},{"family":"Steyerberg","given":"Ewout W."}],"issued":{"date-parts":[["2018",12]]},"citation-key":"vancalsterReportingInterpretingDecision2018"}}],"schema":"https://github.com/citation-style-language/schema/raw/master/csl-citation.json"} </w:instrText>
      </w:r>
      <w:r w:rsidR="008B07F6" w:rsidRPr="00770239">
        <w:fldChar w:fldCharType="separate"/>
      </w:r>
      <w:r w:rsidR="008B07F6" w:rsidRPr="004B2071">
        <w:rPr>
          <w:rFonts w:cs="Times New Roman"/>
          <w:lang w:val="en-GB"/>
        </w:rPr>
        <w:t>(Van Calster et al., 2018)</w:t>
      </w:r>
      <w:r w:rsidR="008B07F6" w:rsidRPr="00770239">
        <w:fldChar w:fldCharType="end"/>
      </w:r>
      <w:r w:rsidR="004326DE" w:rsidRPr="004B2071">
        <w:rPr>
          <w:lang w:val="en-GB"/>
        </w:rPr>
        <w:t>.</w:t>
      </w:r>
      <w:r w:rsidR="00670495" w:rsidRPr="004B2071">
        <w:rPr>
          <w:lang w:val="en-GB"/>
        </w:rPr>
        <w:t xml:space="preserve"> </w:t>
      </w:r>
      <w:r w:rsidR="00E663C0">
        <w:rPr>
          <w:lang w:val="en-GB"/>
        </w:rPr>
        <w:t>Regarding</w:t>
      </w:r>
      <w:r w:rsidR="00670495" w:rsidRPr="004B2071">
        <w:rPr>
          <w:lang w:val="en-GB"/>
        </w:rPr>
        <w:t xml:space="preserve"> model validation there is increasing awareness that classical statistical measures are insufficient</w:t>
      </w:r>
      <w:r w:rsidR="00485475" w:rsidRPr="004B2071">
        <w:rPr>
          <w:lang w:val="en-GB"/>
        </w:rPr>
        <w:t xml:space="preserve"> </w:t>
      </w:r>
      <w:r w:rsidR="00485475" w:rsidRPr="00770239">
        <w:fldChar w:fldCharType="begin"/>
      </w:r>
      <w:r w:rsidR="00567978">
        <w:rPr>
          <w:lang w:val="en-GB"/>
        </w:rPr>
        <w:instrText xml:space="preserve"> ADDIN ZOTERO_ITEM CSL_CITATION {"citationID":"kPg5Soqa","properties":{"formattedCitation":"(Steyerberg, 2019; Van Calster et al., 2025)","plainCitation":"(Steyerberg, 2019; Van Calster et al., 2025)","noteIndex":0},"citationItems":[{"id":7866,"uris":["http://zotero.org/users/10460968/items/R4NF5SPF"],"itemData":{"id":7866,"type":"book","collection-title":"Statistics for Biology and Health","event-place":"Cham","ISBN":"978-3-030-16398-3","language":"en","note":"DOI: 10.1007/978-3-030-16399-0","publisher":"Springer International Publishing","publisher-place":"Cham","source":"DOI.org (Crossref)","title":"Clinical Prediction Models: A Practical Approach to Development, Validation, and Updating","title-short":"Clinical Prediction Models","URL":"http://link.springer.com/10.1007/978-3-030-16399-0","author":[{"family":"Steyerberg","given":"Ewout W."}],"accessed":{"date-parts":[["2023",2,14]]},"issued":{"date-parts":[["2019"]]},"citation-key":"steyerbergClinicalPredictionModels2019"}},{"id":28491,"uris":["http://zotero.org/users/10460968/items/EGQ8TD4Y"],"itemData":{"id":28491,"type":"article-journal","container-title":"The Lancet Digital Health","DOI":"10.1016/j.landig.2025.100916","ISSN":"2589-7500","issue":"0","journalAbbreviation":"The Lancet Digital Health","language":"English","note":"publisher: Elsevier","source":"www.thelancet.com","title":"Evaluation of performance measures in predictive artificial intelligence models to support medical decisions: overview and guidance","title-short":"Evaluation of performance measures in predictive artificial intelligence models to support medical decisions","URL":"https://www.thelancet.com/journals/landig/article/PIIS2589-7500(25)00098-6/fulltext","volume":"0","author":[{"family":"Van Calster","given":"Ben"},{"family":"Collins","given":"Gary S."},{"family":"Vickers","given":"Andrew J."},{"family":"Wynants","given":"Laure"},{"family":"Kerr","given":"Kathleen F."},{"family":"Barreñada","given":"Lasai"},{"family":"Varoquaux","given":"Gael"},{"family":"Singh","given":"Karandeep"},{"family":"Moons","given":"Karel GM"},{"family":"Hernandez-Boussard","given":"Tina"},{"family":"Timmerman","given":"Dirk"},{"family":"McLernon","given":"David J."},{"family":"Smeden","given":"Maarten","dropping-particle":"van"},{"family":"Steyerberg","given":"Ewout W."}],"accessed":{"date-parts":[["2025",12,14]]},"issued":{"date-parts":[["2025",12,12]]},"citation-key":"vancalsterEvaluationPerformanceMeasures2025"}}],"schema":"https://github.com/citation-style-language/schema/raw/master/csl-citation.json"} </w:instrText>
      </w:r>
      <w:r w:rsidR="00485475" w:rsidRPr="00770239">
        <w:fldChar w:fldCharType="separate"/>
      </w:r>
      <w:r w:rsidR="00567978" w:rsidRPr="00B16A10">
        <w:rPr>
          <w:rFonts w:cs="Times New Roman"/>
          <w:lang w:val="en-GB"/>
        </w:rPr>
        <w:t>(Steyerberg, 2019; Van Calster et al., 2025)</w:t>
      </w:r>
      <w:r w:rsidR="00485475" w:rsidRPr="00770239">
        <w:fldChar w:fldCharType="end"/>
      </w:r>
      <w:r w:rsidR="00670495" w:rsidRPr="004B2071">
        <w:rPr>
          <w:lang w:val="en-GB"/>
        </w:rPr>
        <w:t>.</w:t>
      </w:r>
      <w:r w:rsidR="00F766D6" w:rsidRPr="004B2071">
        <w:rPr>
          <w:lang w:val="en-GB"/>
        </w:rPr>
        <w:t xml:space="preserve"> </w:t>
      </w:r>
      <w:r w:rsidR="00434AFA" w:rsidRPr="004B2071">
        <w:rPr>
          <w:lang w:val="en-GB"/>
        </w:rPr>
        <w:t>Models that are not clinically useful are more likely to be forgotten quickly or even never be implemented in real practice</w:t>
      </w:r>
      <w:r w:rsidR="00A329A2" w:rsidRPr="004B2071">
        <w:rPr>
          <w:lang w:val="en-GB"/>
        </w:rPr>
        <w:t xml:space="preserve"> </w:t>
      </w:r>
      <w:r w:rsidR="00A329A2" w:rsidRPr="00770239">
        <w:fldChar w:fldCharType="begin"/>
      </w:r>
      <w:r w:rsidR="00120F25" w:rsidRPr="004B2071">
        <w:rPr>
          <w:lang w:val="en-GB"/>
        </w:rPr>
        <w:instrText xml:space="preserve"> ADDIN ZOTERO_ITEM CSL_CITATION {"citationID":"zJNuXIXj","properties":{"formattedCitation":"(Wyatt &amp; Altman, 1995)","plainCitation":"(Wyatt &amp; Altman, 1995)","noteIndex":0},"citationItems":[{"id":26107,"uris":["http://zotero.org/users/10460968/items/TAN9YA6J"],"itemData":{"id":26107,"type":"article-journal","abstract":"We are all familiar with using single items of patient data such as age or smoking history to help in making difficult clinical decisions.1 Prognostic models are more complex tools for helping decision making that combine two or more items of patient data to predict clinical outcomes.2 They are of potential value when doctors are making difficult clinical decisions (such as ordering invasive tests or selecting which patients should benefit from scarce resources),3 conducting comparative audit,4 or selecting uniform groups of patients for clinical trials.5 Another prognostic model appears in this week's BMJ6 to join the hundreds published every year.7 However, apart from exceptions such as the Glasgow coma scale8 and APACHE III,9 few of these models are routinely used to inform difficult clinical decisions.\n\nIt might be argued that doctors never prognosticate, working always in the present, but studies of medical decision making show this is untrue.10 11 Some doctors might claim that they can foretell patient outcomes better than any statistical model, but again there is contrary evidence.9 12 A journal editor's view might be that most published models reflect preliminary work and need further research before clinical adoption.13 Finally, some models predict events that are of no clinical relevance or do not generate predictions in time to inform clinical decisions, suggesting that their developers wished merely to publish journal articles, not build clinically useful tools.14\n\nWe believe that the main reasons why doctors reject published prognostic models are lack of clinical credibility and lack of evidence that a prognostic model can support decisions about patient care (that is, evidence of accuracy, generality, and effectiveness). We examine each of these issues in …","container-title":"BMJ","DOI":"10.1136/bmj.311.7019.1539","ISSN":"0959-8138, 1468-5833","issue":"7019","journalAbbreviation":"BMJ","language":"en","license":"© 1995 BMJ Publishing Group Ltd.","note":"publisher: British Medical Journal Publishing Group\nsection: Paper","page":"1539-1541","source":"www.bmj.com","title":"Commentary: Prognostic models: clinically useful or quickly forgotten?","title-short":"Commentary","volume":"311","author":[{"family":"Wyatt","given":"Jeremy C."},{"family":"Altman","given":"Douglas G."}],"issued":{"date-parts":[["1995",12,9]]},"citation-key":"wyattCommentaryPrognosticModels1995"}}],"schema":"https://github.com/citation-style-language/schema/raw/master/csl-citation.json"} </w:instrText>
      </w:r>
      <w:r w:rsidR="00A329A2" w:rsidRPr="00770239">
        <w:fldChar w:fldCharType="separate"/>
      </w:r>
      <w:r w:rsidR="00A329A2" w:rsidRPr="004B2071">
        <w:rPr>
          <w:rFonts w:ascii="Calibri" w:hAnsi="Calibri" w:cs="Calibri"/>
          <w:lang w:val="en-GB"/>
        </w:rPr>
        <w:t>(Wyatt &amp; Altman, 1995)</w:t>
      </w:r>
      <w:r w:rsidR="00A329A2" w:rsidRPr="00770239">
        <w:fldChar w:fldCharType="end"/>
      </w:r>
      <w:r w:rsidR="00434AFA" w:rsidRPr="004B2071">
        <w:rPr>
          <w:lang w:val="en-GB"/>
        </w:rPr>
        <w:t xml:space="preserve">. </w:t>
      </w:r>
      <w:r w:rsidR="007B0530">
        <w:rPr>
          <w:lang w:val="en-GB"/>
        </w:rPr>
        <w:t>Consequently,</w:t>
      </w:r>
      <w:r w:rsidR="00A329A2" w:rsidRPr="004B2071">
        <w:rPr>
          <w:lang w:val="en-GB"/>
        </w:rPr>
        <w:t xml:space="preserve"> we </w:t>
      </w:r>
      <w:r w:rsidR="007B0530">
        <w:rPr>
          <w:lang w:val="en-GB"/>
        </w:rPr>
        <w:t xml:space="preserve">aim </w:t>
      </w:r>
      <w:r w:rsidR="00A329A2" w:rsidRPr="004B2071">
        <w:rPr>
          <w:lang w:val="en-GB"/>
        </w:rPr>
        <w:t xml:space="preserve">to include clinical </w:t>
      </w:r>
      <w:r w:rsidR="00BD5AF3" w:rsidRPr="004B2071">
        <w:rPr>
          <w:lang w:val="en-GB"/>
        </w:rPr>
        <w:t>utility</w:t>
      </w:r>
      <w:r w:rsidR="00A329A2" w:rsidRPr="004B2071">
        <w:rPr>
          <w:lang w:val="en-GB"/>
        </w:rPr>
        <w:t xml:space="preserve"> in the model development process</w:t>
      </w:r>
      <w:r w:rsidR="009236F2">
        <w:rPr>
          <w:lang w:val="en-GB"/>
        </w:rPr>
        <w:t xml:space="preserve"> through a clinical utility guided variable selection</w:t>
      </w:r>
      <w:r w:rsidR="00997A82" w:rsidRPr="004B2071">
        <w:rPr>
          <w:lang w:val="en-GB"/>
        </w:rPr>
        <w:t xml:space="preserve">. </w:t>
      </w:r>
    </w:p>
    <w:p w14:paraId="6D0AC002" w14:textId="06FA18D0" w:rsidR="00F93888" w:rsidRDefault="0098109A" w:rsidP="00FC1DA6">
      <w:pPr>
        <w:rPr>
          <w:lang w:val="en-GB"/>
        </w:rPr>
      </w:pPr>
      <w:r w:rsidRPr="004B2071">
        <w:rPr>
          <w:lang w:val="en-GB"/>
        </w:rPr>
        <w:t>Preliminary efforts to add utility to variable selection</w:t>
      </w:r>
      <w:r w:rsidR="007B0530">
        <w:rPr>
          <w:lang w:val="en-GB"/>
        </w:rPr>
        <w:t xml:space="preserve"> have </w:t>
      </w:r>
      <w:r w:rsidRPr="004B2071">
        <w:rPr>
          <w:lang w:val="en-GB"/>
        </w:rPr>
        <w:t>struggle</w:t>
      </w:r>
      <w:r w:rsidR="007B0530">
        <w:rPr>
          <w:lang w:val="en-GB"/>
        </w:rPr>
        <w:t>d</w:t>
      </w:r>
      <w:r w:rsidRPr="004B2071">
        <w:rPr>
          <w:lang w:val="en-GB"/>
        </w:rPr>
        <w:t xml:space="preserve"> with the generation of utility values and </w:t>
      </w:r>
      <w:r w:rsidR="007B0530">
        <w:rPr>
          <w:lang w:val="en-GB"/>
        </w:rPr>
        <w:t xml:space="preserve">the </w:t>
      </w:r>
      <w:r w:rsidRPr="004B2071">
        <w:rPr>
          <w:lang w:val="en-GB"/>
        </w:rPr>
        <w:t xml:space="preserve">complexity of the methods </w:t>
      </w:r>
      <w:r w:rsidR="00D35980" w:rsidRPr="00770239">
        <w:fldChar w:fldCharType="begin"/>
      </w:r>
      <w:r w:rsidR="00120F25" w:rsidRPr="004B2071">
        <w:rPr>
          <w:lang w:val="en-GB"/>
        </w:rPr>
        <w:instrText xml:space="preserve"> ADDIN ZOTERO_ITEM CSL_CITATION {"citationID":"Fs5LWwtl","properties":{"formattedCitation":"(Fouskakis et al., 2009)","plainCitation":"(Fouskakis et al., 2009)","noteIndex":0},"citationItems":[{"id":26620,"uris":["http://zotero.org/users/10460968/items/CM8BT5MR"],"itemData":{"id":26620,"type":"article-journal","abstract":"In the field of quality of health care measurement, one approach to assessing patient sickness at admission involves a logistic regression of mortality within 30 days of admission on a fairly large number of sickness indicators (on the order of 100) to construct a sickness scale, employing classical variable selection methods to find an \"optimal\" subset of 10-20 indicators. Such \"benefit-only\" methods ignore the considerable differences among the sickness indicators in cost of data collection, an issue that is crucial when admission sickness is used to drive programs (now implemented or under consideration in several countries, including the U.S. and U.K.) that attempt to identify substandard hospitals by comparing observed and expected mortality rates (given admission sickness). When both data-collection cost and accuracy of prediction of 30-day mortality are considered, a large variableselection problem arises in which costly variables that do not predict well enough should be omitted from</w:instrText>
      </w:r>
      <w:r w:rsidR="00120F25" w:rsidRPr="003201C0">
        <w:rPr>
          <w:lang w:val="en-GB"/>
        </w:rPr>
        <w:instrText xml:space="preserve"> the final scale. In this paper (a) we develop a method for solving this problem based on posterior model odds, arising from a prior distr</w:instrText>
      </w:r>
      <w:r w:rsidR="00120F25" w:rsidRPr="0059781B">
        <w:rPr>
          <w:lang w:val="en-GB"/>
        </w:rPr>
        <w:instrText>ibution that (1) accounts for the cost of each variable and (2) results in a set of posterior model probabilities that corresponds to</w:instrText>
      </w:r>
      <w:r w:rsidR="00120F25" w:rsidRPr="004B2071">
        <w:rPr>
          <w:lang w:val="en-GB"/>
        </w:rPr>
        <w:instrText xml:space="preserve"> a generalized cost-adjusted version of the Bayesian information criterion (BIC), and (b) we compare this method with a decisiontheoretic cost-benefit approach based on maximizing expected utility. We use reversible-jump Markov chain Monte Carlo (RJMCMC) methods to search the model space, and we check the stability of our findings with two variants of the MCMC model composition (MC³) algorithm. We find substantial agreement between the decision-theoretic and cost-adjusted-BIC methods: the latter provides a principled approach to performing a cost-benefit tradeoff that avoids ambiguities in identification of an appropriate utility structure. Our cost-benefit approach results in a set of models with a noticeable reduction in cost and dimensionality, and only a minor decrease in predictive performance, when compared with models arising from benefit-only analyses.","container-title":"The Annals of Applied Statistics","ISSN":"1932-6157","issue":"2","note":"publisher: Institute of Mathematical Statistics","page":"663-690","source":"JSTOR","title":"Bayesian Variable Selection Using Cost-Adjusted BIC, with Application to Cost-Effective Measurement of Quality of Health Care","volume":"3","author":[{"family":"Fouskakis","given":"D."},{"family":"Ntzoufras","given":"I."},{"family":"Draper","given":"D."}],"issued":{"date-parts":[["2009"]]},"citation-key":"fouskakisBayesianVariableSelection2009"}}],"schema":"https://github.com/citation-style-language/schema/raw/master/csl-citation.json"} </w:instrText>
      </w:r>
      <w:r w:rsidR="00D35980" w:rsidRPr="00770239">
        <w:fldChar w:fldCharType="separate"/>
      </w:r>
      <w:r w:rsidR="00D35980" w:rsidRPr="004B2071">
        <w:rPr>
          <w:rFonts w:cs="Times New Roman"/>
          <w:lang w:val="en-GB"/>
        </w:rPr>
        <w:t>(Fouskakis et al., 2009)</w:t>
      </w:r>
      <w:r w:rsidR="00D35980" w:rsidRPr="00770239">
        <w:fldChar w:fldCharType="end"/>
      </w:r>
      <w:r w:rsidRPr="004B2071">
        <w:rPr>
          <w:lang w:val="en-GB"/>
        </w:rPr>
        <w:t>.</w:t>
      </w:r>
      <w:r w:rsidR="00235F93">
        <w:rPr>
          <w:lang w:val="en-GB"/>
        </w:rPr>
        <w:t xml:space="preserve"> </w:t>
      </w:r>
      <w:r w:rsidR="00740488">
        <w:rPr>
          <w:lang w:val="en-GB"/>
        </w:rPr>
        <w:t>Fouskakis and colleagues</w:t>
      </w:r>
      <w:r w:rsidR="00AC6BCA">
        <w:rPr>
          <w:lang w:val="en-GB"/>
        </w:rPr>
        <w:t xml:space="preserve"> </w:t>
      </w:r>
      <w:r w:rsidR="007010D7">
        <w:rPr>
          <w:lang w:val="en-GB"/>
        </w:rPr>
        <w:t>propose</w:t>
      </w:r>
      <w:r w:rsidR="007B0530">
        <w:rPr>
          <w:lang w:val="en-GB"/>
        </w:rPr>
        <w:t>d</w:t>
      </w:r>
      <w:r w:rsidR="007010D7">
        <w:rPr>
          <w:lang w:val="en-GB"/>
        </w:rPr>
        <w:t xml:space="preserve"> </w:t>
      </w:r>
      <w:r w:rsidR="007B0530">
        <w:rPr>
          <w:lang w:val="en-GB"/>
        </w:rPr>
        <w:t xml:space="preserve">using </w:t>
      </w:r>
      <w:r w:rsidR="00AC6BCA">
        <w:rPr>
          <w:lang w:val="en-GB"/>
        </w:rPr>
        <w:t>stochastic optimization to select the model with the best</w:t>
      </w:r>
      <w:r w:rsidR="00740488">
        <w:rPr>
          <w:lang w:val="en-GB"/>
        </w:rPr>
        <w:t xml:space="preserve"> </w:t>
      </w:r>
      <w:r w:rsidR="008600C7">
        <w:rPr>
          <w:lang w:val="en-GB"/>
        </w:rPr>
        <w:t>cost-adjusted Bayesian Information Criterion (BIC)</w:t>
      </w:r>
      <w:r w:rsidR="007010D7">
        <w:rPr>
          <w:lang w:val="en-GB"/>
        </w:rPr>
        <w:t xml:space="preserve">. </w:t>
      </w:r>
      <w:r w:rsidR="008870B4" w:rsidRPr="008870B4">
        <w:rPr>
          <w:lang w:val="en-GB"/>
        </w:rPr>
        <w:t xml:space="preserve">The </w:t>
      </w:r>
      <w:r w:rsidR="00B43A4E">
        <w:rPr>
          <w:lang w:val="en-GB"/>
        </w:rPr>
        <w:t>c</w:t>
      </w:r>
      <w:r w:rsidR="008870B4" w:rsidRPr="008870B4">
        <w:rPr>
          <w:lang w:val="en-GB"/>
        </w:rPr>
        <w:t>ost-adjusted BIC extends standard model selection by penalizing the total measurement cost of predictors rather than solely the number of variables included. However, implementing this method requires the specification of a cost-penalized prior, a task that proves difficult for clinicians who must quantify the trade-off between statistical gain and data collection burden.</w:t>
      </w:r>
    </w:p>
    <w:p w14:paraId="2E94DB24" w14:textId="797BB980" w:rsidR="0098109A" w:rsidRPr="00436F7D" w:rsidRDefault="0098109A" w:rsidP="00FC1DA6">
      <w:pPr>
        <w:rPr>
          <w:lang w:val="en-GB"/>
        </w:rPr>
      </w:pPr>
      <w:r w:rsidRPr="004B2071">
        <w:rPr>
          <w:lang w:val="en-GB"/>
        </w:rPr>
        <w:t>Utility values, relating to misclassification costs (i.e.</w:t>
      </w:r>
      <w:r w:rsidR="00F43407">
        <w:rPr>
          <w:lang w:val="en-GB"/>
        </w:rPr>
        <w:t>,</w:t>
      </w:r>
      <w:r w:rsidR="00B43A4E">
        <w:rPr>
          <w:lang w:val="en-GB"/>
        </w:rPr>
        <w:t xml:space="preserve"> the</w:t>
      </w:r>
      <w:r w:rsidRPr="004B2071">
        <w:rPr>
          <w:lang w:val="en-GB"/>
        </w:rPr>
        <w:t xml:space="preserve"> benefit of treating the diseased and</w:t>
      </w:r>
      <w:r w:rsidR="007B0530">
        <w:rPr>
          <w:lang w:val="en-GB"/>
        </w:rPr>
        <w:t xml:space="preserve"> the</w:t>
      </w:r>
      <w:r w:rsidRPr="004B2071">
        <w:rPr>
          <w:lang w:val="en-GB"/>
        </w:rPr>
        <w:t xml:space="preserve"> harm of treating the healthy), are hard to elicit at an absolute scale. However, it is known that the ratio of harm to benefit is directly related to the risk threshold for classifying a patient as high risk</w:t>
      </w:r>
      <w:r w:rsidR="0008555F" w:rsidRPr="004B2071">
        <w:rPr>
          <w:lang w:val="en-GB"/>
        </w:rPr>
        <w:t xml:space="preserve"> </w:t>
      </w:r>
      <w:r w:rsidR="0008555F" w:rsidRPr="00770239">
        <w:fldChar w:fldCharType="begin"/>
      </w:r>
      <w:r w:rsidR="00047D54">
        <w:rPr>
          <w:lang w:val="en-GB"/>
        </w:rPr>
        <w:instrText xml:space="preserve"> ADDIN ZOTERO_ITEM CSL_CITATION {"citationID":"JnVo1HcJ","properties":{"formattedCitation":"(Van Calster et al., 2018)","plainCitation":"(Van Calster et al., 2018)","noteIndex":0},"citationItems":[{"id":33,"uris":["http://zotero.org/users/10460968/items/CKWFCN4N","http://zotero.org/users/10460968/items/6JQSQ5XV"],"itemData":{"id":33,"type":"article-journal","abstract":"CONTEXT: Urologists regularly develop clinical risk prediction models to support clinical decisions. In contrast to traditional performance measures, decision curve analysis (DCA) can assess the utility of models for decision making. DCA plots net benefit (NB) at a range of clinically reasonable risk thresholds.\nOBJECTIVE: To provide recommendations on interpreting and reporting DCA when evaluating prediction models.\nEVIDENCE ACQUISITION: We informally reviewed the urological literature to determine investigators' understanding of DCA. To illustrate, we use data from 3616 patients to develop risk models for high-grade prostate cancer (n=313, 9%) to decide who should undergo a biopsy. The baseline model includes prostate-specific antigen and digital rectal examination; the extended model adds two predictors based on transrectal ultrasound (TRUS).\nEVIDENCE SYNTHESIS: We explain risk thresholds, NB, default strategies (treat all, treat no one), and test tradeoff. To use DCA, first determine whether a model is superior to all other strategies across the range of reasonable risk thresholds. If so, that model appears to improve decisions irrespective of threshold. Second, consider if there are important extra costs to using the model. If so, obtain the test tradeoff to check whether the increase in NB versus the best other strategy is worth the additional cost. In our case study, addition of TRUS improved NB by 0.0114, equivalent to 1.1 more detected high-grade prostate cancers per 100 patients. Hence, adding TRUS would be worthwhile if we accept subjecting 88 patients to TRUS to find one additional high-grade prostate cancer or, alternatively, subjecting 10 patients to TRUS to avoid one unnecessary biopsy.\nCONCLUSIONS: The proposed guidelines can help researchers understand DCA and improve application and reporting.\nPATIENT SUMMARY: Decision curve analysis can identify risk models that can help us make better clinical decisions. We illustrate appropriate reporting and interpretation of decision curve analysis.","container-title":"European Urology","DOI":"10.1016/j.eururo.2018.08.038","ISSN":"1873-7560","issue":"6","journalAbbreviation":"Eur Urol","language":"eng","note":"PMID: 30241973\nPMCID: PMC6261531","page":"796-804","source":"PubMed","title":"Reporting and Interpreting Decision Curve Analysis: A Guide for Investigators","title-short":"Reporting and Interpreting Decision Curve Analysis","volume":"74","author":[{"family":"Van Calster","given":"Ben"},{"family":"Wynants","given":"Laure"},{"family":"Verbeek","given":"Jan F. M."},{"family":"Verbakel","given":"Jan Y."},{"family":"Christodoulou","given":"Evangelia"},{"family":"Vickers","given":"Andrew J."},{"family":"Roobol","given":"Monique J."},{"family":"Steyerberg","given":"Ewout W."}],"issued":{"date-parts":[["2018",12]]},"citation-key":"vancalsterReportingInterpretingDecision2018"}}],"schema":"https://github.com/citation-style-language/schema/raw/master/csl-citation.json"} </w:instrText>
      </w:r>
      <w:r w:rsidR="0008555F" w:rsidRPr="00770239">
        <w:fldChar w:fldCharType="separate"/>
      </w:r>
      <w:r w:rsidR="0008555F" w:rsidRPr="004B2071">
        <w:rPr>
          <w:rFonts w:cs="Times New Roman"/>
          <w:lang w:val="en-GB"/>
        </w:rPr>
        <w:t xml:space="preserve">(Van Calster et al., </w:t>
      </w:r>
      <w:r w:rsidR="0008555F" w:rsidRPr="004B2071">
        <w:rPr>
          <w:rFonts w:cs="Times New Roman"/>
          <w:lang w:val="en-GB"/>
        </w:rPr>
        <w:lastRenderedPageBreak/>
        <w:t>2018)</w:t>
      </w:r>
      <w:r w:rsidR="0008555F" w:rsidRPr="00770239">
        <w:fldChar w:fldCharType="end"/>
      </w:r>
      <w:r w:rsidR="00D35980" w:rsidRPr="004B2071">
        <w:rPr>
          <w:lang w:val="en-GB"/>
        </w:rPr>
        <w:t>.</w:t>
      </w:r>
      <w:r w:rsidR="00F766D6" w:rsidRPr="004B2071">
        <w:rPr>
          <w:lang w:val="en-GB"/>
        </w:rPr>
        <w:t xml:space="preserve"> Net Benefit (NB), a simple metric for clinical utility</w:t>
      </w:r>
      <w:r w:rsidR="00F43407">
        <w:rPr>
          <w:lang w:val="en-GB"/>
        </w:rPr>
        <w:t>,</w:t>
      </w:r>
      <w:r w:rsidR="0062357E" w:rsidRPr="004B2071">
        <w:rPr>
          <w:lang w:val="en-GB"/>
        </w:rPr>
        <w:t xml:space="preserve"> uses this relationship. NB</w:t>
      </w:r>
      <w:r w:rsidR="00F766D6" w:rsidRPr="004B2071">
        <w:rPr>
          <w:lang w:val="en-GB"/>
        </w:rPr>
        <w:t xml:space="preserve"> is calculated as benefit minus harm</w:t>
      </w:r>
      <w:r w:rsidR="004B2071">
        <w:rPr>
          <w:lang w:val="en-GB"/>
        </w:rPr>
        <w:t xml:space="preserve"> multiplied by the</w:t>
      </w:r>
      <w:r w:rsidR="00F766D6" w:rsidRPr="004B2071">
        <w:rPr>
          <w:lang w:val="en-GB"/>
        </w:rPr>
        <w:t xml:space="preserve"> exchange rate</w:t>
      </w:r>
      <w:r w:rsidR="007B0530">
        <w:rPr>
          <w:lang w:val="en-GB"/>
        </w:rPr>
        <w:t>,</w:t>
      </w:r>
      <w:r w:rsidR="00465AAC">
        <w:rPr>
          <w:lang w:val="en-GB"/>
        </w:rPr>
        <w:t xml:space="preserve"> or harm</w:t>
      </w:r>
      <w:r w:rsidR="007B0530">
        <w:rPr>
          <w:lang w:val="en-GB"/>
        </w:rPr>
        <w:t>-</w:t>
      </w:r>
      <w:r w:rsidR="00465AAC">
        <w:rPr>
          <w:lang w:val="en-GB"/>
        </w:rPr>
        <w:t>to</w:t>
      </w:r>
      <w:r w:rsidR="007B0530">
        <w:rPr>
          <w:lang w:val="en-GB"/>
        </w:rPr>
        <w:t>-</w:t>
      </w:r>
      <w:r w:rsidR="00465AAC">
        <w:rPr>
          <w:lang w:val="en-GB"/>
        </w:rPr>
        <w:t>benefit ratio</w:t>
      </w:r>
      <w:r w:rsidR="00F766D6" w:rsidRPr="004B2071">
        <w:rPr>
          <w:lang w:val="en-GB"/>
        </w:rPr>
        <w:t xml:space="preserve"> </w:t>
      </w:r>
      <w:r w:rsidR="00F766D6" w:rsidRPr="00770239">
        <w:fldChar w:fldCharType="begin"/>
      </w:r>
      <w:r w:rsidR="00145178">
        <w:rPr>
          <w:lang w:val="en-GB"/>
        </w:rPr>
        <w:instrText xml:space="preserve"> ADDIN ZOTERO_ITEM CSL_CITATION {"citationID":"jNjeLRuv","properties":{"formattedCitation":"(A. J. Vickers &amp; Elkin, 2006)","plainCitation":"(A. J. Vickers &amp; Elkin, 2006)","noteIndex":0},"citationItems":[{"id":8141,"uris":["http://zotero.org/users/10460968/items/BHAJVVE3"],"itemData":{"id":8141,"type":"article-journal","abstract":"Background. Diagnostic and prognostic models are typically evaluated with measures of accuracy that do not address clinical consequences. Decision-analytic techniques allow assessment of clinical outcomes but often require collection of additional information and may be cumbersome to apply to models that yield a continuous result. The authors sought a method for evaluating and comparing prediction models that incorporates clinical consequences, requires only the data set on which the models are tested, and can be applied to models that have either continuous or dichotomous results. Method. The authors describe decision curve analysis, a simple, novel method of evaluating predictive models. They start by assuming that the threshold probability of a disease or event at which a patient would opt for treatment is informative of how the patient weighs the relative harms of a false-positive and a false-negative prediction. This theoretical relationship is then used to derive the net benefit of the model across different threshold probabilities. Plotting net benefit against threshold probability yields the “decision curve.” The authors apply the method to models for the prediction of seminal vesicle invasion in prostate cancer patients. Decision curve analysis identified the range of threshold probabilities in which a model was of value, the magnitude of benefit, and which of several models was optimal. Conclusion. Decision curve analysis is a suitable method for evaluating alternative diagnostic and prognostic strategies that has advantages over other commonly used measures and techniques.","container-title":"Medical Decision Making","DOI":"10.1177/0272989X06295361","ISSN":"0272-989X, 1552-681X","issue":"6","journalAbbreviation":"Med Decis Making","language":"en","page":"565-574","source":"DOI.org (Crossref)","title":"Decision Curve Analysis: A Novel Method for Evaluating Prediction Models","title-short":"Decision Curve Analysis","volume":"26","author":[{"family":"Vickers","given":"Andrew J."},{"family":"Elkin","given":"Elena B."}],"issued":{"date-parts":[["2006",11]]},"citation-key":"vickersDecisionCurveAnalysis2006"}}],"schema":"https://github.com/citation-style-language/schema/raw/master/csl-citation.json"} </w:instrText>
      </w:r>
      <w:r w:rsidR="00F766D6" w:rsidRPr="00770239">
        <w:fldChar w:fldCharType="separate"/>
      </w:r>
      <w:r w:rsidR="00145178" w:rsidRPr="00145178">
        <w:rPr>
          <w:rFonts w:cs="Times New Roman"/>
          <w:lang w:val="en-GB"/>
        </w:rPr>
        <w:t>(A. J. Vickers &amp; Elkin, 2006)</w:t>
      </w:r>
      <w:r w:rsidR="00F766D6" w:rsidRPr="00770239">
        <w:fldChar w:fldCharType="end"/>
      </w:r>
      <w:r w:rsidR="00F766D6" w:rsidRPr="004B2071">
        <w:rPr>
          <w:lang w:val="en-GB"/>
        </w:rPr>
        <w:t xml:space="preserve">. In statistical terms, this is the number of true positives minus the number of false positives weighted by the exchange rate. This exchange rate reflects how many false positives a clinician is willing to accept per true positive. For example, if a surgeon is willing to perform 9 surgeries on benign tumors to catch 1 malignant tumor, the exchange rate is 1/9, corresponding to a 10% risk threshold. However, NB should often be presented across a range of thresholds, given variability across clinicians and settings </w:t>
      </w:r>
      <w:r w:rsidR="00F766D6" w:rsidRPr="00770239">
        <w:fldChar w:fldCharType="begin"/>
      </w:r>
      <w:r w:rsidR="00145178">
        <w:rPr>
          <w:lang w:val="en-GB"/>
        </w:rPr>
        <w:instrText xml:space="preserve"> ADDIN ZOTERO_ITEM CSL_CITATION {"citationID":"nwzaiF4o","properties":{"formattedCitation":"(A. J. Vickers et al., 2019)","plainCitation":"(A. J. Vickers et al., 2019)","noteIndex":0},"citationItems":[{"id":8143,"uris":["http://zotero.org/users/10460968/items/ILGESKTW"],"itemData":{"id":8143,"type":"article-journal","abstract":"Background: Decision curve analysis is a method to evaluate prediction models and diagnostic tests that was introduced in a 2006 publication. Decision curves are now commonly reported in the literature, but there remains widespread misunderstanding of and confusion about what they mean. Summary of commentary: In this paper, we present a didactic, step-by-step introduction to interpreting a decision curve analysis and answer some common questions about the method. We argue that many of the difficulties with interpreting decision curves can be solved by relabeling the y-axis as “benefit” and the x-axis as “preference.” A model or test can be recommended for clinical use if it has the highest level of benefit across a range of clinically reasonable preferences.","container-title":"Diagnostic and Prognostic Research","DOI":"10.1186/s41512-019-0064-7","ISSN":"2397-7523","issue":"1","journalAbbreviation":"Diagn Progn Res","language":"en","page":"18","source":"DOI.org (Crossref)","title":"A simple, step-by-step guide to interpreting decision curve analysis","volume":"3","author":[{"family":"Vickers","given":"Andrew J."},{"family":"Calster","given":"Ben","non-dropping-particle":"van"},{"family":"Steyerberg","given":"Ewout W."}],"issued":{"date-parts":[["2019",12]]},"citation-key":"vickersSimpleStepbystepGuide2019"}}],"schema":"https://github.com/citation-style-language/schema/raw/master/csl-citation.json"} </w:instrText>
      </w:r>
      <w:r w:rsidR="00F766D6" w:rsidRPr="00770239">
        <w:fldChar w:fldCharType="separate"/>
      </w:r>
      <w:r w:rsidR="00145178" w:rsidRPr="00145178">
        <w:rPr>
          <w:rFonts w:cs="Times New Roman"/>
          <w:lang w:val="en-GB"/>
        </w:rPr>
        <w:t>(A. J. Vickers et al., 2019)</w:t>
      </w:r>
      <w:r w:rsidR="00F766D6" w:rsidRPr="00770239">
        <w:fldChar w:fldCharType="end"/>
      </w:r>
      <w:r w:rsidR="00F766D6" w:rsidRPr="004B2071">
        <w:rPr>
          <w:lang w:val="en-GB"/>
        </w:rPr>
        <w:t>. NB is a semi-proper metri</w:t>
      </w:r>
      <w:r w:rsidR="00855541">
        <w:rPr>
          <w:lang w:val="en-GB"/>
        </w:rPr>
        <w:t>c</w:t>
      </w:r>
      <w:r w:rsidR="00407BDB">
        <w:rPr>
          <w:lang w:val="en-GB"/>
        </w:rPr>
        <w:t xml:space="preserve">. </w:t>
      </w:r>
      <w:r w:rsidR="007B0530">
        <w:rPr>
          <w:lang w:val="en-GB"/>
        </w:rPr>
        <w:t>A</w:t>
      </w:r>
      <w:r w:rsidR="00407BDB">
        <w:rPr>
          <w:lang w:val="en-GB"/>
        </w:rPr>
        <w:t xml:space="preserve"> proper metric</w:t>
      </w:r>
      <w:r w:rsidR="00855541">
        <w:rPr>
          <w:lang w:val="en-GB"/>
        </w:rPr>
        <w:t xml:space="preserve"> </w:t>
      </w:r>
      <w:r w:rsidR="007B0530">
        <w:rPr>
          <w:lang w:val="en-GB"/>
        </w:rPr>
        <w:t>is one where</w:t>
      </w:r>
      <w:r w:rsidR="008D2919">
        <w:rPr>
          <w:lang w:val="en-GB"/>
        </w:rPr>
        <w:t xml:space="preserve"> </w:t>
      </w:r>
      <w:r w:rsidR="00F766D6" w:rsidRPr="004B2071">
        <w:rPr>
          <w:lang w:val="en-GB"/>
        </w:rPr>
        <w:t>the expected value</w:t>
      </w:r>
      <w:r w:rsidR="00407BDB">
        <w:rPr>
          <w:lang w:val="en-GB"/>
        </w:rPr>
        <w:t xml:space="preserve"> </w:t>
      </w:r>
      <w:r w:rsidR="00F766D6" w:rsidRPr="004B2071">
        <w:rPr>
          <w:lang w:val="en-GB"/>
        </w:rPr>
        <w:t>is maximi</w:t>
      </w:r>
      <w:r w:rsidR="00F8428D">
        <w:rPr>
          <w:lang w:val="en-GB"/>
        </w:rPr>
        <w:t>z</w:t>
      </w:r>
      <w:r w:rsidR="00F766D6" w:rsidRPr="004B2071">
        <w:rPr>
          <w:lang w:val="en-GB"/>
        </w:rPr>
        <w:t>ed when the model</w:t>
      </w:r>
      <w:r w:rsidR="008D2919">
        <w:rPr>
          <w:lang w:val="en-GB"/>
        </w:rPr>
        <w:t xml:space="preserve"> </w:t>
      </w:r>
      <w:r w:rsidR="008D2919" w:rsidRPr="004B2071">
        <w:rPr>
          <w:lang w:val="en-GB"/>
        </w:rPr>
        <w:t>used</w:t>
      </w:r>
      <w:r w:rsidR="00F766D6" w:rsidRPr="004B2071">
        <w:rPr>
          <w:lang w:val="en-GB"/>
        </w:rPr>
        <w:t xml:space="preserve"> is correct</w:t>
      </w:r>
      <w:r w:rsidR="00407BDB">
        <w:rPr>
          <w:lang w:val="en-GB"/>
        </w:rPr>
        <w:t xml:space="preserve">. </w:t>
      </w:r>
      <w:r w:rsidR="00F766D6" w:rsidRPr="004B2071">
        <w:rPr>
          <w:lang w:val="en-GB"/>
        </w:rPr>
        <w:t xml:space="preserve"> </w:t>
      </w:r>
      <w:r w:rsidR="00407BDB">
        <w:rPr>
          <w:lang w:val="en-GB"/>
        </w:rPr>
        <w:t xml:space="preserve">NB is semi-proper because </w:t>
      </w:r>
      <w:r w:rsidR="00F766D6" w:rsidRPr="004B2071">
        <w:rPr>
          <w:lang w:val="en-GB"/>
        </w:rPr>
        <w:t xml:space="preserve">it </w:t>
      </w:r>
      <w:r w:rsidR="008D2919">
        <w:rPr>
          <w:lang w:val="en-GB"/>
        </w:rPr>
        <w:t>can</w:t>
      </w:r>
      <w:r w:rsidR="00F766D6" w:rsidRPr="004B2071">
        <w:rPr>
          <w:lang w:val="en-GB"/>
        </w:rPr>
        <w:t xml:space="preserve"> also be maximi</w:t>
      </w:r>
      <w:r w:rsidR="0062698B">
        <w:rPr>
          <w:lang w:val="en-GB"/>
        </w:rPr>
        <w:t>z</w:t>
      </w:r>
      <w:r w:rsidR="00F766D6" w:rsidRPr="004B2071">
        <w:rPr>
          <w:lang w:val="en-GB"/>
        </w:rPr>
        <w:t xml:space="preserve">ed </w:t>
      </w:r>
      <w:r w:rsidR="008D2919">
        <w:rPr>
          <w:lang w:val="en-GB"/>
        </w:rPr>
        <w:t xml:space="preserve">by </w:t>
      </w:r>
      <w:r w:rsidR="00F766D6" w:rsidRPr="004B2071">
        <w:rPr>
          <w:lang w:val="en-GB"/>
        </w:rPr>
        <w:t>some incorrect models</w:t>
      </w:r>
      <w:r w:rsidR="008D2919">
        <w:rPr>
          <w:lang w:val="en-GB"/>
        </w:rPr>
        <w:t xml:space="preserve">, provided </w:t>
      </w:r>
      <w:r w:rsidR="00604C11">
        <w:rPr>
          <w:lang w:val="en-GB"/>
        </w:rPr>
        <w:t xml:space="preserve">the imperfect model perfectly classifies </w:t>
      </w:r>
      <w:r w:rsidR="00460492">
        <w:rPr>
          <w:lang w:val="en-GB"/>
        </w:rPr>
        <w:t xml:space="preserve">at </w:t>
      </w:r>
      <w:r w:rsidR="00017AA7">
        <w:rPr>
          <w:lang w:val="en-GB"/>
        </w:rPr>
        <w:t>the decision threshold</w:t>
      </w:r>
      <w:r w:rsidR="00F766D6" w:rsidRPr="004B2071">
        <w:rPr>
          <w:lang w:val="en-GB"/>
        </w:rPr>
        <w:t xml:space="preserve"> </w:t>
      </w:r>
      <w:r w:rsidR="00F766D6" w:rsidRPr="00770239">
        <w:fldChar w:fldCharType="begin"/>
      </w:r>
      <w:r w:rsidR="00567978">
        <w:rPr>
          <w:lang w:val="en-GB"/>
        </w:rPr>
        <w:instrText xml:space="preserve"> ADDIN ZOTERO_ITEM CSL_CITATION {"citationID":"uotcv7Fg","properties":{"formattedCitation":"(Van Calster et al., 2025)","plainCitation":"(Van Calster et al., 2025)","noteIndex":0},"citationItems":[{"id":28491,"uris":["http://zotero.org/users/10460968/items/EGQ8TD4Y"],"itemData":{"id":28491,"type":"article-journal","container-title":"The Lancet Digital Health","DOI":"10.1016/j.landig.2025.100916","ISSN":"2589-7500","issue":"0","journalAbbreviation":"The Lancet Digital Health","language":"English","note":"publisher: Elsevier","source":"www.thelancet.com","title":"Evaluation of performance measures in predictive artificial intelligence models to support medical decisions: overview and guidance","title-short":"Evaluation of performance measures in predictive artificial intelligence models to support medical decisions","URL":"https://www.thelancet.com/journals/landig/article/PIIS2589-7500(25)00098-6/fulltext","volume":"0","author":[{"family":"Van Calster","given":"Ben"},{"family":"Collins","given":"Gary S."},{"family":"Vickers","given":"Andrew J."},{"family":"Wynants","given":"Laure"},{"family":"Kerr","given":"Kathleen F."},{"family":"Barreñada","given":"Lasai"},{"family":"Varoquaux","given":"Gael"},{"family":"Singh","given":"Karandeep"},{"family":"Moons","given":"Karel GM"},{"family":"Hernandez-Boussard","given":"Tina"},{"family":"Timmerman","given":"Dirk"},{"family":"McLernon","given":"David J."},{"family":"Smeden","given":"Maarten","dropping-particle":"van"},{"family":"Steyerberg","given":"Ewout W."}],"accessed":{"date-parts":[["2025",12,14]]},"issued":{"date-parts":[["2025",12,12]]},"citation-key":"vancalsterEvaluationPerformanceMeasures2025"}}],"schema":"https://github.com/citation-style-language/schema/raw/master/csl-citation.json"} </w:instrText>
      </w:r>
      <w:r w:rsidR="00F766D6" w:rsidRPr="00770239">
        <w:fldChar w:fldCharType="separate"/>
      </w:r>
      <w:r w:rsidR="00567978" w:rsidRPr="00B16A10">
        <w:rPr>
          <w:rFonts w:cs="Times New Roman"/>
          <w:lang w:val="en-GB"/>
        </w:rPr>
        <w:t>(Van Calster et al., 2025)</w:t>
      </w:r>
      <w:r w:rsidR="00F766D6" w:rsidRPr="00770239">
        <w:fldChar w:fldCharType="end"/>
      </w:r>
      <w:r w:rsidR="00F766D6" w:rsidRPr="004B2071">
        <w:rPr>
          <w:lang w:val="en-GB"/>
        </w:rPr>
        <w:t xml:space="preserve">. </w:t>
      </w:r>
      <w:r w:rsidR="00BA790B">
        <w:rPr>
          <w:lang w:val="en-GB"/>
        </w:rPr>
        <w:t>The use of NB and related metrics</w:t>
      </w:r>
      <w:r w:rsidR="00B0043D">
        <w:rPr>
          <w:lang w:val="en-GB"/>
        </w:rPr>
        <w:t xml:space="preserve"> to evaluate a new </w:t>
      </w:r>
      <w:r w:rsidR="00436F7D">
        <w:rPr>
          <w:lang w:val="en-GB"/>
        </w:rPr>
        <w:t xml:space="preserve">variable </w:t>
      </w:r>
      <w:r w:rsidR="006071BE">
        <w:rPr>
          <w:lang w:val="en-GB"/>
        </w:rPr>
        <w:t xml:space="preserve">was discussed by </w:t>
      </w:r>
      <w:r w:rsidR="003A2BAC">
        <w:rPr>
          <w:lang w:val="en-GB"/>
        </w:rPr>
        <w:t>Baker</w:t>
      </w:r>
      <w:r w:rsidR="006071BE">
        <w:rPr>
          <w:lang w:val="en-GB"/>
        </w:rPr>
        <w:t xml:space="preserve"> and colleagues several years ago</w:t>
      </w:r>
      <w:r w:rsidR="00436F7D">
        <w:rPr>
          <w:lang w:val="en-GB"/>
        </w:rPr>
        <w:t xml:space="preserve"> </w:t>
      </w:r>
      <w:r w:rsidR="00436F7D">
        <w:rPr>
          <w:lang w:val="en-GB"/>
        </w:rPr>
        <w:fldChar w:fldCharType="begin"/>
      </w:r>
      <w:r w:rsidR="00436F7D">
        <w:rPr>
          <w:lang w:val="en-GB"/>
        </w:rPr>
        <w:instrText xml:space="preserve"> ADDIN ZOTERO_ITEM CSL_CITATION {"citationID":"qKW8dTKG","properties":{"formattedCitation":"(Baker et al., 2012)","plainCitation":"(Baker et al., 2012)","noteIndex":0},"citationItems":[{"id":29949,"uris":["http://zotero.org/users/10460968/items/DV25UKHQ"],"itemData":{"id":29949,"type":"article-journal","abstract":"Most of the methodological literature on evaluating an additional marker for risk prediction involves purely statistical measures of classification performance. A disadvantage of a purely statistical measure is the difficulty in deciding the improvement in the measure that would make inclusion of the additional marker worthwhile. In contrast, a medical decision making approach can weigh the cost or harm of ascertaining an additional marker against the benefit of a higher true positive rate for a given false positive rate that may be associated with risk prediction involving the additional marker. An appealing form of the medical decision making approach involves the risk threshold, which is</w:instrText>
      </w:r>
      <w:r w:rsidR="00436F7D" w:rsidRPr="00436F7D">
        <w:rPr>
          <w:lang w:val="en-GB"/>
        </w:rPr>
        <w:instrText xml:space="preserve"> the risk at which the expected utility of treatment and no treatment is the same. In this framework, a readily interpretable evaluation of the net benefit of an additional marker is the test tradeoff corresponding to the risk threshold. The test tradeoff is the minimum number of tests for a new marker that need to be traded for a true positive to yield an increase in the net benefit of risk prediction with the additional marker. For a sensitivity analysis the test tradeoff is computed over multiple risk thresholds. This article updates the theory and estimation of the test tradeoff. An example is provided.","container-title":"The International Journal of Biostatistics","DOI":"10.1515/1557-4679.1395","ISSN":"1557-4679","issue":"1","language":"en","license":"De Gruyter expressly reserves the right to use all content for commercial text and data mining within the meaning of Section 44b of the German Copyright Act.","note":"publisher: De Gruyter","page":"1-37","source":"www.degruyterbrill.com","title":"Evaluating a New Marker for Risk Prediction Using the Test Tradeoff: An Update","title-short":"Evaluating a New Marker for Risk Prediction Using the Test Tradeoff","volume":"8","author":[{"family":"Baker","given":"Stuart G."},{"family":"Calster","given":"Ben Van"},{"family":"Steyerberg","given":"Ewout W."}],"issued":{"date-parts":[["2012"]]},"citation-key":"bakerEvaluatingNewMarker2012"}}],"schema":"https://github.com/citation-style-language/schema/raw/master/csl-citation.json"} </w:instrText>
      </w:r>
      <w:r w:rsidR="00436F7D">
        <w:rPr>
          <w:lang w:val="en-GB"/>
        </w:rPr>
        <w:fldChar w:fldCharType="separate"/>
      </w:r>
      <w:r w:rsidR="00436F7D" w:rsidRPr="00436F7D">
        <w:rPr>
          <w:rFonts w:cs="Times New Roman"/>
          <w:lang w:val="en-GB"/>
        </w:rPr>
        <w:t>(Baker et al., 2012)</w:t>
      </w:r>
      <w:r w:rsidR="00436F7D">
        <w:rPr>
          <w:lang w:val="en-GB"/>
        </w:rPr>
        <w:fldChar w:fldCharType="end"/>
      </w:r>
      <w:r w:rsidR="00436F7D">
        <w:rPr>
          <w:lang w:val="en-GB"/>
        </w:rPr>
        <w:t>.</w:t>
      </w:r>
      <w:r w:rsidR="006071BE">
        <w:rPr>
          <w:lang w:val="en-GB"/>
        </w:rPr>
        <w:t xml:space="preserve"> </w:t>
      </w:r>
      <w:r w:rsidR="00436F7D">
        <w:rPr>
          <w:lang w:val="en-GB"/>
        </w:rPr>
        <w:t xml:space="preserve">However, </w:t>
      </w:r>
      <w:r w:rsidR="002542F8">
        <w:rPr>
          <w:lang w:val="en-GB"/>
        </w:rPr>
        <w:t xml:space="preserve">it has never been implemented as a variable selection algorithm for clinical prediction models. </w:t>
      </w:r>
    </w:p>
    <w:p w14:paraId="584DFF90" w14:textId="4B286C93" w:rsidR="004C4481" w:rsidRPr="00436F7D" w:rsidRDefault="00935DF3" w:rsidP="00FC1DA6">
      <w:pPr>
        <w:rPr>
          <w:lang w:val="en-GB"/>
        </w:rPr>
      </w:pPr>
      <w:r w:rsidRPr="00436F7D">
        <w:rPr>
          <w:lang w:val="en-GB"/>
        </w:rPr>
        <w:t xml:space="preserve">The aim of this paper is </w:t>
      </w:r>
      <w:r w:rsidR="00997A82" w:rsidRPr="00436F7D">
        <w:rPr>
          <w:lang w:val="en-GB"/>
        </w:rPr>
        <w:t>therefore to</w:t>
      </w:r>
      <w:r w:rsidRPr="00436F7D">
        <w:rPr>
          <w:lang w:val="en-GB"/>
        </w:rPr>
        <w:t xml:space="preserve"> develop a</w:t>
      </w:r>
      <w:r w:rsidR="0043123B" w:rsidRPr="00436F7D">
        <w:rPr>
          <w:lang w:val="en-GB"/>
        </w:rPr>
        <w:t xml:space="preserve"> simple and interpretable</w:t>
      </w:r>
      <w:r w:rsidRPr="00436F7D">
        <w:rPr>
          <w:lang w:val="en-GB"/>
        </w:rPr>
        <w:t xml:space="preserve"> variable selection algorithm based </w:t>
      </w:r>
      <w:r w:rsidR="0043123B" w:rsidRPr="00436F7D">
        <w:rPr>
          <w:lang w:val="en-GB"/>
        </w:rPr>
        <w:t>on</w:t>
      </w:r>
      <w:r w:rsidRPr="00436F7D">
        <w:rPr>
          <w:lang w:val="en-GB"/>
        </w:rPr>
        <w:t xml:space="preserve"> clinical </w:t>
      </w:r>
      <w:r w:rsidR="00017AA7" w:rsidRPr="00436F7D">
        <w:rPr>
          <w:lang w:val="en-GB"/>
        </w:rPr>
        <w:t>utility</w:t>
      </w:r>
      <w:r w:rsidRPr="00436F7D">
        <w:rPr>
          <w:lang w:val="en-GB"/>
        </w:rPr>
        <w:t xml:space="preserve"> to determine the predictors to include in the model</w:t>
      </w:r>
      <w:r w:rsidR="00EE6123" w:rsidRPr="00436F7D">
        <w:rPr>
          <w:lang w:val="en-GB"/>
        </w:rPr>
        <w:t>.</w:t>
      </w:r>
      <w:r w:rsidRPr="00436F7D">
        <w:rPr>
          <w:lang w:val="en-GB"/>
        </w:rPr>
        <w:t xml:space="preserve"> </w:t>
      </w:r>
      <w:r w:rsidR="0053398E" w:rsidRPr="00436F7D">
        <w:rPr>
          <w:lang w:val="en-GB"/>
        </w:rPr>
        <w:t>Additionally</w:t>
      </w:r>
      <w:r w:rsidR="00EE6123" w:rsidRPr="00436F7D">
        <w:rPr>
          <w:lang w:val="en-GB"/>
        </w:rPr>
        <w:t xml:space="preserve">, we will </w:t>
      </w:r>
      <w:r w:rsidRPr="00436F7D">
        <w:rPr>
          <w:lang w:val="en-GB"/>
        </w:rPr>
        <w:t xml:space="preserve">explore the effect </w:t>
      </w:r>
      <w:r w:rsidR="00935CBA" w:rsidRPr="00436F7D">
        <w:rPr>
          <w:lang w:val="en-GB"/>
        </w:rPr>
        <w:t xml:space="preserve">on </w:t>
      </w:r>
      <w:r w:rsidR="00434AFA" w:rsidRPr="00436F7D">
        <w:rPr>
          <w:lang w:val="en-GB"/>
        </w:rPr>
        <w:t xml:space="preserve">performance </w:t>
      </w:r>
      <w:r w:rsidRPr="00436F7D">
        <w:rPr>
          <w:lang w:val="en-GB"/>
        </w:rPr>
        <w:t>of t</w:t>
      </w:r>
      <w:r w:rsidR="00434AFA" w:rsidRPr="00436F7D">
        <w:rPr>
          <w:lang w:val="en-GB"/>
        </w:rPr>
        <w:t xml:space="preserve">his method with respect to traditional procedures. </w:t>
      </w:r>
      <w:r w:rsidR="00410173">
        <w:rPr>
          <w:lang w:val="en-GB"/>
        </w:rPr>
        <w:t>W</w:t>
      </w:r>
      <w:r w:rsidR="009F1854" w:rsidRPr="00436F7D">
        <w:rPr>
          <w:lang w:val="en-GB"/>
        </w:rPr>
        <w:t>e will use</w:t>
      </w:r>
      <w:r w:rsidR="00410173">
        <w:rPr>
          <w:lang w:val="en-GB"/>
        </w:rPr>
        <w:t xml:space="preserve"> and implement</w:t>
      </w:r>
      <w:r w:rsidR="009F1854" w:rsidRPr="00436F7D">
        <w:rPr>
          <w:lang w:val="en-GB"/>
        </w:rPr>
        <w:t xml:space="preserve"> the method in the context of a logistic regression to estimate the probability of a binary </w:t>
      </w:r>
      <w:r w:rsidR="007A1D78" w:rsidRPr="00436F7D">
        <w:rPr>
          <w:lang w:val="en-GB"/>
        </w:rPr>
        <w:t>outcome,</w:t>
      </w:r>
      <w:r w:rsidR="009F1854" w:rsidRPr="00436F7D">
        <w:rPr>
          <w:lang w:val="en-GB"/>
        </w:rPr>
        <w:t xml:space="preserve"> but </w:t>
      </w:r>
      <w:r w:rsidR="00CE62FC" w:rsidRPr="00436F7D">
        <w:rPr>
          <w:lang w:val="en-GB"/>
        </w:rPr>
        <w:t xml:space="preserve">the rationale </w:t>
      </w:r>
      <w:r w:rsidR="00D51CB7">
        <w:rPr>
          <w:lang w:val="en-GB"/>
        </w:rPr>
        <w:t>extends</w:t>
      </w:r>
      <w:r w:rsidR="00CE62FC" w:rsidRPr="00436F7D">
        <w:rPr>
          <w:lang w:val="en-GB"/>
        </w:rPr>
        <w:t xml:space="preserve"> to more flexible machine learning or AI</w:t>
      </w:r>
      <w:r w:rsidR="00410173">
        <w:rPr>
          <w:lang w:val="en-GB"/>
        </w:rPr>
        <w:t xml:space="preserve"> probabilistic</w:t>
      </w:r>
      <w:r w:rsidR="002B1CF1" w:rsidRPr="00436F7D">
        <w:rPr>
          <w:lang w:val="en-GB"/>
        </w:rPr>
        <w:t xml:space="preserve"> algorithms. </w:t>
      </w:r>
    </w:p>
    <w:p w14:paraId="254E618D" w14:textId="77777777" w:rsidR="00D81085" w:rsidRPr="00436F7D" w:rsidRDefault="00D81085">
      <w:pPr>
        <w:jc w:val="left"/>
        <w:rPr>
          <w:b/>
          <w:bCs/>
          <w:lang w:val="en-GB"/>
        </w:rPr>
      </w:pPr>
      <w:r w:rsidRPr="00436F7D">
        <w:rPr>
          <w:b/>
          <w:bCs/>
          <w:lang w:val="en-GB"/>
        </w:rPr>
        <w:br w:type="page"/>
      </w:r>
    </w:p>
    <w:p w14:paraId="569A9CEB" w14:textId="19622000" w:rsidR="004B04A7" w:rsidRDefault="00D81085" w:rsidP="00D81085">
      <w:pPr>
        <w:pStyle w:val="Heading1"/>
        <w:rPr>
          <w:lang w:val="en-GB"/>
        </w:rPr>
      </w:pPr>
      <w:r w:rsidRPr="00436F7D">
        <w:rPr>
          <w:lang w:val="en-GB"/>
        </w:rPr>
        <w:lastRenderedPageBreak/>
        <w:t>Methodology</w:t>
      </w:r>
    </w:p>
    <w:p w14:paraId="4A51DDE5" w14:textId="77777777" w:rsidR="00DA149D" w:rsidRDefault="00DA149D" w:rsidP="00DA149D">
      <w:pPr>
        <w:pStyle w:val="Heading2"/>
        <w:rPr>
          <w:lang w:val="en-GB"/>
        </w:rPr>
      </w:pPr>
      <w:r>
        <w:rPr>
          <w:lang w:val="en-GB"/>
        </w:rPr>
        <w:t xml:space="preserve">Algorithm </w:t>
      </w:r>
    </w:p>
    <w:p w14:paraId="41BA7FA5" w14:textId="77777777" w:rsidR="00DA149D" w:rsidRPr="004B2071" w:rsidRDefault="00DA149D" w:rsidP="00DA149D">
      <w:pPr>
        <w:rPr>
          <w:lang w:val="en-GB"/>
        </w:rPr>
      </w:pPr>
      <w:r w:rsidRPr="00884CBF">
        <w:rPr>
          <w:lang w:val="en-GB"/>
        </w:rPr>
        <w:t>The problem we aim to address is defined as follows:</w:t>
      </w:r>
      <w:r>
        <w:rPr>
          <w:lang w:val="en-GB"/>
        </w:rPr>
        <w:t xml:space="preserve"> </w:t>
      </w:r>
      <w:r w:rsidRPr="004B2071">
        <w:rPr>
          <w:lang w:val="en-GB"/>
        </w:rPr>
        <w:t xml:space="preserve">given a set of predictors </w:t>
      </w:r>
      <m:oMath>
        <m:r>
          <w:rPr>
            <w:rFonts w:ascii="Cambria Math" w:hAnsi="Cambria Math"/>
          </w:rPr>
          <m:t>P</m:t>
        </m:r>
        <m:r>
          <w:rPr>
            <w:rFonts w:ascii="Cambria Math" w:hAnsi="Cambria Math"/>
            <w:lang w:val="en-GB"/>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lang w:val="en-GB"/>
                  </w:rPr>
                  <m:t>1</m:t>
                </m:r>
              </m:sub>
            </m:sSub>
            <m:r>
              <w:rPr>
                <w:rFonts w:ascii="Cambria Math" w:hAnsi="Cambria Math"/>
                <w:lang w:val="en-GB"/>
              </w:rPr>
              <m:t>,</m:t>
            </m:r>
            <m:sSub>
              <m:sSubPr>
                <m:ctrlPr>
                  <w:rPr>
                    <w:rFonts w:ascii="Cambria Math" w:hAnsi="Cambria Math"/>
                    <w:i/>
                  </w:rPr>
                </m:ctrlPr>
              </m:sSubPr>
              <m:e>
                <m:r>
                  <w:rPr>
                    <w:rFonts w:ascii="Cambria Math" w:hAnsi="Cambria Math"/>
                  </w:rPr>
                  <m:t>p</m:t>
                </m:r>
              </m:e>
              <m:sub>
                <m:r>
                  <w:rPr>
                    <w:rFonts w:ascii="Cambria Math" w:hAnsi="Cambria Math"/>
                    <w:lang w:val="en-GB"/>
                  </w:rPr>
                  <m:t>2</m:t>
                </m:r>
              </m:sub>
            </m:sSub>
            <m:r>
              <w:rPr>
                <w:rFonts w:ascii="Cambria Math" w:hAnsi="Cambria Math"/>
                <w:lang w:val="en-GB"/>
              </w:rPr>
              <m:t>,…,</m:t>
            </m:r>
            <m:sSub>
              <m:sSubPr>
                <m:ctrlPr>
                  <w:rPr>
                    <w:rFonts w:ascii="Cambria Math" w:hAnsi="Cambria Math"/>
                    <w:i/>
                  </w:rPr>
                </m:ctrlPr>
              </m:sSubPr>
              <m:e>
                <m:r>
                  <w:rPr>
                    <w:rFonts w:ascii="Cambria Math" w:hAnsi="Cambria Math"/>
                  </w:rPr>
                  <m:t>p</m:t>
                </m:r>
              </m:e>
              <m:sub>
                <m:r>
                  <w:rPr>
                    <w:rFonts w:ascii="Cambria Math" w:hAnsi="Cambria Math"/>
                  </w:rPr>
                  <m:t>p</m:t>
                </m:r>
              </m:sub>
            </m:sSub>
          </m:e>
        </m:d>
      </m:oMath>
      <w:r w:rsidRPr="004B2071">
        <w:rPr>
          <w:lang w:val="en-GB"/>
        </w:rPr>
        <w:t xml:space="preserve"> and a modelling algorithm </w:t>
      </w:r>
      <m:oMath>
        <m:r>
          <w:rPr>
            <w:rFonts w:ascii="Cambria Math" w:hAnsi="Cambria Math"/>
          </w:rPr>
          <m:t>A</m:t>
        </m:r>
      </m:oMath>
      <w:r w:rsidRPr="004B2071">
        <w:rPr>
          <w:lang w:val="en-GB"/>
        </w:rPr>
        <w:t xml:space="preserve"> we </w:t>
      </w:r>
      <w:r>
        <w:rPr>
          <w:lang w:val="en-GB"/>
        </w:rPr>
        <w:t>seek</w:t>
      </w:r>
      <w:r w:rsidRPr="004B2071">
        <w:rPr>
          <w:lang w:val="en-GB"/>
        </w:rPr>
        <w:t xml:space="preserve"> the subset of </w:t>
      </w:r>
      <m:oMath>
        <m:r>
          <w:rPr>
            <w:rFonts w:ascii="Cambria Math" w:hAnsi="Cambria Math"/>
          </w:rPr>
          <m:t>P</m:t>
        </m:r>
      </m:oMath>
      <w:r w:rsidRPr="004B2071">
        <w:rPr>
          <w:lang w:val="en-GB"/>
        </w:rPr>
        <w:t xml:space="preserve"> </w:t>
      </w:r>
      <m:oMath>
        <m:r>
          <w:rPr>
            <w:rFonts w:ascii="Cambria Math" w:hAnsi="Cambria Math"/>
          </w:rPr>
          <m:t>S</m:t>
        </m:r>
        <m:r>
          <w:rPr>
            <w:rFonts w:ascii="Cambria Math" w:hAnsi="Cambria Math"/>
            <w:lang w:val="en-GB"/>
          </w:rPr>
          <m:t>⊆</m:t>
        </m:r>
        <m:r>
          <w:rPr>
            <w:rFonts w:ascii="Cambria Math" w:hAnsi="Cambria Math"/>
          </w:rPr>
          <m:t>P</m:t>
        </m:r>
      </m:oMath>
      <w:r w:rsidRPr="004B2071">
        <w:rPr>
          <w:lang w:val="en-GB"/>
        </w:rPr>
        <w:t xml:space="preserve">  that maximi</w:t>
      </w:r>
      <w:r>
        <w:rPr>
          <w:lang w:val="en-GB"/>
        </w:rPr>
        <w:t>z</w:t>
      </w:r>
      <w:r w:rsidRPr="004B2071">
        <w:rPr>
          <w:lang w:val="en-GB"/>
        </w:rPr>
        <w:t xml:space="preserve">es the net benefit: </w:t>
      </w:r>
    </w:p>
    <w:p w14:paraId="2ABFB489" w14:textId="77777777" w:rsidR="00DA149D" w:rsidRPr="00770239" w:rsidRDefault="00DA149D" w:rsidP="00DA149D">
      <m:oMathPara>
        <m:oMath>
          <m:r>
            <w:rPr>
              <w:rFonts w:ascii="Cambria Math" w:hAnsi="Cambria Math"/>
            </w:rPr>
            <m:t>S=</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S⊆P</m:t>
                      </m:r>
                      <m:ctrlPr>
                        <w:rPr>
                          <w:rFonts w:ascii="Cambria Math" w:hAnsi="Cambria Math"/>
                        </w:rPr>
                      </m:ctrlPr>
                    </m:lim>
                  </m:limLow>
                </m:fName>
                <m:e>
                  <m:r>
                    <w:rPr>
                      <w:rFonts w:ascii="Cambria Math" w:hAnsi="Cambria Math"/>
                    </w:rPr>
                    <m:t>NB(S,A,</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e>
              </m:func>
            </m:e>
          </m:func>
        </m:oMath>
      </m:oMathPara>
    </w:p>
    <w:p w14:paraId="42B9ADB8" w14:textId="77777777" w:rsidR="009E2449" w:rsidRDefault="00DA149D" w:rsidP="00DA149D">
      <w:pPr>
        <w:rPr>
          <w:rFonts w:ascii="Cambria Math" w:hAnsi="Cambria Math"/>
          <w:i/>
          <w:lang w:val="en-GB"/>
        </w:rPr>
      </w:pPr>
      <w:r>
        <w:rPr>
          <w:lang w:val="en-GB"/>
        </w:rPr>
        <w:t>Here,</w:t>
      </w:r>
      <w:r w:rsidRPr="004B2071">
        <w:rPr>
          <w:lang w:val="en-GB"/>
        </w:rPr>
        <w:t xml:space="preserve"> </w:t>
      </w:r>
      <m:oMath>
        <m:r>
          <w:rPr>
            <w:rFonts w:ascii="Cambria Math" w:hAnsi="Cambria Math"/>
          </w:rPr>
          <m:t>NB</m:t>
        </m:r>
        <m:d>
          <m:dPr>
            <m:ctrlPr>
              <w:rPr>
                <w:rFonts w:ascii="Cambria Math" w:hAnsi="Cambria Math"/>
                <w:i/>
              </w:rPr>
            </m:ctrlPr>
          </m:dPr>
          <m:e>
            <m:r>
              <w:rPr>
                <w:rFonts w:ascii="Cambria Math" w:hAnsi="Cambria Math"/>
              </w:rPr>
              <m:t>S</m:t>
            </m:r>
            <m:r>
              <w:rPr>
                <w:rFonts w:ascii="Cambria Math" w:hAnsi="Cambria Math"/>
                <w:lang w:val="en-GB"/>
              </w:rPr>
              <m:t>,</m:t>
            </m:r>
            <m:r>
              <w:rPr>
                <w:rFonts w:ascii="Cambria Math" w:hAnsi="Cambria Math"/>
              </w:rPr>
              <m:t>A</m:t>
            </m:r>
            <m:r>
              <w:rPr>
                <w:rFonts w:ascii="Cambria Math" w:hAnsi="Cambria Math"/>
                <w:lang w:val="en-GB"/>
              </w:rPr>
              <m:t>,</m:t>
            </m:r>
            <m:sSub>
              <m:sSubPr>
                <m:ctrlPr>
                  <w:rPr>
                    <w:rFonts w:ascii="Cambria Math" w:hAnsi="Cambria Math"/>
                    <w:i/>
                  </w:rPr>
                </m:ctrlPr>
              </m:sSubPr>
              <m:e>
                <m:r>
                  <w:rPr>
                    <w:rFonts w:ascii="Cambria Math" w:hAnsi="Cambria Math"/>
                  </w:rPr>
                  <m:t>p</m:t>
                </m:r>
              </m:e>
              <m:sub>
                <m:r>
                  <w:rPr>
                    <w:rFonts w:ascii="Cambria Math" w:hAnsi="Cambria Math"/>
                  </w:rPr>
                  <m:t>t</m:t>
                </m:r>
              </m:sub>
            </m:sSub>
          </m:e>
        </m:d>
      </m:oMath>
      <w:r w:rsidRPr="004B2071">
        <w:rPr>
          <w:lang w:val="en-GB"/>
        </w:rPr>
        <w:t xml:space="preserve"> </w:t>
      </w:r>
      <w:r>
        <w:rPr>
          <w:lang w:val="en-GB"/>
        </w:rPr>
        <w:t>denotes</w:t>
      </w:r>
      <w:r w:rsidRPr="004B2071">
        <w:rPr>
          <w:lang w:val="en-GB"/>
        </w:rPr>
        <w:t xml:space="preserve"> the </w:t>
      </w:r>
      <w:r>
        <w:rPr>
          <w:lang w:val="en-GB"/>
        </w:rPr>
        <w:t xml:space="preserve">(adjusted) </w:t>
      </w:r>
      <w:r w:rsidRPr="004B2071">
        <w:rPr>
          <w:lang w:val="en-GB"/>
        </w:rPr>
        <w:t xml:space="preserve">net benefit of algorithm </w:t>
      </w:r>
      <m:oMath>
        <m:r>
          <w:rPr>
            <w:rFonts w:ascii="Cambria Math" w:hAnsi="Cambria Math"/>
          </w:rPr>
          <m:t>A</m:t>
        </m:r>
      </m:oMath>
      <w:r w:rsidRPr="004B2071">
        <w:rPr>
          <w:lang w:val="en-GB"/>
        </w:rPr>
        <w:t xml:space="preserve"> with </w:t>
      </w:r>
      <m:oMath>
        <m:r>
          <w:rPr>
            <w:rFonts w:ascii="Cambria Math" w:hAnsi="Cambria Math"/>
          </w:rPr>
          <m:t>S</m:t>
        </m:r>
      </m:oMath>
      <w:r w:rsidRPr="004B2071">
        <w:rPr>
          <w:lang w:val="en-GB"/>
        </w:rPr>
        <w:t xml:space="preserve"> predictors for the benefit-harm trade-off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Pr="004B2071">
        <w:rPr>
          <w:lang w:val="en-GB"/>
        </w:rPr>
        <w:t xml:space="preserve">. </w:t>
      </w:r>
      <w:r>
        <w:rPr>
          <w:lang w:val="en-GB"/>
        </w:rPr>
        <w:t xml:space="preserve">The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Pr="0093264D">
        <w:rPr>
          <w:lang w:val="en-GB"/>
        </w:rPr>
        <w:t xml:space="preserve"> </w:t>
      </w:r>
      <w:r>
        <w:rPr>
          <w:lang w:val="en-GB"/>
        </w:rPr>
        <w:t>parameter may</w:t>
      </w:r>
      <w:r w:rsidRPr="004B2071">
        <w:rPr>
          <w:lang w:val="en-GB"/>
        </w:rPr>
        <w:t xml:space="preserve"> be a </w:t>
      </w:r>
      <w:r>
        <w:rPr>
          <w:lang w:val="en-GB"/>
        </w:rPr>
        <w:t>single</w:t>
      </w:r>
      <w:r w:rsidRPr="004B2071">
        <w:rPr>
          <w:lang w:val="en-GB"/>
        </w:rPr>
        <w:t xml:space="preserve"> value, or a range of </w:t>
      </w:r>
      <w:r>
        <w:rPr>
          <w:lang w:val="en-GB"/>
        </w:rPr>
        <w:t>clinically relevant</w:t>
      </w:r>
      <w:r w:rsidRPr="004B2071">
        <w:rPr>
          <w:lang w:val="en-GB"/>
        </w:rPr>
        <w:t xml:space="preserve"> values </w:t>
      </w:r>
      <w:r>
        <w:rPr>
          <w:lang w:val="en-GB"/>
        </w:rPr>
        <w:t xml:space="preserve">specified </w:t>
      </w:r>
      <w:r w:rsidRPr="004B2071">
        <w:rPr>
          <w:lang w:val="en-GB"/>
        </w:rPr>
        <w:t>based</w:t>
      </w:r>
      <w:r>
        <w:rPr>
          <w:lang w:val="en-GB"/>
        </w:rPr>
        <w:t xml:space="preserve"> on clinical</w:t>
      </w:r>
      <w:r w:rsidRPr="004B2071">
        <w:rPr>
          <w:lang w:val="en-GB"/>
        </w:rPr>
        <w:t xml:space="preserve"> context. </w:t>
      </w:r>
      <w:r>
        <w:rPr>
          <w:lang w:val="en-GB"/>
        </w:rPr>
        <w:t>In cases</w:t>
      </w:r>
      <w:r w:rsidRPr="004B2071">
        <w:rPr>
          <w:lang w:val="en-GB"/>
        </w:rPr>
        <w:t xml:space="preserve"> where a range of values is used, we want to maximi</w:t>
      </w:r>
      <w:r>
        <w:rPr>
          <w:lang w:val="en-GB"/>
        </w:rPr>
        <w:t>z</w:t>
      </w:r>
      <w:r w:rsidRPr="004B2071">
        <w:rPr>
          <w:lang w:val="en-GB"/>
        </w:rPr>
        <w:t xml:space="preserve">e the average NB across </w:t>
      </w:r>
      <w:r>
        <w:rPr>
          <w:lang w:val="en-GB"/>
        </w:rPr>
        <w:t>that range</w:t>
      </w:r>
      <w:r w:rsidRPr="004B2071">
        <w:rPr>
          <w:lang w:val="en-GB"/>
        </w:rPr>
        <w:t>. This is the general rationale for the methodology</w:t>
      </w:r>
      <w:r>
        <w:rPr>
          <w:lang w:val="en-GB"/>
        </w:rPr>
        <w:t>;</w:t>
      </w:r>
      <w:r w:rsidRPr="004B2071">
        <w:rPr>
          <w:lang w:val="en-GB"/>
        </w:rPr>
        <w:t xml:space="preserve"> </w:t>
      </w:r>
      <w:r>
        <w:rPr>
          <w:lang w:val="en-GB"/>
        </w:rPr>
        <w:t xml:space="preserve">however, </w:t>
      </w:r>
      <w:r w:rsidRPr="004B2071">
        <w:rPr>
          <w:lang w:val="en-GB"/>
        </w:rPr>
        <w:t xml:space="preserve">we will focus here on </w:t>
      </w:r>
      <w:r>
        <w:rPr>
          <w:lang w:val="en-GB"/>
        </w:rPr>
        <w:t>the specific</w:t>
      </w:r>
      <w:r w:rsidRPr="004B2071">
        <w:rPr>
          <w:lang w:val="en-GB"/>
        </w:rPr>
        <w:t xml:space="preserve"> case where a logistic regression model is used as the modelling algorithm</w:t>
      </w:r>
      <w:r>
        <w:rPr>
          <w:rFonts w:ascii="Cambria Math" w:hAnsi="Cambria Math"/>
          <w:i/>
          <w:lang w:val="en-GB"/>
        </w:rPr>
        <w:t>.</w:t>
      </w:r>
    </w:p>
    <w:p w14:paraId="177DAC36" w14:textId="37C95B20" w:rsidR="00DA149D" w:rsidRPr="004B2071" w:rsidRDefault="00DA149D" w:rsidP="00DA149D">
      <w:pPr>
        <w:rPr>
          <w:lang w:val="en-GB"/>
        </w:rPr>
      </w:pPr>
      <w:r>
        <w:rPr>
          <w:rFonts w:ascii="Cambria Math" w:hAnsi="Cambria Math"/>
          <w:i/>
          <w:lang w:val="en-GB"/>
        </w:rPr>
        <w:t xml:space="preserve"> </w:t>
      </w:r>
      <w:r w:rsidRPr="004B2071">
        <w:rPr>
          <w:lang w:val="en-GB"/>
        </w:rPr>
        <w:t>The</w:t>
      </w:r>
      <w:r>
        <w:rPr>
          <w:lang w:val="en-GB"/>
        </w:rPr>
        <w:t xml:space="preserve"> proposed</w:t>
      </w:r>
      <w:r w:rsidRPr="004B2071">
        <w:rPr>
          <w:lang w:val="en-GB"/>
        </w:rPr>
        <w:t xml:space="preserve"> variable selection algorithm does not involve </w:t>
      </w:r>
      <w:r w:rsidRPr="00E70CB1">
        <w:rPr>
          <w:lang w:val="en-GB"/>
        </w:rPr>
        <w:t>modifying</w:t>
      </w:r>
      <w:r>
        <w:rPr>
          <w:lang w:val="en-GB"/>
        </w:rPr>
        <w:t xml:space="preserve"> </w:t>
      </w:r>
      <w:r w:rsidRPr="004B2071">
        <w:rPr>
          <w:lang w:val="en-GB"/>
        </w:rPr>
        <w:t>coefficient estimation, since</w:t>
      </w:r>
      <w:r>
        <w:rPr>
          <w:lang w:val="en-GB"/>
        </w:rPr>
        <w:t xml:space="preserve"> </w:t>
      </w:r>
      <w:r w:rsidRPr="004B2071">
        <w:rPr>
          <w:lang w:val="en-GB"/>
        </w:rPr>
        <w:t>the logloss minimisation (or log-likelihood maximisation) is known to provide coefficients with good properties. Therefore</w:t>
      </w:r>
      <w:r>
        <w:rPr>
          <w:lang w:val="en-GB"/>
        </w:rPr>
        <w:t>,</w:t>
      </w:r>
      <w:r w:rsidRPr="004B2071">
        <w:rPr>
          <w:lang w:val="en-GB"/>
        </w:rPr>
        <w:t xml:space="preserve"> the proposed algorithm works as follows:</w:t>
      </w:r>
    </w:p>
    <w:p w14:paraId="4B444F2F" w14:textId="77777777" w:rsidR="00DA149D" w:rsidRPr="004B2071" w:rsidRDefault="00DA149D" w:rsidP="00DA149D">
      <w:pPr>
        <w:pStyle w:val="ListParagraph"/>
        <w:numPr>
          <w:ilvl w:val="0"/>
          <w:numId w:val="27"/>
        </w:numPr>
        <w:rPr>
          <w:lang w:val="en-GB"/>
        </w:rPr>
      </w:pPr>
      <w:r>
        <w:rPr>
          <w:lang w:val="en-GB"/>
        </w:rPr>
        <w:t>Define</w:t>
      </w:r>
      <w:r w:rsidRPr="004B2071">
        <w:rPr>
          <w:lang w:val="en-GB"/>
        </w:rPr>
        <w:t xml:space="preserve"> all possible </w:t>
      </w:r>
      <m:oMath>
        <m:r>
          <w:rPr>
            <w:rFonts w:ascii="Cambria Math" w:hAnsi="Cambria Math"/>
          </w:rPr>
          <m:t>K</m:t>
        </m:r>
      </m:oMath>
      <w:r w:rsidRPr="004B2071">
        <w:rPr>
          <w:lang w:val="en-GB"/>
        </w:rPr>
        <w:t xml:space="preserve"> model combinations based on the </w:t>
      </w:r>
      <m:oMath>
        <m:r>
          <w:rPr>
            <w:rFonts w:ascii="Cambria Math" w:hAnsi="Cambria Math"/>
          </w:rPr>
          <m:t>P</m:t>
        </m:r>
      </m:oMath>
      <w:r w:rsidRPr="004B2071">
        <w:rPr>
          <w:lang w:val="en-GB"/>
        </w:rPr>
        <w:t xml:space="preserve"> predictors: </w:t>
      </w:r>
      <m:oMath>
        <m:r>
          <w:rPr>
            <w:rFonts w:ascii="Cambria Math" w:hAnsi="Cambria Math"/>
          </w:rPr>
          <m:t>K</m:t>
        </m:r>
        <m:r>
          <w:rPr>
            <w:rFonts w:ascii="Cambria Math" w:hAnsi="Cambria Math"/>
            <w:lang w:val="en-GB"/>
          </w:rPr>
          <m:t xml:space="preserve"> = </m:t>
        </m:r>
        <m:sSup>
          <m:sSupPr>
            <m:ctrlPr>
              <w:rPr>
                <w:rFonts w:ascii="Cambria Math" w:hAnsi="Cambria Math"/>
                <w:i/>
              </w:rPr>
            </m:ctrlPr>
          </m:sSupPr>
          <m:e>
            <m:r>
              <w:rPr>
                <w:rFonts w:ascii="Cambria Math" w:hAnsi="Cambria Math"/>
                <w:lang w:val="en-GB"/>
              </w:rPr>
              <m:t>2</m:t>
            </m:r>
          </m:e>
          <m:sup>
            <m:r>
              <w:rPr>
                <w:rFonts w:ascii="Cambria Math" w:hAnsi="Cambria Math"/>
              </w:rPr>
              <m:t>p</m:t>
            </m:r>
          </m:sup>
        </m:sSup>
        <m:r>
          <w:rPr>
            <w:rFonts w:ascii="Cambria Math" w:hAnsi="Cambria Math"/>
            <w:lang w:val="en-GB"/>
          </w:rPr>
          <m:t>-1</m:t>
        </m:r>
      </m:oMath>
    </w:p>
    <w:p w14:paraId="169EA76D" w14:textId="77777777" w:rsidR="00DA149D" w:rsidRDefault="00DA149D" w:rsidP="00DA149D">
      <w:pPr>
        <w:pStyle w:val="ListParagraph"/>
        <w:numPr>
          <w:ilvl w:val="0"/>
          <w:numId w:val="27"/>
        </w:numPr>
        <w:rPr>
          <w:lang w:val="en-GB"/>
        </w:rPr>
      </w:pPr>
      <w:r>
        <w:rPr>
          <w:lang w:val="en-GB"/>
        </w:rPr>
        <w:t>A</w:t>
      </w:r>
      <w:r w:rsidRPr="004B2071">
        <w:rPr>
          <w:lang w:val="en-GB"/>
        </w:rPr>
        <w:t xml:space="preserve">ssign a </w:t>
      </w:r>
      <w:r>
        <w:rPr>
          <w:lang w:val="en-GB"/>
        </w:rPr>
        <w:t xml:space="preserve">test tradeoff or </w:t>
      </w:r>
      <m:oMath>
        <m:r>
          <m:rPr>
            <m:sty m:val="p"/>
          </m:rPr>
          <w:rPr>
            <w:rFonts w:ascii="Cambria Math" w:hAnsi="Cambria Math"/>
            <w:lang w:val="en-GB"/>
          </w:rPr>
          <m:t>Δ</m:t>
        </m:r>
        <m:r>
          <w:rPr>
            <w:rFonts w:ascii="Cambria Math" w:hAnsi="Cambria Math"/>
            <w:lang w:val="en-GB"/>
          </w:rPr>
          <m:t xml:space="preserve">NB </m:t>
        </m:r>
      </m:oMath>
      <w:r w:rsidRPr="004B2071">
        <w:rPr>
          <w:lang w:val="en-GB"/>
        </w:rPr>
        <w:t>to each predictor or group of predictors</w:t>
      </w:r>
      <w:r>
        <w:rPr>
          <w:lang w:val="en-GB"/>
        </w:rPr>
        <w:t xml:space="preserve"> </w:t>
      </w:r>
      <w:r w:rsidRPr="004B2071">
        <w:rPr>
          <w:lang w:val="en-GB"/>
        </w:rPr>
        <w:t xml:space="preserve">to adjust the NB </w:t>
      </w:r>
      <w:r>
        <w:rPr>
          <w:lang w:val="en-GB"/>
        </w:rPr>
        <w:t>accordingly</w:t>
      </w:r>
      <w:r w:rsidRPr="004B2071">
        <w:rPr>
          <w:lang w:val="en-GB"/>
        </w:rPr>
        <w:t>.</w:t>
      </w:r>
      <w:r>
        <w:rPr>
          <w:lang w:val="en-GB"/>
        </w:rPr>
        <w:t xml:space="preserve"> If the harm is unknown, this can be 0 and unadjusted NB will be used.</w:t>
      </w:r>
    </w:p>
    <w:p w14:paraId="5F89C2E8" w14:textId="432DA4FF" w:rsidR="00DA149D" w:rsidRDefault="00DA149D" w:rsidP="00DA149D">
      <w:pPr>
        <w:pStyle w:val="ListParagraph"/>
        <w:numPr>
          <w:ilvl w:val="0"/>
          <w:numId w:val="27"/>
        </w:numPr>
        <w:rPr>
          <w:lang w:val="en-GB"/>
        </w:rPr>
      </w:pPr>
      <w:r w:rsidRPr="004B2071">
        <w:rPr>
          <w:lang w:val="en-GB"/>
        </w:rPr>
        <w:t xml:space="preserve">Train </w:t>
      </w:r>
      <m:oMath>
        <m:r>
          <w:rPr>
            <w:rFonts w:ascii="Cambria Math" w:hAnsi="Cambria Math"/>
            <w:lang w:val="en-GB"/>
          </w:rPr>
          <m:t>K</m:t>
        </m:r>
      </m:oMath>
      <w:r w:rsidRPr="004B2071">
        <w:rPr>
          <w:lang w:val="en-GB"/>
        </w:rPr>
        <w:t xml:space="preserve"> models and evaluate their net benefit using cross validation with </w:t>
      </w:r>
      <m:oMath>
        <m:r>
          <w:rPr>
            <w:rFonts w:ascii="Cambria Math" w:hAnsi="Cambria Math"/>
          </w:rPr>
          <m:t>f</m:t>
        </m:r>
      </m:oMath>
      <w:r w:rsidRPr="004B2071">
        <w:rPr>
          <w:lang w:val="en-GB"/>
        </w:rPr>
        <w:t xml:space="preserve"> folds (default </w:t>
      </w:r>
      <m:oMath>
        <m:r>
          <w:rPr>
            <w:rFonts w:ascii="Cambria Math" w:hAnsi="Cambria Math"/>
          </w:rPr>
          <m:t>f</m:t>
        </m:r>
      </m:oMath>
      <w:r w:rsidRPr="004B2071">
        <w:rPr>
          <w:lang w:val="en-GB"/>
        </w:rPr>
        <w:t xml:space="preserve"> is 5).</w:t>
      </w:r>
      <w:r>
        <w:rPr>
          <w:lang w:val="en-GB"/>
        </w:rPr>
        <w:t xml:space="preserve"> </w:t>
      </w:r>
    </w:p>
    <w:p w14:paraId="430734F8" w14:textId="77777777" w:rsidR="00DA149D" w:rsidRDefault="00DA149D" w:rsidP="00DA149D">
      <w:pPr>
        <w:pStyle w:val="ListParagraph"/>
        <w:numPr>
          <w:ilvl w:val="1"/>
          <w:numId w:val="27"/>
        </w:numPr>
        <w:rPr>
          <w:lang w:val="en-GB"/>
        </w:rPr>
      </w:pPr>
      <w:r>
        <w:rPr>
          <w:lang w:val="en-GB"/>
        </w:rPr>
        <w:t xml:space="preserve">This step can be parallelized to reduce computation time.  </w:t>
      </w:r>
    </w:p>
    <w:p w14:paraId="0687DD26" w14:textId="77777777" w:rsidR="00DA149D" w:rsidRDefault="00DA149D" w:rsidP="00DA149D">
      <w:pPr>
        <w:pStyle w:val="ListParagraph"/>
        <w:numPr>
          <w:ilvl w:val="1"/>
          <w:numId w:val="27"/>
        </w:numPr>
        <w:rPr>
          <w:lang w:val="en-GB"/>
        </w:rPr>
      </w:pPr>
      <w:r>
        <w:rPr>
          <w:lang w:val="en-GB"/>
        </w:rPr>
        <w:t xml:space="preserve">Nonlinearities can be addressed with restricted cubic splines. </w:t>
      </w:r>
    </w:p>
    <w:p w14:paraId="253BA01F" w14:textId="77777777" w:rsidR="00DA149D" w:rsidRPr="00D0374D" w:rsidRDefault="00DA149D" w:rsidP="00DA149D">
      <w:pPr>
        <w:pStyle w:val="ListParagraph"/>
        <w:numPr>
          <w:ilvl w:val="1"/>
          <w:numId w:val="27"/>
        </w:numPr>
        <w:rPr>
          <w:lang w:val="en-GB"/>
        </w:rPr>
      </w:pPr>
      <w:r>
        <w:rPr>
          <w:lang w:val="en-GB"/>
        </w:rPr>
        <w:t xml:space="preserve">Interactions can be included; we limit this option to either all pairwise interactions or no interactions. If interactions are included </w:t>
      </w:r>
      <w:r w:rsidRPr="004B2071">
        <w:rPr>
          <w:lang w:val="en-GB"/>
        </w:rPr>
        <w:t xml:space="preserve">: </w:t>
      </w:r>
      <m:oMath>
        <m:r>
          <w:rPr>
            <w:rFonts w:ascii="Cambria Math" w:hAnsi="Cambria Math"/>
          </w:rPr>
          <m:t>K</m:t>
        </m:r>
        <m:r>
          <w:rPr>
            <w:rFonts w:ascii="Cambria Math" w:hAnsi="Cambria Math"/>
            <w:lang w:val="en-GB"/>
          </w:rPr>
          <m:t xml:space="preserve"> = </m:t>
        </m:r>
        <m:sSup>
          <m:sSupPr>
            <m:ctrlPr>
              <w:rPr>
                <w:rFonts w:ascii="Cambria Math" w:hAnsi="Cambria Math"/>
                <w:i/>
              </w:rPr>
            </m:ctrlPr>
          </m:sSupPr>
          <m:e>
            <m:r>
              <w:rPr>
                <w:rFonts w:ascii="Cambria Math" w:hAnsi="Cambria Math"/>
                <w:lang w:val="en-GB"/>
              </w:rPr>
              <m:t>2*2</m:t>
            </m:r>
          </m:e>
          <m:sup>
            <m:r>
              <w:rPr>
                <w:rFonts w:ascii="Cambria Math" w:hAnsi="Cambria Math"/>
              </w:rPr>
              <m:t>p</m:t>
            </m:r>
          </m:sup>
        </m:sSup>
        <m:r>
          <w:rPr>
            <w:rFonts w:ascii="Cambria Math" w:hAnsi="Cambria Math"/>
            <w:lang w:val="en-GB"/>
          </w:rPr>
          <m:t>-2-p</m:t>
        </m:r>
      </m:oMath>
    </w:p>
    <w:p w14:paraId="7B7A8A44" w14:textId="77777777" w:rsidR="00DA149D" w:rsidRPr="009B2D77" w:rsidRDefault="00DA149D" w:rsidP="00DA149D">
      <w:pPr>
        <w:pStyle w:val="ListParagraph"/>
        <w:numPr>
          <w:ilvl w:val="0"/>
          <w:numId w:val="27"/>
        </w:numPr>
        <w:rPr>
          <w:lang w:val="en-GB"/>
        </w:rPr>
      </w:pPr>
      <w:r w:rsidRPr="004B2071">
        <w:rPr>
          <w:lang w:val="en-GB"/>
        </w:rPr>
        <w:t xml:space="preserve">Rank the </w:t>
      </w:r>
      <m:oMath>
        <m:r>
          <w:rPr>
            <w:rFonts w:ascii="Cambria Math" w:hAnsi="Cambria Math"/>
          </w:rPr>
          <m:t>K</m:t>
        </m:r>
      </m:oMath>
      <w:r w:rsidRPr="004B2071">
        <w:rPr>
          <w:lang w:val="en-GB"/>
        </w:rPr>
        <w:t xml:space="preserve"> models based on NB and select the model with optimal NB. </w:t>
      </w:r>
    </w:p>
    <w:p w14:paraId="27175E12" w14:textId="7AB06477" w:rsidR="00DA149D" w:rsidRPr="004B2071" w:rsidRDefault="00DA149D" w:rsidP="00DA149D">
      <w:pPr>
        <w:rPr>
          <w:lang w:val="en-GB"/>
        </w:rPr>
      </w:pPr>
      <w:r w:rsidRPr="004B2071">
        <w:rPr>
          <w:lang w:val="en-GB"/>
        </w:rPr>
        <w:t>Code implement</w:t>
      </w:r>
      <w:r>
        <w:rPr>
          <w:lang w:val="en-GB"/>
        </w:rPr>
        <w:t>ing</w:t>
      </w:r>
      <w:r w:rsidRPr="004B2071">
        <w:rPr>
          <w:lang w:val="en-GB"/>
        </w:rPr>
        <w:t xml:space="preserve"> the </w:t>
      </w:r>
      <w:r>
        <w:rPr>
          <w:lang w:val="en-GB"/>
        </w:rPr>
        <w:t>N</w:t>
      </w:r>
      <w:r w:rsidRPr="004B2071">
        <w:rPr>
          <w:lang w:val="en-GB"/>
        </w:rPr>
        <w:t xml:space="preserve">et </w:t>
      </w:r>
      <w:r>
        <w:rPr>
          <w:lang w:val="en-GB"/>
        </w:rPr>
        <w:t>B</w:t>
      </w:r>
      <w:r w:rsidRPr="004B2071">
        <w:rPr>
          <w:lang w:val="en-GB"/>
        </w:rPr>
        <w:t>enefit based variable selection</w:t>
      </w:r>
      <w:r>
        <w:rPr>
          <w:lang w:val="en-GB"/>
        </w:rPr>
        <w:t xml:space="preserve"> and the associated visualizations</w:t>
      </w:r>
      <w:r w:rsidRPr="004B2071">
        <w:rPr>
          <w:lang w:val="en-GB"/>
        </w:rPr>
        <w:t xml:space="preserve"> is </w:t>
      </w:r>
      <w:r>
        <w:rPr>
          <w:lang w:val="en-GB"/>
        </w:rPr>
        <w:t xml:space="preserve">available </w:t>
      </w:r>
      <w:r w:rsidRPr="004B2071">
        <w:rPr>
          <w:lang w:val="en-GB"/>
        </w:rPr>
        <w:t xml:space="preserve">in the </w:t>
      </w:r>
      <w:r w:rsidR="00BF4ED3" w:rsidRPr="00BF4ED3">
        <w:rPr>
          <w:lang w:val="en-GB"/>
        </w:rPr>
        <w:t>open-source</w:t>
      </w:r>
      <w:r w:rsidR="009E2449" w:rsidRPr="00BF4ED3">
        <w:rPr>
          <w:lang w:val="en-GB"/>
        </w:rPr>
        <w:t xml:space="preserve"> R package</w:t>
      </w:r>
      <w:r w:rsidR="009E2449">
        <w:rPr>
          <w:b/>
          <w:bCs/>
          <w:lang w:val="en-GB"/>
        </w:rPr>
        <w:t xml:space="preserve"> </w:t>
      </w:r>
      <w:r w:rsidR="009E2449" w:rsidRPr="00E76AF7">
        <w:rPr>
          <w:i/>
          <w:iCs/>
          <w:lang w:val="en-GB"/>
        </w:rPr>
        <w:t>NBvarsel</w:t>
      </w:r>
      <w:r w:rsidR="009E2449">
        <w:rPr>
          <w:b/>
          <w:bCs/>
          <w:lang w:val="en-GB"/>
        </w:rPr>
        <w:t xml:space="preserve"> (</w:t>
      </w:r>
      <w:hyperlink r:id="rId8" w:history="1">
        <w:r w:rsidR="00302191" w:rsidRPr="0069122A">
          <w:rPr>
            <w:rStyle w:val="Hyperlink"/>
            <w:b/>
            <w:bCs/>
            <w:lang w:val="en-GB"/>
          </w:rPr>
          <w:t>https://lasaibarrenada.github.io/NB_varsel/</w:t>
        </w:r>
      </w:hyperlink>
      <w:r w:rsidR="00302191">
        <w:rPr>
          <w:b/>
          <w:bCs/>
          <w:lang w:val="en-GB"/>
        </w:rPr>
        <w:t>, Box 1</w:t>
      </w:r>
      <w:r w:rsidR="009E2449">
        <w:rPr>
          <w:b/>
          <w:bCs/>
          <w:lang w:val="en-GB"/>
        </w:rPr>
        <w:t>)</w:t>
      </w:r>
    </w:p>
    <w:p w14:paraId="4680ACAF" w14:textId="77777777" w:rsidR="00DA149D" w:rsidRDefault="00DA149D" w:rsidP="00DA149D">
      <w:pPr>
        <w:pStyle w:val="Heading3"/>
        <w:rPr>
          <w:lang w:val="en-GB"/>
        </w:rPr>
      </w:pPr>
      <w:r>
        <w:rPr>
          <w:lang w:val="en-GB"/>
        </w:rPr>
        <w:t>Large dimensional settings</w:t>
      </w:r>
    </w:p>
    <w:p w14:paraId="516D8EBD" w14:textId="24C834B3" w:rsidR="00DA149D" w:rsidRDefault="00DA149D" w:rsidP="00DA149D">
      <w:pPr>
        <w:rPr>
          <w:lang w:val="en-GB"/>
        </w:rPr>
      </w:pPr>
      <w:r w:rsidRPr="004B2071">
        <w:rPr>
          <w:lang w:val="en-GB"/>
        </w:rPr>
        <w:t xml:space="preserve">The algorithm presented in section </w:t>
      </w:r>
      <w:r>
        <w:rPr>
          <w:lang w:val="en-GB"/>
        </w:rPr>
        <w:t>2.</w:t>
      </w:r>
      <w:r w:rsidR="00E76AF7">
        <w:rPr>
          <w:lang w:val="en-GB"/>
        </w:rPr>
        <w:t>1</w:t>
      </w:r>
      <w:r w:rsidRPr="004B2071">
        <w:rPr>
          <w:lang w:val="en-GB"/>
        </w:rPr>
        <w:t xml:space="preserve"> becomes computationally too demanding when the number of candidate predictors </w:t>
      </w:r>
      <w:r>
        <w:rPr>
          <w:lang w:val="en-GB"/>
        </w:rPr>
        <w:t>increases</w:t>
      </w:r>
      <w:r w:rsidRPr="004B2071">
        <w:rPr>
          <w:lang w:val="en-GB"/>
        </w:rPr>
        <w:t>. For a dataset with 20 candidate predictors</w:t>
      </w:r>
      <w:r>
        <w:rPr>
          <w:lang w:val="en-GB"/>
        </w:rPr>
        <w:t>,</w:t>
      </w:r>
      <w:r w:rsidRPr="004B2071">
        <w:rPr>
          <w:lang w:val="en-GB"/>
        </w:rPr>
        <w:t xml:space="preserve"> there are more than one million predictor combinations</w:t>
      </w:r>
      <w:r>
        <w:rPr>
          <w:lang w:val="en-GB"/>
        </w:rPr>
        <w:t>;</w:t>
      </w:r>
      <w:r w:rsidRPr="004B2071">
        <w:rPr>
          <w:lang w:val="en-GB"/>
        </w:rPr>
        <w:t xml:space="preserve"> </w:t>
      </w:r>
      <w:r>
        <w:rPr>
          <w:lang w:val="en-GB"/>
        </w:rPr>
        <w:t xml:space="preserve">consequently, </w:t>
      </w:r>
      <w:r w:rsidRPr="004B2071">
        <w:rPr>
          <w:lang w:val="en-GB"/>
        </w:rPr>
        <w:t>the method fit</w:t>
      </w:r>
      <w:r>
        <w:rPr>
          <w:lang w:val="en-GB"/>
        </w:rPr>
        <w:t>s</w:t>
      </w:r>
      <w:r w:rsidRPr="004B2071">
        <w:rPr>
          <w:lang w:val="en-GB"/>
        </w:rPr>
        <w:t xml:space="preserve"> 5 million models </w:t>
      </w:r>
      <w:r>
        <w:rPr>
          <w:lang w:val="en-GB"/>
        </w:rPr>
        <w:t>when using</w:t>
      </w:r>
      <w:r w:rsidRPr="004B2071">
        <w:rPr>
          <w:lang w:val="en-GB"/>
        </w:rPr>
        <w:t xml:space="preserve"> 5-fold cross</w:t>
      </w:r>
      <w:r>
        <w:rPr>
          <w:lang w:val="en-GB"/>
        </w:rPr>
        <w:t>-</w:t>
      </w:r>
      <w:r w:rsidRPr="004B2071">
        <w:rPr>
          <w:lang w:val="en-GB"/>
        </w:rPr>
        <w:t xml:space="preserve">validation. In most trials or observational studies, the sample size is limited; therefore, the number of candidate predictors should also be kept small. Our methodology should </w:t>
      </w:r>
      <w:r>
        <w:rPr>
          <w:lang w:val="en-GB"/>
        </w:rPr>
        <w:t xml:space="preserve">always </w:t>
      </w:r>
      <w:r w:rsidRPr="004B2071">
        <w:rPr>
          <w:lang w:val="en-GB"/>
        </w:rPr>
        <w:t xml:space="preserve">be used in compliance </w:t>
      </w:r>
      <w:r>
        <w:rPr>
          <w:lang w:val="en-GB"/>
        </w:rPr>
        <w:t>with</w:t>
      </w:r>
      <w:r w:rsidRPr="004B2071">
        <w:rPr>
          <w:lang w:val="en-GB"/>
        </w:rPr>
        <w:t xml:space="preserve"> </w:t>
      </w:r>
      <w:r>
        <w:rPr>
          <w:lang w:val="en-GB"/>
        </w:rPr>
        <w:t xml:space="preserve">these </w:t>
      </w:r>
      <w:r w:rsidRPr="004B2071">
        <w:rPr>
          <w:lang w:val="en-GB"/>
        </w:rPr>
        <w:t>sample size criteria</w:t>
      </w:r>
      <w:r>
        <w:rPr>
          <w:lang w:val="en-GB"/>
        </w:rPr>
        <w:t xml:space="preserve"> as explained in section 2.</w:t>
      </w:r>
      <w:r w:rsidR="00E76AF7">
        <w:rPr>
          <w:lang w:val="en-GB"/>
        </w:rPr>
        <w:t>2</w:t>
      </w:r>
      <w:r w:rsidRPr="004B2071">
        <w:rPr>
          <w:lang w:val="en-GB"/>
        </w:rPr>
        <w:t>. However, in those cases where the dimensionality of the data is large (e.g. electronic health records), we propose an extension of the methodology</w:t>
      </w:r>
      <w:r w:rsidR="00E76AF7">
        <w:rPr>
          <w:lang w:val="en-GB"/>
        </w:rPr>
        <w:t xml:space="preserve"> that we called groupwise</w:t>
      </w:r>
      <w:r w:rsidR="00DB4158">
        <w:rPr>
          <w:lang w:val="en-GB"/>
        </w:rPr>
        <w:t xml:space="preserve"> (as opposed to exhaustive)</w:t>
      </w:r>
      <w:r w:rsidR="00E76AF7">
        <w:rPr>
          <w:lang w:val="en-GB"/>
        </w:rPr>
        <w:t xml:space="preserve"> </w:t>
      </w:r>
      <w:r w:rsidR="00DB4158">
        <w:rPr>
          <w:lang w:val="en-GB"/>
        </w:rPr>
        <w:t>net benefit variable selection</w:t>
      </w:r>
      <w:r w:rsidRPr="004B2071">
        <w:rPr>
          <w:lang w:val="en-GB"/>
        </w:rPr>
        <w:t xml:space="preserve">. </w:t>
      </w:r>
    </w:p>
    <w:p w14:paraId="7309C857" w14:textId="77777777" w:rsidR="00DA149D" w:rsidRDefault="00DA149D" w:rsidP="00DA149D">
      <w:pPr>
        <w:rPr>
          <w:lang w:val="en-GB"/>
        </w:rPr>
      </w:pPr>
      <w:r w:rsidRPr="004B2071">
        <w:rPr>
          <w:lang w:val="en-GB"/>
        </w:rPr>
        <w:t>In this extension</w:t>
      </w:r>
      <w:r>
        <w:rPr>
          <w:lang w:val="en-GB"/>
        </w:rPr>
        <w:t>,</w:t>
      </w:r>
      <w:r w:rsidRPr="004B2071">
        <w:rPr>
          <w:lang w:val="en-GB"/>
        </w:rPr>
        <w:t xml:space="preserve"> instead of calculating all the possible combination</w:t>
      </w:r>
      <w:r>
        <w:rPr>
          <w:lang w:val="en-GB"/>
        </w:rPr>
        <w:t>s,</w:t>
      </w:r>
      <w:r w:rsidRPr="004B2071">
        <w:rPr>
          <w:lang w:val="en-GB"/>
        </w:rPr>
        <w:t xml:space="preserve"> we </w:t>
      </w:r>
      <w:r>
        <w:rPr>
          <w:lang w:val="en-GB"/>
        </w:rPr>
        <w:t>use</w:t>
      </w:r>
      <w:r w:rsidRPr="004B2071">
        <w:rPr>
          <w:lang w:val="en-GB"/>
        </w:rPr>
        <w:t xml:space="preserve"> backward elimination with a number of predictors per step specified (</w:t>
      </w:r>
      <m:oMath>
        <m:r>
          <w:rPr>
            <w:rFonts w:ascii="Cambria Math" w:hAnsi="Cambria Math"/>
          </w:rPr>
          <m:t>s</m:t>
        </m:r>
        <m:r>
          <w:rPr>
            <w:rFonts w:ascii="Cambria Math" w:hAnsi="Cambria Math"/>
            <w:lang w:val="en-GB"/>
          </w:rPr>
          <m:t>)</m:t>
        </m:r>
      </m:oMath>
      <w:r w:rsidRPr="004B2071">
        <w:rPr>
          <w:lang w:val="en-GB"/>
        </w:rPr>
        <w:t xml:space="preserve"> </w:t>
      </w:r>
      <w:r>
        <w:rPr>
          <w:lang w:val="en-GB"/>
        </w:rPr>
        <w:t>yielding a total of</w:t>
      </w:r>
      <w:r w:rsidRPr="004B2071">
        <w:rPr>
          <w:lang w:val="en-GB"/>
        </w:rPr>
        <w:t xml:space="preserve"> </w:t>
      </w:r>
      <m:oMath>
        <m:d>
          <m:dPr>
            <m:ctrlPr>
              <w:rPr>
                <w:rFonts w:ascii="Cambria Math" w:hAnsi="Cambria Math"/>
                <w:i/>
              </w:rPr>
            </m:ctrlPr>
          </m:dPr>
          <m:e>
            <m:f>
              <m:fPr>
                <m:type m:val="noBar"/>
                <m:ctrlPr>
                  <w:rPr>
                    <w:rFonts w:ascii="Cambria Math" w:hAnsi="Cambria Math"/>
                    <w:i/>
                  </w:rPr>
                </m:ctrlPr>
              </m:fPr>
              <m:num>
                <m:r>
                  <w:rPr>
                    <w:rFonts w:ascii="Cambria Math" w:hAnsi="Cambria Math"/>
                  </w:rPr>
                  <m:t>p</m:t>
                </m:r>
              </m:num>
              <m:den>
                <m:r>
                  <w:rPr>
                    <w:rFonts w:ascii="Cambria Math" w:hAnsi="Cambria Math"/>
                  </w:rPr>
                  <m:t>s</m:t>
                </m:r>
              </m:den>
            </m:f>
          </m:e>
        </m:d>
        <m:r>
          <w:rPr>
            <w:rFonts w:ascii="Cambria Math" w:hAnsi="Cambria Math"/>
            <w:lang w:val="en-GB"/>
          </w:rPr>
          <m:t>+1</m:t>
        </m:r>
      </m:oMath>
      <w:r w:rsidRPr="004B2071">
        <w:rPr>
          <w:lang w:val="en-GB"/>
        </w:rPr>
        <w:t xml:space="preserve"> model</w:t>
      </w:r>
      <w:r>
        <w:rPr>
          <w:lang w:val="en-GB"/>
        </w:rPr>
        <w:t xml:space="preserve"> combinations </w:t>
      </w:r>
      <w:r w:rsidRPr="004B2071">
        <w:rPr>
          <w:lang w:val="en-GB"/>
        </w:rPr>
        <w:t>per step. The fastest version (</w:t>
      </w:r>
      <m:oMath>
        <m:r>
          <w:rPr>
            <w:rFonts w:ascii="Cambria Math" w:hAnsi="Cambria Math"/>
          </w:rPr>
          <m:t>s</m:t>
        </m:r>
        <m:r>
          <w:rPr>
            <w:rFonts w:ascii="Cambria Math" w:hAnsi="Cambria Math"/>
            <w:lang w:val="en-GB"/>
          </w:rPr>
          <m:t>=1)</m:t>
        </m:r>
      </m:oMath>
      <w:r w:rsidRPr="004B2071">
        <w:rPr>
          <w:lang w:val="en-GB"/>
        </w:rPr>
        <w:t xml:space="preserve"> therefore would fit </w:t>
      </w:r>
      <m:oMath>
        <m:r>
          <w:rPr>
            <w:rFonts w:ascii="Cambria Math" w:hAnsi="Cambria Math"/>
          </w:rPr>
          <m:t>p</m:t>
        </m:r>
        <m:r>
          <w:rPr>
            <w:rFonts w:ascii="Cambria Math" w:hAnsi="Cambria Math"/>
            <w:lang w:val="en-GB"/>
          </w:rPr>
          <m:t>+1</m:t>
        </m:r>
      </m:oMath>
      <w:r w:rsidRPr="004B2071">
        <w:rPr>
          <w:lang w:val="en-GB"/>
        </w:rPr>
        <w:t xml:space="preserve"> models by removing a single predictor in the first iteration. Then the model with best performance is selected, if that model is the model where all predictors are used, that is selected as the best model, else the predictor(s) that were removed in the model with best performance are removed and the process is iteratively repeated until reaching the optimal model. Allowing values of </w:t>
      </w:r>
      <m:oMath>
        <m:r>
          <w:rPr>
            <w:rFonts w:ascii="Cambria Math" w:hAnsi="Cambria Math"/>
          </w:rPr>
          <m:t>s</m:t>
        </m:r>
      </m:oMath>
      <w:r w:rsidRPr="004B2071">
        <w:rPr>
          <w:lang w:val="en-GB"/>
        </w:rPr>
        <w:t xml:space="preserve"> higher than one is highly recommended if there is intuition of important interaction</w:t>
      </w:r>
      <w:r>
        <w:rPr>
          <w:lang w:val="en-GB"/>
        </w:rPr>
        <w:t xml:space="preserve"> effects</w:t>
      </w:r>
      <w:r w:rsidRPr="004B2071">
        <w:rPr>
          <w:lang w:val="en-GB"/>
        </w:rPr>
        <w:t xml:space="preserve"> between predictors.</w:t>
      </w:r>
      <w:r>
        <w:rPr>
          <w:lang w:val="en-GB"/>
        </w:rPr>
        <w:t xml:space="preserve"> </w:t>
      </w:r>
    </w:p>
    <w:p w14:paraId="35A72FC9" w14:textId="77777777" w:rsidR="000C6DE7" w:rsidRPr="004B2071" w:rsidRDefault="000C6DE7" w:rsidP="00DA149D">
      <w:pPr>
        <w:rPr>
          <w:lang w:val="en-GB"/>
        </w:rPr>
      </w:pPr>
    </w:p>
    <w:tbl>
      <w:tblPr>
        <w:tblStyle w:val="TableGrid"/>
        <w:tblW w:w="0" w:type="auto"/>
        <w:tblLook w:val="04A0" w:firstRow="1" w:lastRow="0" w:firstColumn="1" w:lastColumn="0" w:noHBand="0" w:noVBand="1"/>
      </w:tblPr>
      <w:tblGrid>
        <w:gridCol w:w="9062"/>
      </w:tblGrid>
      <w:tr w:rsidR="009D0ED4" w:rsidRPr="00022564" w14:paraId="21392EBC" w14:textId="77777777" w:rsidTr="009D0ED4">
        <w:tc>
          <w:tcPr>
            <w:tcW w:w="9062" w:type="dxa"/>
          </w:tcPr>
          <w:p w14:paraId="51AAD1A3" w14:textId="0B42233B" w:rsidR="009D0ED4" w:rsidRPr="000C6DE7" w:rsidRDefault="009D0ED4" w:rsidP="00DA149D">
            <w:pPr>
              <w:rPr>
                <w:b/>
                <w:bCs/>
                <w:lang w:val="en-GB"/>
              </w:rPr>
            </w:pPr>
            <w:r w:rsidRPr="000C6DE7">
              <w:rPr>
                <w:b/>
                <w:bCs/>
                <w:lang w:val="en-GB"/>
              </w:rPr>
              <w:t xml:space="preserve">Box 1: </w:t>
            </w:r>
            <w:r w:rsidR="00B0010F" w:rsidRPr="000C6DE7">
              <w:rPr>
                <w:b/>
                <w:bCs/>
                <w:lang w:val="en-GB"/>
              </w:rPr>
              <w:t>Implementing the Methodology in R</w:t>
            </w:r>
          </w:p>
        </w:tc>
      </w:tr>
      <w:tr w:rsidR="000C6DE7" w:rsidRPr="00022564" w14:paraId="590224D2" w14:textId="77777777" w:rsidTr="009D0ED4">
        <w:tc>
          <w:tcPr>
            <w:tcW w:w="9062" w:type="dxa"/>
          </w:tcPr>
          <w:p w14:paraId="4E38E721" w14:textId="77777777" w:rsidR="004A02A4" w:rsidRDefault="004A02A4" w:rsidP="000C6DE7">
            <w:pPr>
              <w:rPr>
                <w:lang w:val="en-GB"/>
              </w:rPr>
            </w:pPr>
          </w:p>
          <w:p w14:paraId="2B7E8AB1" w14:textId="3C8B4E4C" w:rsidR="00C566C7" w:rsidRDefault="004A02A4" w:rsidP="00C566C7">
            <w:pPr>
              <w:rPr>
                <w:lang w:val="en-GB"/>
              </w:rPr>
            </w:pPr>
            <w:r>
              <w:rPr>
                <w:lang w:val="en-GB"/>
              </w:rPr>
              <w:t xml:space="preserve">Toy example </w:t>
            </w:r>
            <w:r w:rsidR="00C566C7">
              <w:rPr>
                <w:lang w:val="en-GB"/>
              </w:rPr>
              <w:t>with simulated data</w:t>
            </w:r>
          </w:p>
          <w:p w14:paraId="3F4D3E73" w14:textId="77777777" w:rsidR="00C566C7" w:rsidRDefault="00C566C7" w:rsidP="000C6DE7">
            <w:pPr>
              <w:rPr>
                <w:lang w:val="en-GB"/>
              </w:rPr>
            </w:pPr>
          </w:p>
          <w:p w14:paraId="27AF8C5B" w14:textId="77777777" w:rsidR="00C566C7" w:rsidRPr="00C566C7" w:rsidRDefault="00C566C7" w:rsidP="00C566C7">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C566C7">
              <w:rPr>
                <w:rFonts w:ascii="Consolas" w:eastAsia="Times New Roman" w:hAnsi="Consolas" w:cs="Courier New"/>
                <w:color w:val="111111"/>
                <w:sz w:val="20"/>
                <w:szCs w:val="20"/>
                <w:lang w:val="en-GB" w:eastAsia="en-GB"/>
              </w:rPr>
              <w:t>n</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5E5E5E"/>
                <w:sz w:val="20"/>
                <w:szCs w:val="20"/>
                <w:lang w:val="en-GB" w:eastAsia="en-GB"/>
              </w:rPr>
              <w:t>&lt;-</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AD0000"/>
                <w:sz w:val="20"/>
                <w:szCs w:val="20"/>
                <w:lang w:val="en-GB" w:eastAsia="en-GB"/>
              </w:rPr>
              <w:t>500</w:t>
            </w:r>
          </w:p>
          <w:p w14:paraId="14A85228" w14:textId="77777777" w:rsidR="00C566C7" w:rsidRPr="00C566C7" w:rsidRDefault="00C566C7" w:rsidP="00C566C7">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C566C7">
              <w:rPr>
                <w:rFonts w:ascii="Consolas" w:eastAsia="Times New Roman" w:hAnsi="Consolas" w:cs="Courier New"/>
                <w:color w:val="111111"/>
                <w:sz w:val="20"/>
                <w:szCs w:val="20"/>
                <w:lang w:val="en-GB" w:eastAsia="en-GB"/>
              </w:rPr>
              <w:t>df</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5E5E5E"/>
                <w:sz w:val="20"/>
                <w:szCs w:val="20"/>
                <w:lang w:val="en-GB" w:eastAsia="en-GB"/>
              </w:rPr>
              <w:t>&lt;-</w:t>
            </w:r>
            <w:r w:rsidRPr="00C566C7">
              <w:rPr>
                <w:rFonts w:ascii="Consolas" w:eastAsia="Times New Roman" w:hAnsi="Consolas" w:cs="Courier New"/>
                <w:color w:val="003B4F"/>
                <w:sz w:val="20"/>
                <w:szCs w:val="20"/>
                <w:lang w:val="en-GB" w:eastAsia="en-GB"/>
              </w:rPr>
              <w:t xml:space="preserve"> </w:t>
            </w:r>
            <w:hyperlink r:id="rId9" w:history="1">
              <w:r w:rsidRPr="00C566C7">
                <w:rPr>
                  <w:rFonts w:ascii="Consolas" w:eastAsia="Times New Roman" w:hAnsi="Consolas" w:cs="Courier New"/>
                  <w:color w:val="0000FF"/>
                  <w:sz w:val="20"/>
                  <w:szCs w:val="20"/>
                  <w:u w:val="single"/>
                  <w:lang w:val="en-GB" w:eastAsia="en-GB"/>
                </w:rPr>
                <w:t>data.frame</w:t>
              </w:r>
            </w:hyperlink>
            <w:r w:rsidRPr="00C566C7">
              <w:rPr>
                <w:rFonts w:ascii="Consolas" w:eastAsia="Times New Roman" w:hAnsi="Consolas" w:cs="Courier New"/>
                <w:color w:val="5E5E5E"/>
                <w:sz w:val="20"/>
                <w:szCs w:val="20"/>
                <w:lang w:val="en-GB" w:eastAsia="en-GB"/>
              </w:rPr>
              <w:t>(</w:t>
            </w:r>
          </w:p>
          <w:p w14:paraId="18648CDE" w14:textId="77777777" w:rsidR="00C566C7" w:rsidRPr="00C566C7" w:rsidRDefault="00C566C7" w:rsidP="00C566C7">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C566C7">
              <w:rPr>
                <w:rFonts w:ascii="Consolas" w:eastAsia="Times New Roman" w:hAnsi="Consolas" w:cs="Courier New"/>
                <w:color w:val="003B4F"/>
                <w:sz w:val="20"/>
                <w:szCs w:val="20"/>
                <w:lang w:val="en-GB" w:eastAsia="en-GB"/>
              </w:rPr>
              <w:t xml:space="preserve">  X1 </w:t>
            </w:r>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003B4F"/>
                <w:sz w:val="20"/>
                <w:szCs w:val="20"/>
                <w:lang w:val="en-GB" w:eastAsia="en-GB"/>
              </w:rPr>
              <w:t xml:space="preserve"> </w:t>
            </w:r>
            <w:hyperlink r:id="rId10" w:history="1">
              <w:r w:rsidRPr="00C566C7">
                <w:rPr>
                  <w:rFonts w:ascii="Consolas" w:eastAsia="Times New Roman" w:hAnsi="Consolas" w:cs="Courier New"/>
                  <w:color w:val="0000FF"/>
                  <w:sz w:val="20"/>
                  <w:szCs w:val="20"/>
                  <w:u w:val="single"/>
                  <w:lang w:val="en-GB" w:eastAsia="en-GB"/>
                </w:rPr>
                <w:t>rnorm</w:t>
              </w:r>
            </w:hyperlink>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111111"/>
                <w:sz w:val="20"/>
                <w:szCs w:val="20"/>
                <w:lang w:val="en-GB" w:eastAsia="en-GB"/>
              </w:rPr>
              <w:t>n</w:t>
            </w:r>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003B4F"/>
                <w:sz w:val="20"/>
                <w:szCs w:val="20"/>
                <w:lang w:val="en-GB" w:eastAsia="en-GB"/>
              </w:rPr>
              <w:t xml:space="preserve">, X2 </w:t>
            </w:r>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003B4F"/>
                <w:sz w:val="20"/>
                <w:szCs w:val="20"/>
                <w:lang w:val="en-GB" w:eastAsia="en-GB"/>
              </w:rPr>
              <w:t xml:space="preserve"> </w:t>
            </w:r>
            <w:hyperlink r:id="rId11" w:history="1">
              <w:r w:rsidRPr="00C566C7">
                <w:rPr>
                  <w:rFonts w:ascii="Consolas" w:eastAsia="Times New Roman" w:hAnsi="Consolas" w:cs="Courier New"/>
                  <w:color w:val="0000FF"/>
                  <w:sz w:val="20"/>
                  <w:szCs w:val="20"/>
                  <w:u w:val="single"/>
                  <w:lang w:val="en-GB" w:eastAsia="en-GB"/>
                </w:rPr>
                <w:t>rbinom</w:t>
              </w:r>
            </w:hyperlink>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111111"/>
                <w:sz w:val="20"/>
                <w:szCs w:val="20"/>
                <w:lang w:val="en-GB" w:eastAsia="en-GB"/>
              </w:rPr>
              <w:t>n</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AD0000"/>
                <w:sz w:val="20"/>
                <w:szCs w:val="20"/>
                <w:lang w:val="en-GB" w:eastAsia="en-GB"/>
              </w:rPr>
              <w:t>1</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AD0000"/>
                <w:sz w:val="20"/>
                <w:szCs w:val="20"/>
                <w:lang w:val="en-GB" w:eastAsia="en-GB"/>
              </w:rPr>
              <w:t>0.7</w:t>
            </w:r>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003B4F"/>
                <w:sz w:val="20"/>
                <w:szCs w:val="20"/>
                <w:lang w:val="en-GB" w:eastAsia="en-GB"/>
              </w:rPr>
              <w:t>,</w:t>
            </w:r>
          </w:p>
          <w:p w14:paraId="647CED4C" w14:textId="77777777" w:rsidR="00C566C7" w:rsidRPr="00C566C7" w:rsidRDefault="00C566C7" w:rsidP="00C566C7">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C566C7">
              <w:rPr>
                <w:rFonts w:ascii="Consolas" w:eastAsia="Times New Roman" w:hAnsi="Consolas" w:cs="Courier New"/>
                <w:color w:val="003B4F"/>
                <w:sz w:val="20"/>
                <w:szCs w:val="20"/>
                <w:lang w:val="en-GB" w:eastAsia="en-GB"/>
              </w:rPr>
              <w:t xml:space="preserve">  X3 </w:t>
            </w:r>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003B4F"/>
                <w:sz w:val="20"/>
                <w:szCs w:val="20"/>
                <w:lang w:val="en-GB" w:eastAsia="en-GB"/>
              </w:rPr>
              <w:t xml:space="preserve"> </w:t>
            </w:r>
            <w:hyperlink r:id="rId12" w:history="1">
              <w:r w:rsidRPr="00C566C7">
                <w:rPr>
                  <w:rFonts w:ascii="Consolas" w:eastAsia="Times New Roman" w:hAnsi="Consolas" w:cs="Courier New"/>
                  <w:color w:val="0000FF"/>
                  <w:sz w:val="20"/>
                  <w:szCs w:val="20"/>
                  <w:u w:val="single"/>
                  <w:lang w:val="en-GB" w:eastAsia="en-GB"/>
                </w:rPr>
                <w:t>rnorm</w:t>
              </w:r>
            </w:hyperlink>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111111"/>
                <w:sz w:val="20"/>
                <w:szCs w:val="20"/>
                <w:lang w:val="en-GB" w:eastAsia="en-GB"/>
              </w:rPr>
              <w:t>n</w:t>
            </w:r>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003B4F"/>
                <w:sz w:val="20"/>
                <w:szCs w:val="20"/>
                <w:lang w:val="en-GB" w:eastAsia="en-GB"/>
              </w:rPr>
              <w:t xml:space="preserve">, X4 </w:t>
            </w:r>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003B4F"/>
                <w:sz w:val="20"/>
                <w:szCs w:val="20"/>
                <w:lang w:val="en-GB" w:eastAsia="en-GB"/>
              </w:rPr>
              <w:t xml:space="preserve"> </w:t>
            </w:r>
            <w:hyperlink r:id="rId13" w:history="1">
              <w:r w:rsidRPr="00C566C7">
                <w:rPr>
                  <w:rFonts w:ascii="Consolas" w:eastAsia="Times New Roman" w:hAnsi="Consolas" w:cs="Courier New"/>
                  <w:color w:val="0000FF"/>
                  <w:sz w:val="20"/>
                  <w:szCs w:val="20"/>
                  <w:u w:val="single"/>
                  <w:lang w:val="en-GB" w:eastAsia="en-GB"/>
                </w:rPr>
                <w:t>rbinom</w:t>
              </w:r>
            </w:hyperlink>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111111"/>
                <w:sz w:val="20"/>
                <w:szCs w:val="20"/>
                <w:lang w:val="en-GB" w:eastAsia="en-GB"/>
              </w:rPr>
              <w:t>n</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AD0000"/>
                <w:sz w:val="20"/>
                <w:szCs w:val="20"/>
                <w:lang w:val="en-GB" w:eastAsia="en-GB"/>
              </w:rPr>
              <w:t>1</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AD0000"/>
                <w:sz w:val="20"/>
                <w:szCs w:val="20"/>
                <w:lang w:val="en-GB" w:eastAsia="en-GB"/>
              </w:rPr>
              <w:t>0.5</w:t>
            </w:r>
            <w:r w:rsidRPr="00C566C7">
              <w:rPr>
                <w:rFonts w:ascii="Consolas" w:eastAsia="Times New Roman" w:hAnsi="Consolas" w:cs="Courier New"/>
                <w:color w:val="5E5E5E"/>
                <w:sz w:val="20"/>
                <w:szCs w:val="20"/>
                <w:lang w:val="en-GB" w:eastAsia="en-GB"/>
              </w:rPr>
              <w:t>)</w:t>
            </w:r>
          </w:p>
          <w:p w14:paraId="27A875D8" w14:textId="77777777" w:rsidR="00C566C7" w:rsidRPr="00C566C7" w:rsidRDefault="00C566C7" w:rsidP="00C566C7">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C566C7">
              <w:rPr>
                <w:rFonts w:ascii="Consolas" w:eastAsia="Times New Roman" w:hAnsi="Consolas" w:cs="Courier New"/>
                <w:color w:val="5E5E5E"/>
                <w:sz w:val="20"/>
                <w:szCs w:val="20"/>
                <w:lang w:val="en-GB" w:eastAsia="en-GB"/>
              </w:rPr>
              <w:t>)</w:t>
            </w:r>
          </w:p>
          <w:p w14:paraId="04BDB544" w14:textId="77777777" w:rsidR="00C566C7" w:rsidRPr="00C566C7" w:rsidRDefault="00C566C7" w:rsidP="00C566C7">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0000"/>
                <w:sz w:val="21"/>
                <w:szCs w:val="21"/>
                <w:lang w:val="en-GB" w:eastAsia="en-GB"/>
              </w:rPr>
            </w:pPr>
            <w:r w:rsidRPr="00C566C7">
              <w:rPr>
                <w:rFonts w:ascii="Consolas" w:eastAsia="Times New Roman" w:hAnsi="Consolas" w:cs="Courier New"/>
                <w:color w:val="111111"/>
                <w:sz w:val="20"/>
                <w:szCs w:val="20"/>
                <w:lang w:val="en-GB" w:eastAsia="en-GB"/>
              </w:rPr>
              <w:t>df</w:t>
            </w:r>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111111"/>
                <w:sz w:val="20"/>
                <w:szCs w:val="20"/>
                <w:lang w:val="en-GB" w:eastAsia="en-GB"/>
              </w:rPr>
              <w:t>Y</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5E5E5E"/>
                <w:sz w:val="20"/>
                <w:szCs w:val="20"/>
                <w:lang w:val="en-GB" w:eastAsia="en-GB"/>
              </w:rPr>
              <w:t>&lt;-</w:t>
            </w:r>
            <w:r w:rsidRPr="00C566C7">
              <w:rPr>
                <w:rFonts w:ascii="Consolas" w:eastAsia="Times New Roman" w:hAnsi="Consolas" w:cs="Courier New"/>
                <w:color w:val="003B4F"/>
                <w:sz w:val="20"/>
                <w:szCs w:val="20"/>
                <w:lang w:val="en-GB" w:eastAsia="en-GB"/>
              </w:rPr>
              <w:t xml:space="preserve"> </w:t>
            </w:r>
            <w:hyperlink r:id="rId14" w:history="1">
              <w:r w:rsidRPr="00C566C7">
                <w:rPr>
                  <w:rFonts w:ascii="Consolas" w:eastAsia="Times New Roman" w:hAnsi="Consolas" w:cs="Courier New"/>
                  <w:color w:val="0000FF"/>
                  <w:sz w:val="20"/>
                  <w:szCs w:val="20"/>
                  <w:u w:val="single"/>
                  <w:lang w:val="en-GB" w:eastAsia="en-GB"/>
                </w:rPr>
                <w:t>rbinom</w:t>
              </w:r>
            </w:hyperlink>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111111"/>
                <w:sz w:val="20"/>
                <w:szCs w:val="20"/>
                <w:lang w:val="en-GB" w:eastAsia="en-GB"/>
              </w:rPr>
              <w:t>n</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AD0000"/>
                <w:sz w:val="20"/>
                <w:szCs w:val="20"/>
                <w:lang w:val="en-GB" w:eastAsia="en-GB"/>
              </w:rPr>
              <w:t>1</w:t>
            </w:r>
            <w:r w:rsidRPr="00C566C7">
              <w:rPr>
                <w:rFonts w:ascii="Consolas" w:eastAsia="Times New Roman" w:hAnsi="Consolas" w:cs="Courier New"/>
                <w:color w:val="003B4F"/>
                <w:sz w:val="20"/>
                <w:szCs w:val="20"/>
                <w:lang w:val="en-GB" w:eastAsia="en-GB"/>
              </w:rPr>
              <w:t xml:space="preserve">, </w:t>
            </w:r>
            <w:hyperlink r:id="rId15" w:history="1">
              <w:r w:rsidRPr="00C566C7">
                <w:rPr>
                  <w:rFonts w:ascii="Consolas" w:eastAsia="Times New Roman" w:hAnsi="Consolas" w:cs="Courier New"/>
                  <w:color w:val="0000FF"/>
                  <w:sz w:val="20"/>
                  <w:szCs w:val="20"/>
                  <w:u w:val="single"/>
                  <w:lang w:val="en-GB" w:eastAsia="en-GB"/>
                </w:rPr>
                <w:t>plogis</w:t>
              </w:r>
            </w:hyperlink>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AD0000"/>
                <w:sz w:val="20"/>
                <w:szCs w:val="20"/>
                <w:lang w:val="en-GB" w:eastAsia="en-GB"/>
              </w:rPr>
              <w:t>2</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111111"/>
                <w:sz w:val="20"/>
                <w:szCs w:val="20"/>
                <w:lang w:val="en-GB" w:eastAsia="en-GB"/>
              </w:rPr>
              <w:t>df</w:t>
            </w:r>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111111"/>
                <w:sz w:val="20"/>
                <w:szCs w:val="20"/>
                <w:lang w:val="en-GB" w:eastAsia="en-GB"/>
              </w:rPr>
              <w:t>X1</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AD0000"/>
                <w:sz w:val="20"/>
                <w:szCs w:val="20"/>
                <w:lang w:val="en-GB" w:eastAsia="en-GB"/>
              </w:rPr>
              <w:t>1.5</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111111"/>
                <w:sz w:val="20"/>
                <w:szCs w:val="20"/>
                <w:lang w:val="en-GB" w:eastAsia="en-GB"/>
              </w:rPr>
              <w:t>df</w:t>
            </w:r>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111111"/>
                <w:sz w:val="20"/>
                <w:szCs w:val="20"/>
                <w:lang w:val="en-GB" w:eastAsia="en-GB"/>
              </w:rPr>
              <w:t>X2</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AD0000"/>
                <w:sz w:val="20"/>
                <w:szCs w:val="20"/>
                <w:lang w:val="en-GB" w:eastAsia="en-GB"/>
              </w:rPr>
              <w:t>0.2</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003B4F"/>
                <w:sz w:val="20"/>
                <w:szCs w:val="20"/>
                <w:lang w:val="en-GB" w:eastAsia="en-GB"/>
              </w:rPr>
              <w:t xml:space="preserve"> </w:t>
            </w:r>
            <w:r w:rsidRPr="00C566C7">
              <w:rPr>
                <w:rFonts w:ascii="Consolas" w:eastAsia="Times New Roman" w:hAnsi="Consolas" w:cs="Courier New"/>
                <w:color w:val="111111"/>
                <w:sz w:val="20"/>
                <w:szCs w:val="20"/>
                <w:lang w:val="en-GB" w:eastAsia="en-GB"/>
              </w:rPr>
              <w:t>df</w:t>
            </w:r>
            <w:r w:rsidRPr="00C566C7">
              <w:rPr>
                <w:rFonts w:ascii="Consolas" w:eastAsia="Times New Roman" w:hAnsi="Consolas" w:cs="Courier New"/>
                <w:color w:val="5E5E5E"/>
                <w:sz w:val="20"/>
                <w:szCs w:val="20"/>
                <w:lang w:val="en-GB" w:eastAsia="en-GB"/>
              </w:rPr>
              <w:t>$</w:t>
            </w:r>
            <w:r w:rsidRPr="00C566C7">
              <w:rPr>
                <w:rFonts w:ascii="Consolas" w:eastAsia="Times New Roman" w:hAnsi="Consolas" w:cs="Courier New"/>
                <w:color w:val="111111"/>
                <w:sz w:val="20"/>
                <w:szCs w:val="20"/>
                <w:lang w:val="en-GB" w:eastAsia="en-GB"/>
              </w:rPr>
              <w:t>X3</w:t>
            </w:r>
            <w:r w:rsidRPr="00C566C7">
              <w:rPr>
                <w:rFonts w:ascii="Consolas" w:eastAsia="Times New Roman" w:hAnsi="Consolas" w:cs="Courier New"/>
                <w:color w:val="5E5E5E"/>
                <w:sz w:val="20"/>
                <w:szCs w:val="20"/>
                <w:lang w:val="en-GB" w:eastAsia="en-GB"/>
              </w:rPr>
              <w:t>))</w:t>
            </w:r>
          </w:p>
          <w:p w14:paraId="59AD63D1" w14:textId="77777777" w:rsidR="004A02A4" w:rsidRDefault="004A02A4" w:rsidP="000C6DE7">
            <w:pPr>
              <w:rPr>
                <w:lang w:val="en-GB"/>
              </w:rPr>
            </w:pPr>
          </w:p>
          <w:p w14:paraId="034E3D0B" w14:textId="135C125B" w:rsidR="000C6DE7" w:rsidRDefault="000C6DE7" w:rsidP="000C6DE7">
            <w:pPr>
              <w:rPr>
                <w:lang w:val="en-GB"/>
              </w:rPr>
            </w:pPr>
            <w:r>
              <w:rPr>
                <w:lang w:val="en-GB"/>
              </w:rPr>
              <w:t>Step 1: Download package</w:t>
            </w:r>
          </w:p>
          <w:p w14:paraId="6B8881B8" w14:textId="77777777" w:rsidR="000C6DE7" w:rsidRDefault="000C6DE7" w:rsidP="000C6DE7">
            <w:pPr>
              <w:rPr>
                <w:lang w:val="en-GB"/>
              </w:rPr>
            </w:pPr>
          </w:p>
          <w:p w14:paraId="75A36094" w14:textId="77777777" w:rsidR="00000771" w:rsidRDefault="00000771" w:rsidP="00000771">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5E5E5E"/>
                <w:sz w:val="20"/>
                <w:szCs w:val="20"/>
                <w:lang w:eastAsia="en-GB"/>
              </w:rPr>
            </w:pPr>
            <w:r w:rsidRPr="00000771">
              <w:rPr>
                <w:rFonts w:ascii="Consolas" w:eastAsia="Times New Roman" w:hAnsi="Consolas" w:cs="Courier New"/>
                <w:color w:val="4758AB"/>
                <w:sz w:val="20"/>
                <w:szCs w:val="20"/>
                <w:lang w:eastAsia="en-GB"/>
              </w:rPr>
              <w:t>pak::</w:t>
            </w:r>
            <w:hyperlink r:id="rId16" w:history="1">
              <w:r w:rsidRPr="00000771">
                <w:rPr>
                  <w:rFonts w:ascii="Consolas" w:eastAsia="Times New Roman" w:hAnsi="Consolas" w:cs="Courier New"/>
                  <w:color w:val="0000FF"/>
                  <w:sz w:val="20"/>
                  <w:szCs w:val="20"/>
                  <w:u w:val="single"/>
                  <w:lang w:eastAsia="en-GB"/>
                </w:rPr>
                <w:t>pak</w:t>
              </w:r>
            </w:hyperlink>
            <w:r w:rsidRPr="00000771">
              <w:rPr>
                <w:rFonts w:ascii="Consolas" w:eastAsia="Times New Roman" w:hAnsi="Consolas" w:cs="Courier New"/>
                <w:color w:val="5E5E5E"/>
                <w:sz w:val="20"/>
                <w:szCs w:val="20"/>
                <w:lang w:eastAsia="en-GB"/>
              </w:rPr>
              <w:t>(</w:t>
            </w:r>
            <w:r w:rsidRPr="00000771">
              <w:rPr>
                <w:rFonts w:ascii="Consolas" w:eastAsia="Times New Roman" w:hAnsi="Consolas" w:cs="Courier New"/>
                <w:color w:val="20794D"/>
                <w:sz w:val="20"/>
                <w:szCs w:val="20"/>
                <w:lang w:eastAsia="en-GB"/>
              </w:rPr>
              <w:t>"LasaiBarrenada/NB_varsel"</w:t>
            </w:r>
            <w:r w:rsidRPr="00000771">
              <w:rPr>
                <w:rFonts w:ascii="Consolas" w:eastAsia="Times New Roman" w:hAnsi="Consolas" w:cs="Courier New"/>
                <w:color w:val="5E5E5E"/>
                <w:sz w:val="20"/>
                <w:szCs w:val="20"/>
                <w:lang w:eastAsia="en-GB"/>
              </w:rPr>
              <w:t>)</w:t>
            </w:r>
          </w:p>
          <w:p w14:paraId="1CA7EEDE" w14:textId="01FD5114" w:rsidR="00000771" w:rsidRPr="00737E52" w:rsidRDefault="000258DD" w:rsidP="00000771">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5E5E5E"/>
                <w:sz w:val="20"/>
                <w:szCs w:val="20"/>
                <w:lang w:val="en-GB" w:eastAsia="en-GB"/>
              </w:rPr>
            </w:pPr>
            <w:r w:rsidRPr="00737E52">
              <w:rPr>
                <w:rFonts w:ascii="Consolas" w:eastAsia="Times New Roman" w:hAnsi="Consolas" w:cs="Courier New"/>
                <w:color w:val="5E5E5E"/>
                <w:sz w:val="20"/>
                <w:szCs w:val="20"/>
                <w:lang w:val="en-GB" w:eastAsia="en-GB"/>
              </w:rPr>
              <w:t># OR</w:t>
            </w:r>
          </w:p>
          <w:p w14:paraId="4A7E8F21" w14:textId="4E35F2C4" w:rsidR="00B6385C" w:rsidRPr="00B6385C" w:rsidRDefault="00B6385C" w:rsidP="00000771">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0000"/>
                <w:sz w:val="21"/>
                <w:szCs w:val="21"/>
                <w:lang w:val="en-GB" w:eastAsia="en-GB"/>
              </w:rPr>
            </w:pPr>
            <w:hyperlink r:id="rId17" w:history="1">
              <w:r w:rsidRPr="00B6385C">
                <w:rPr>
                  <w:rFonts w:ascii="Consolas" w:eastAsia="Times New Roman" w:hAnsi="Consolas" w:cs="Courier New"/>
                  <w:color w:val="0000FF"/>
                  <w:sz w:val="20"/>
                  <w:szCs w:val="20"/>
                  <w:u w:val="single"/>
                  <w:lang w:val="en-GB" w:eastAsia="en-GB"/>
                </w:rPr>
                <w:t>install.packages</w:t>
              </w:r>
            </w:hyperlink>
            <w:r w:rsidRPr="00B6385C">
              <w:rPr>
                <w:rFonts w:ascii="Consolas" w:eastAsia="Times New Roman" w:hAnsi="Consolas" w:cs="Courier New"/>
                <w:color w:val="5E5E5E"/>
                <w:sz w:val="20"/>
                <w:szCs w:val="20"/>
                <w:lang w:val="en-GB" w:eastAsia="en-GB"/>
              </w:rPr>
              <w:t>(</w:t>
            </w:r>
            <w:r w:rsidRPr="00B6385C">
              <w:rPr>
                <w:rFonts w:ascii="Consolas" w:eastAsia="Times New Roman" w:hAnsi="Consolas" w:cs="Courier New"/>
                <w:color w:val="20794D"/>
                <w:sz w:val="20"/>
                <w:szCs w:val="20"/>
                <w:lang w:val="en-GB" w:eastAsia="en-GB"/>
              </w:rPr>
              <w:t>"NB_varsel"</w:t>
            </w:r>
            <w:r>
              <w:rPr>
                <w:rFonts w:ascii="Consolas" w:eastAsia="Times New Roman" w:hAnsi="Consolas" w:cs="Courier New"/>
                <w:color w:val="20794D"/>
                <w:sz w:val="20"/>
                <w:szCs w:val="20"/>
                <w:lang w:val="en-GB" w:eastAsia="en-GB"/>
              </w:rPr>
              <w:t>)</w:t>
            </w:r>
          </w:p>
          <w:p w14:paraId="7FC99685" w14:textId="77777777" w:rsidR="00000771" w:rsidRPr="00737E52" w:rsidRDefault="00000771" w:rsidP="000C6DE7">
            <w:pPr>
              <w:rPr>
                <w:lang w:val="en-GB"/>
              </w:rPr>
            </w:pPr>
          </w:p>
          <w:p w14:paraId="6EE56EEC" w14:textId="46987791" w:rsidR="000C6DE7" w:rsidRDefault="000C6DE7" w:rsidP="000C6DE7">
            <w:pPr>
              <w:rPr>
                <w:lang w:val="en-GB"/>
              </w:rPr>
            </w:pPr>
            <w:r>
              <w:rPr>
                <w:lang w:val="en-GB"/>
              </w:rPr>
              <w:t xml:space="preserve">Step 2: Define </w:t>
            </w:r>
            <w:r w:rsidR="00B43CD1">
              <w:rPr>
                <w:lang w:val="en-GB"/>
              </w:rPr>
              <w:t>harms</w:t>
            </w:r>
            <w:r w:rsidR="004A02A4">
              <w:rPr>
                <w:lang w:val="en-GB"/>
              </w:rPr>
              <w:t xml:space="preserve"> </w:t>
            </w:r>
            <w:r w:rsidR="00282D6B">
              <w:rPr>
                <w:lang w:val="en-GB"/>
              </w:rPr>
              <w:t>(optional)</w:t>
            </w:r>
          </w:p>
          <w:p w14:paraId="5BFCD7D9" w14:textId="77777777" w:rsidR="004A02A4" w:rsidRDefault="004A02A4" w:rsidP="000C6DE7">
            <w:pPr>
              <w:rPr>
                <w:lang w:val="en-GB"/>
              </w:rPr>
            </w:pPr>
          </w:p>
          <w:p w14:paraId="002800FA" w14:textId="045F7BCE" w:rsidR="00826D1F" w:rsidRPr="004A02A4" w:rsidRDefault="00B43CD1" w:rsidP="004A02A4">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Pr>
                <w:rFonts w:ascii="Consolas" w:eastAsia="Times New Roman" w:hAnsi="Consolas" w:cs="Courier New"/>
                <w:color w:val="111111"/>
                <w:sz w:val="20"/>
                <w:szCs w:val="20"/>
                <w:lang w:val="en-GB" w:eastAsia="en-GB"/>
              </w:rPr>
              <w:t xml:space="preserve">harms </w:t>
            </w:r>
            <w:r w:rsidR="004A02A4" w:rsidRPr="004A02A4">
              <w:rPr>
                <w:rFonts w:ascii="Consolas" w:eastAsia="Times New Roman" w:hAnsi="Consolas" w:cs="Courier New"/>
                <w:color w:val="003B4F"/>
                <w:sz w:val="20"/>
                <w:szCs w:val="20"/>
                <w:lang w:val="en-GB" w:eastAsia="en-GB"/>
              </w:rPr>
              <w:t xml:space="preserve"> </w:t>
            </w:r>
            <w:r w:rsidR="004A02A4" w:rsidRPr="004A02A4">
              <w:rPr>
                <w:rFonts w:ascii="Consolas" w:eastAsia="Times New Roman" w:hAnsi="Consolas" w:cs="Courier New"/>
                <w:color w:val="5E5E5E"/>
                <w:sz w:val="20"/>
                <w:szCs w:val="20"/>
                <w:lang w:val="en-GB" w:eastAsia="en-GB"/>
              </w:rPr>
              <w:t>&lt;-</w:t>
            </w:r>
            <w:r w:rsidR="004A02A4" w:rsidRPr="004A02A4">
              <w:rPr>
                <w:rFonts w:ascii="Consolas" w:eastAsia="Times New Roman" w:hAnsi="Consolas" w:cs="Courier New"/>
                <w:color w:val="003B4F"/>
                <w:sz w:val="20"/>
                <w:szCs w:val="20"/>
                <w:lang w:val="en-GB" w:eastAsia="en-GB"/>
              </w:rPr>
              <w:t xml:space="preserve"> </w:t>
            </w:r>
            <w:hyperlink r:id="rId18" w:history="1">
              <w:r w:rsidR="004A02A4" w:rsidRPr="004A02A4">
                <w:rPr>
                  <w:rFonts w:ascii="Consolas" w:eastAsia="Times New Roman" w:hAnsi="Consolas" w:cs="Courier New"/>
                  <w:color w:val="0000FF"/>
                  <w:sz w:val="20"/>
                  <w:szCs w:val="20"/>
                  <w:u w:val="single"/>
                  <w:lang w:val="en-GB" w:eastAsia="en-GB"/>
                </w:rPr>
                <w:t>c</w:t>
              </w:r>
            </w:hyperlink>
            <w:r w:rsidR="004A02A4" w:rsidRPr="004A02A4">
              <w:rPr>
                <w:rFonts w:ascii="Consolas" w:eastAsia="Times New Roman" w:hAnsi="Consolas" w:cs="Courier New"/>
                <w:color w:val="5E5E5E"/>
                <w:sz w:val="20"/>
                <w:szCs w:val="20"/>
                <w:lang w:val="en-GB" w:eastAsia="en-GB"/>
              </w:rPr>
              <w:t>(</w:t>
            </w:r>
            <w:r w:rsidR="004A02A4" w:rsidRPr="004A02A4">
              <w:rPr>
                <w:rFonts w:ascii="Consolas" w:eastAsia="Times New Roman" w:hAnsi="Consolas" w:cs="Courier New"/>
                <w:color w:val="003B4F"/>
                <w:sz w:val="20"/>
                <w:szCs w:val="20"/>
                <w:lang w:val="en-GB" w:eastAsia="en-GB"/>
              </w:rPr>
              <w:t xml:space="preserve">X1 </w:t>
            </w:r>
            <w:r w:rsidR="004A02A4" w:rsidRPr="004A02A4">
              <w:rPr>
                <w:rFonts w:ascii="Consolas" w:eastAsia="Times New Roman" w:hAnsi="Consolas" w:cs="Courier New"/>
                <w:color w:val="5E5E5E"/>
                <w:sz w:val="20"/>
                <w:szCs w:val="20"/>
                <w:lang w:val="en-GB" w:eastAsia="en-GB"/>
              </w:rPr>
              <w:t>=</w:t>
            </w:r>
            <w:r w:rsidR="004A02A4" w:rsidRPr="004A02A4">
              <w:rPr>
                <w:rFonts w:ascii="Consolas" w:eastAsia="Times New Roman" w:hAnsi="Consolas" w:cs="Courier New"/>
                <w:color w:val="003B4F"/>
                <w:sz w:val="20"/>
                <w:szCs w:val="20"/>
                <w:lang w:val="en-GB" w:eastAsia="en-GB"/>
              </w:rPr>
              <w:t xml:space="preserve"> </w:t>
            </w:r>
            <w:r w:rsidR="004A02A4" w:rsidRPr="004A02A4">
              <w:rPr>
                <w:rFonts w:ascii="Consolas" w:eastAsia="Times New Roman" w:hAnsi="Consolas" w:cs="Courier New"/>
                <w:color w:val="AD0000"/>
                <w:sz w:val="20"/>
                <w:szCs w:val="20"/>
                <w:lang w:val="en-GB" w:eastAsia="en-GB"/>
              </w:rPr>
              <w:t>0.1</w:t>
            </w:r>
            <w:r w:rsidR="004A02A4" w:rsidRPr="004A02A4">
              <w:rPr>
                <w:rFonts w:ascii="Consolas" w:eastAsia="Times New Roman" w:hAnsi="Consolas" w:cs="Courier New"/>
                <w:color w:val="003B4F"/>
                <w:sz w:val="20"/>
                <w:szCs w:val="20"/>
                <w:lang w:val="en-GB" w:eastAsia="en-GB"/>
              </w:rPr>
              <w:t xml:space="preserve">, X2 </w:t>
            </w:r>
            <w:r w:rsidR="004A02A4" w:rsidRPr="004A02A4">
              <w:rPr>
                <w:rFonts w:ascii="Consolas" w:eastAsia="Times New Roman" w:hAnsi="Consolas" w:cs="Courier New"/>
                <w:color w:val="5E5E5E"/>
                <w:sz w:val="20"/>
                <w:szCs w:val="20"/>
                <w:lang w:val="en-GB" w:eastAsia="en-GB"/>
              </w:rPr>
              <w:t>=</w:t>
            </w:r>
            <w:r w:rsidR="004A02A4" w:rsidRPr="004A02A4">
              <w:rPr>
                <w:rFonts w:ascii="Consolas" w:eastAsia="Times New Roman" w:hAnsi="Consolas" w:cs="Courier New"/>
                <w:color w:val="003B4F"/>
                <w:sz w:val="20"/>
                <w:szCs w:val="20"/>
                <w:lang w:val="en-GB" w:eastAsia="en-GB"/>
              </w:rPr>
              <w:t xml:space="preserve"> </w:t>
            </w:r>
            <w:r w:rsidR="004A02A4" w:rsidRPr="004A02A4">
              <w:rPr>
                <w:rFonts w:ascii="Consolas" w:eastAsia="Times New Roman" w:hAnsi="Consolas" w:cs="Courier New"/>
                <w:color w:val="AD0000"/>
                <w:sz w:val="20"/>
                <w:szCs w:val="20"/>
                <w:lang w:val="en-GB" w:eastAsia="en-GB"/>
              </w:rPr>
              <w:t>0.05</w:t>
            </w:r>
            <w:r w:rsidR="004A02A4" w:rsidRPr="004A02A4">
              <w:rPr>
                <w:rFonts w:ascii="Consolas" w:eastAsia="Times New Roman" w:hAnsi="Consolas" w:cs="Courier New"/>
                <w:color w:val="003B4F"/>
                <w:sz w:val="20"/>
                <w:szCs w:val="20"/>
                <w:lang w:val="en-GB" w:eastAsia="en-GB"/>
              </w:rPr>
              <w:t xml:space="preserve">, X3 </w:t>
            </w:r>
            <w:r w:rsidR="004A02A4" w:rsidRPr="004A02A4">
              <w:rPr>
                <w:rFonts w:ascii="Consolas" w:eastAsia="Times New Roman" w:hAnsi="Consolas" w:cs="Courier New"/>
                <w:color w:val="5E5E5E"/>
                <w:sz w:val="20"/>
                <w:szCs w:val="20"/>
                <w:lang w:val="en-GB" w:eastAsia="en-GB"/>
              </w:rPr>
              <w:t>=</w:t>
            </w:r>
            <w:r w:rsidR="004A02A4" w:rsidRPr="004A02A4">
              <w:rPr>
                <w:rFonts w:ascii="Consolas" w:eastAsia="Times New Roman" w:hAnsi="Consolas" w:cs="Courier New"/>
                <w:color w:val="003B4F"/>
                <w:sz w:val="20"/>
                <w:szCs w:val="20"/>
                <w:lang w:val="en-GB" w:eastAsia="en-GB"/>
              </w:rPr>
              <w:t xml:space="preserve"> </w:t>
            </w:r>
            <w:r w:rsidR="004A02A4" w:rsidRPr="004A02A4">
              <w:rPr>
                <w:rFonts w:ascii="Consolas" w:eastAsia="Times New Roman" w:hAnsi="Consolas" w:cs="Courier New"/>
                <w:color w:val="AD0000"/>
                <w:sz w:val="20"/>
                <w:szCs w:val="20"/>
                <w:lang w:val="en-GB" w:eastAsia="en-GB"/>
              </w:rPr>
              <w:t>0.1</w:t>
            </w:r>
            <w:r w:rsidR="004A02A4" w:rsidRPr="004A02A4">
              <w:rPr>
                <w:rFonts w:ascii="Consolas" w:eastAsia="Times New Roman" w:hAnsi="Consolas" w:cs="Courier New"/>
                <w:color w:val="003B4F"/>
                <w:sz w:val="20"/>
                <w:szCs w:val="20"/>
                <w:lang w:val="en-GB" w:eastAsia="en-GB"/>
              </w:rPr>
              <w:t xml:space="preserve">, X4 </w:t>
            </w:r>
            <w:r w:rsidR="004A02A4" w:rsidRPr="004A02A4">
              <w:rPr>
                <w:rFonts w:ascii="Consolas" w:eastAsia="Times New Roman" w:hAnsi="Consolas" w:cs="Courier New"/>
                <w:color w:val="5E5E5E"/>
                <w:sz w:val="20"/>
                <w:szCs w:val="20"/>
                <w:lang w:val="en-GB" w:eastAsia="en-GB"/>
              </w:rPr>
              <w:t>=</w:t>
            </w:r>
            <w:r w:rsidR="004A02A4" w:rsidRPr="004A02A4">
              <w:rPr>
                <w:rFonts w:ascii="Consolas" w:eastAsia="Times New Roman" w:hAnsi="Consolas" w:cs="Courier New"/>
                <w:color w:val="003B4F"/>
                <w:sz w:val="20"/>
                <w:szCs w:val="20"/>
                <w:lang w:val="en-GB" w:eastAsia="en-GB"/>
              </w:rPr>
              <w:t xml:space="preserve"> </w:t>
            </w:r>
            <w:r w:rsidR="004A02A4" w:rsidRPr="004A02A4">
              <w:rPr>
                <w:rFonts w:ascii="Consolas" w:eastAsia="Times New Roman" w:hAnsi="Consolas" w:cs="Courier New"/>
                <w:color w:val="AD0000"/>
                <w:sz w:val="20"/>
                <w:szCs w:val="20"/>
                <w:lang w:val="en-GB" w:eastAsia="en-GB"/>
              </w:rPr>
              <w:t>0.0001</w:t>
            </w:r>
            <w:r w:rsidR="004A02A4" w:rsidRPr="004A02A4">
              <w:rPr>
                <w:rFonts w:ascii="Consolas" w:eastAsia="Times New Roman" w:hAnsi="Consolas" w:cs="Courier New"/>
                <w:color w:val="5E5E5E"/>
                <w:sz w:val="20"/>
                <w:szCs w:val="20"/>
                <w:lang w:val="en-GB" w:eastAsia="en-GB"/>
              </w:rPr>
              <w:t>)</w:t>
            </w:r>
          </w:p>
          <w:p w14:paraId="72DD470C" w14:textId="77777777" w:rsidR="000C6DE7" w:rsidRDefault="000C6DE7" w:rsidP="000C6DE7">
            <w:pPr>
              <w:rPr>
                <w:lang w:val="en-GB"/>
              </w:rPr>
            </w:pPr>
          </w:p>
          <w:p w14:paraId="2DFB862E" w14:textId="77777777" w:rsidR="000C6DE7" w:rsidRDefault="000C6DE7" w:rsidP="000C6DE7">
            <w:pPr>
              <w:rPr>
                <w:lang w:val="en-GB"/>
              </w:rPr>
            </w:pPr>
            <w:r>
              <w:rPr>
                <w:lang w:val="en-GB"/>
              </w:rPr>
              <w:t>Step 3: Core function</w:t>
            </w:r>
          </w:p>
          <w:p w14:paraId="1150091B" w14:textId="77777777" w:rsidR="00C566C7" w:rsidRDefault="00C566C7" w:rsidP="000C6DE7">
            <w:pPr>
              <w:rPr>
                <w:lang w:val="en-GB"/>
              </w:rPr>
            </w:pPr>
          </w:p>
          <w:p w14:paraId="47B4A7CB" w14:textId="77777777" w:rsidR="00826D1F" w:rsidRPr="00826D1F" w:rsidRDefault="00826D1F" w:rsidP="00826D1F">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826D1F">
              <w:rPr>
                <w:rFonts w:ascii="Consolas" w:eastAsia="Times New Roman" w:hAnsi="Consolas" w:cs="Courier New"/>
                <w:color w:val="111111"/>
                <w:sz w:val="20"/>
                <w:szCs w:val="20"/>
                <w:lang w:val="en-GB" w:eastAsia="en-GB"/>
              </w:rPr>
              <w:t>result</w:t>
            </w:r>
            <w:r w:rsidRPr="00826D1F">
              <w:rPr>
                <w:rFonts w:ascii="Consolas" w:eastAsia="Times New Roman" w:hAnsi="Consolas" w:cs="Courier New"/>
                <w:color w:val="003B4F"/>
                <w:sz w:val="20"/>
                <w:szCs w:val="20"/>
                <w:lang w:val="en-GB" w:eastAsia="en-GB"/>
              </w:rPr>
              <w:t xml:space="preserve"> </w:t>
            </w:r>
            <w:r w:rsidRPr="00826D1F">
              <w:rPr>
                <w:rFonts w:ascii="Consolas" w:eastAsia="Times New Roman" w:hAnsi="Consolas" w:cs="Courier New"/>
                <w:color w:val="5E5E5E"/>
                <w:sz w:val="20"/>
                <w:szCs w:val="20"/>
                <w:lang w:val="en-GB" w:eastAsia="en-GB"/>
              </w:rPr>
              <w:t>&lt;-</w:t>
            </w:r>
            <w:r w:rsidRPr="00826D1F">
              <w:rPr>
                <w:rFonts w:ascii="Consolas" w:eastAsia="Times New Roman" w:hAnsi="Consolas" w:cs="Courier New"/>
                <w:color w:val="003B4F"/>
                <w:sz w:val="20"/>
                <w:szCs w:val="20"/>
                <w:lang w:val="en-GB" w:eastAsia="en-GB"/>
              </w:rPr>
              <w:t xml:space="preserve"> </w:t>
            </w:r>
            <w:hyperlink r:id="rId19" w:history="1">
              <w:r w:rsidRPr="00826D1F">
                <w:rPr>
                  <w:rFonts w:ascii="Consolas" w:eastAsia="Times New Roman" w:hAnsi="Consolas" w:cs="Courier New"/>
                  <w:color w:val="0000FF"/>
                  <w:sz w:val="20"/>
                  <w:szCs w:val="20"/>
                  <w:u w:val="single"/>
                  <w:lang w:val="en-GB" w:eastAsia="en-GB"/>
                </w:rPr>
                <w:t>nb_varsel</w:t>
              </w:r>
            </w:hyperlink>
            <w:r w:rsidRPr="00826D1F">
              <w:rPr>
                <w:rFonts w:ascii="Consolas" w:eastAsia="Times New Roman" w:hAnsi="Consolas" w:cs="Courier New"/>
                <w:color w:val="5E5E5E"/>
                <w:sz w:val="20"/>
                <w:szCs w:val="20"/>
                <w:lang w:val="en-GB" w:eastAsia="en-GB"/>
              </w:rPr>
              <w:t>(</w:t>
            </w:r>
          </w:p>
          <w:p w14:paraId="7895FEF8" w14:textId="1322A155" w:rsidR="00826D1F" w:rsidRPr="00826D1F" w:rsidRDefault="00826D1F" w:rsidP="00826D1F">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826D1F">
              <w:rPr>
                <w:rFonts w:ascii="Consolas" w:eastAsia="Times New Roman" w:hAnsi="Consolas" w:cs="Courier New"/>
                <w:color w:val="003B4F"/>
                <w:sz w:val="20"/>
                <w:szCs w:val="20"/>
                <w:lang w:val="en-GB" w:eastAsia="en-GB"/>
              </w:rPr>
              <w:t xml:space="preserve">  data </w:t>
            </w:r>
            <w:r w:rsidRPr="00826D1F">
              <w:rPr>
                <w:rFonts w:ascii="Consolas" w:eastAsia="Times New Roman" w:hAnsi="Consolas" w:cs="Courier New"/>
                <w:color w:val="5E5E5E"/>
                <w:sz w:val="20"/>
                <w:szCs w:val="20"/>
                <w:lang w:val="en-GB" w:eastAsia="en-GB"/>
              </w:rPr>
              <w:t>=</w:t>
            </w:r>
            <w:r w:rsidRPr="00826D1F">
              <w:rPr>
                <w:rFonts w:ascii="Consolas" w:eastAsia="Times New Roman" w:hAnsi="Consolas" w:cs="Courier New"/>
                <w:color w:val="003B4F"/>
                <w:sz w:val="20"/>
                <w:szCs w:val="20"/>
                <w:lang w:val="en-GB" w:eastAsia="en-GB"/>
              </w:rPr>
              <w:t xml:space="preserve"> </w:t>
            </w:r>
            <w:r w:rsidRPr="00826D1F">
              <w:rPr>
                <w:rFonts w:ascii="Consolas" w:eastAsia="Times New Roman" w:hAnsi="Consolas" w:cs="Courier New"/>
                <w:color w:val="111111"/>
                <w:sz w:val="20"/>
                <w:szCs w:val="20"/>
                <w:lang w:val="en-GB" w:eastAsia="en-GB"/>
              </w:rPr>
              <w:t>df</w:t>
            </w:r>
            <w:r w:rsidRPr="00826D1F">
              <w:rPr>
                <w:rFonts w:ascii="Consolas" w:eastAsia="Times New Roman" w:hAnsi="Consolas" w:cs="Courier New"/>
                <w:color w:val="003B4F"/>
                <w:sz w:val="20"/>
                <w:szCs w:val="20"/>
                <w:lang w:val="en-GB" w:eastAsia="en-GB"/>
              </w:rPr>
              <w:t>,</w:t>
            </w:r>
            <w:r>
              <w:rPr>
                <w:rFonts w:ascii="Consolas" w:eastAsia="Times New Roman" w:hAnsi="Consolas" w:cs="Courier New"/>
                <w:color w:val="003B4F"/>
                <w:sz w:val="20"/>
                <w:szCs w:val="20"/>
                <w:lang w:val="en-GB" w:eastAsia="en-GB"/>
              </w:rPr>
              <w:t xml:space="preserve"> # data.frame containing the predictors and outcome</w:t>
            </w:r>
          </w:p>
          <w:p w14:paraId="2D636356" w14:textId="7266F250" w:rsidR="00826D1F" w:rsidRPr="00826D1F" w:rsidRDefault="00826D1F" w:rsidP="00826D1F">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826D1F">
              <w:rPr>
                <w:rFonts w:ascii="Consolas" w:eastAsia="Times New Roman" w:hAnsi="Consolas" w:cs="Courier New"/>
                <w:color w:val="003B4F"/>
                <w:sz w:val="20"/>
                <w:szCs w:val="20"/>
                <w:lang w:val="en-GB" w:eastAsia="en-GB"/>
              </w:rPr>
              <w:t xml:space="preserve">  outcome_var </w:t>
            </w:r>
            <w:r w:rsidRPr="00826D1F">
              <w:rPr>
                <w:rFonts w:ascii="Consolas" w:eastAsia="Times New Roman" w:hAnsi="Consolas" w:cs="Courier New"/>
                <w:color w:val="5E5E5E"/>
                <w:sz w:val="20"/>
                <w:szCs w:val="20"/>
                <w:lang w:val="en-GB" w:eastAsia="en-GB"/>
              </w:rPr>
              <w:t>=</w:t>
            </w:r>
            <w:r w:rsidRPr="00826D1F">
              <w:rPr>
                <w:rFonts w:ascii="Consolas" w:eastAsia="Times New Roman" w:hAnsi="Consolas" w:cs="Courier New"/>
                <w:color w:val="003B4F"/>
                <w:sz w:val="20"/>
                <w:szCs w:val="20"/>
                <w:lang w:val="en-GB" w:eastAsia="en-GB"/>
              </w:rPr>
              <w:t xml:space="preserve"> </w:t>
            </w:r>
            <w:r w:rsidRPr="00826D1F">
              <w:rPr>
                <w:rFonts w:ascii="Consolas" w:eastAsia="Times New Roman" w:hAnsi="Consolas" w:cs="Courier New"/>
                <w:color w:val="20794D"/>
                <w:sz w:val="20"/>
                <w:szCs w:val="20"/>
                <w:lang w:val="en-GB" w:eastAsia="en-GB"/>
              </w:rPr>
              <w:t>"Y"</w:t>
            </w:r>
            <w:r w:rsidRPr="00826D1F">
              <w:rPr>
                <w:rFonts w:ascii="Consolas" w:eastAsia="Times New Roman" w:hAnsi="Consolas" w:cs="Courier New"/>
                <w:color w:val="003B4F"/>
                <w:sz w:val="20"/>
                <w:szCs w:val="20"/>
                <w:lang w:val="en-GB" w:eastAsia="en-GB"/>
              </w:rPr>
              <w:t>,</w:t>
            </w:r>
          </w:p>
          <w:p w14:paraId="58E69BCE" w14:textId="726AC924" w:rsidR="00826D1F" w:rsidRPr="00826D1F" w:rsidRDefault="00826D1F" w:rsidP="00826D1F">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826D1F">
              <w:rPr>
                <w:rFonts w:ascii="Consolas" w:eastAsia="Times New Roman" w:hAnsi="Consolas" w:cs="Courier New"/>
                <w:color w:val="003B4F"/>
                <w:sz w:val="20"/>
                <w:szCs w:val="20"/>
                <w:lang w:val="en-GB" w:eastAsia="en-GB"/>
              </w:rPr>
              <w:t xml:space="preserve">  costs </w:t>
            </w:r>
            <w:r w:rsidRPr="00826D1F">
              <w:rPr>
                <w:rFonts w:ascii="Consolas" w:eastAsia="Times New Roman" w:hAnsi="Consolas" w:cs="Courier New"/>
                <w:color w:val="5E5E5E"/>
                <w:sz w:val="20"/>
                <w:szCs w:val="20"/>
                <w:lang w:val="en-GB" w:eastAsia="en-GB"/>
              </w:rPr>
              <w:t>=</w:t>
            </w:r>
            <w:r w:rsidRPr="00826D1F">
              <w:rPr>
                <w:rFonts w:ascii="Consolas" w:eastAsia="Times New Roman" w:hAnsi="Consolas" w:cs="Courier New"/>
                <w:color w:val="003B4F"/>
                <w:sz w:val="20"/>
                <w:szCs w:val="20"/>
                <w:lang w:val="en-GB" w:eastAsia="en-GB"/>
              </w:rPr>
              <w:t xml:space="preserve"> </w:t>
            </w:r>
            <w:r w:rsidRPr="00826D1F">
              <w:rPr>
                <w:rFonts w:ascii="Consolas" w:eastAsia="Times New Roman" w:hAnsi="Consolas" w:cs="Courier New"/>
                <w:color w:val="111111"/>
                <w:sz w:val="20"/>
                <w:szCs w:val="20"/>
                <w:lang w:val="en-GB" w:eastAsia="en-GB"/>
              </w:rPr>
              <w:t>harms</w:t>
            </w:r>
            <w:r w:rsidRPr="00826D1F">
              <w:rPr>
                <w:rFonts w:ascii="Consolas" w:eastAsia="Times New Roman" w:hAnsi="Consolas" w:cs="Courier New"/>
                <w:color w:val="003B4F"/>
                <w:sz w:val="20"/>
                <w:szCs w:val="20"/>
                <w:lang w:val="en-GB" w:eastAsia="en-GB"/>
              </w:rPr>
              <w:t>,</w:t>
            </w:r>
            <w:r>
              <w:rPr>
                <w:rFonts w:ascii="Consolas" w:eastAsia="Times New Roman" w:hAnsi="Consolas" w:cs="Courier New"/>
                <w:color w:val="003B4F"/>
                <w:sz w:val="20"/>
                <w:szCs w:val="20"/>
                <w:lang w:val="en-GB" w:eastAsia="en-GB"/>
              </w:rPr>
              <w:t xml:space="preserve"> </w:t>
            </w:r>
          </w:p>
          <w:p w14:paraId="21F40534" w14:textId="4DA067C4" w:rsidR="00826D1F" w:rsidRPr="00826D1F" w:rsidRDefault="00826D1F" w:rsidP="00826D1F">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826D1F">
              <w:rPr>
                <w:rFonts w:ascii="Consolas" w:eastAsia="Times New Roman" w:hAnsi="Consolas" w:cs="Courier New"/>
                <w:color w:val="003B4F"/>
                <w:sz w:val="20"/>
                <w:szCs w:val="20"/>
                <w:lang w:val="en-GB" w:eastAsia="en-GB"/>
              </w:rPr>
              <w:t xml:space="preserve">  mode </w:t>
            </w:r>
            <w:r w:rsidRPr="00826D1F">
              <w:rPr>
                <w:rFonts w:ascii="Consolas" w:eastAsia="Times New Roman" w:hAnsi="Consolas" w:cs="Courier New"/>
                <w:color w:val="5E5E5E"/>
                <w:sz w:val="20"/>
                <w:szCs w:val="20"/>
                <w:lang w:val="en-GB" w:eastAsia="en-GB"/>
              </w:rPr>
              <w:t>=</w:t>
            </w:r>
            <w:r w:rsidRPr="00826D1F">
              <w:rPr>
                <w:rFonts w:ascii="Consolas" w:eastAsia="Times New Roman" w:hAnsi="Consolas" w:cs="Courier New"/>
                <w:color w:val="003B4F"/>
                <w:sz w:val="20"/>
                <w:szCs w:val="20"/>
                <w:lang w:val="en-GB" w:eastAsia="en-GB"/>
              </w:rPr>
              <w:t xml:space="preserve"> </w:t>
            </w:r>
            <w:r w:rsidRPr="00826D1F">
              <w:rPr>
                <w:rFonts w:ascii="Consolas" w:eastAsia="Times New Roman" w:hAnsi="Consolas" w:cs="Courier New"/>
                <w:color w:val="20794D"/>
                <w:sz w:val="20"/>
                <w:szCs w:val="20"/>
                <w:lang w:val="en-GB" w:eastAsia="en-GB"/>
              </w:rPr>
              <w:t>"exhaustive"</w:t>
            </w:r>
            <w:r w:rsidRPr="00826D1F">
              <w:rPr>
                <w:rFonts w:ascii="Consolas" w:eastAsia="Times New Roman" w:hAnsi="Consolas" w:cs="Courier New"/>
                <w:color w:val="003B4F"/>
                <w:sz w:val="20"/>
                <w:szCs w:val="20"/>
                <w:lang w:val="en-GB" w:eastAsia="en-GB"/>
              </w:rPr>
              <w:t>,</w:t>
            </w:r>
            <w:r>
              <w:rPr>
                <w:rFonts w:ascii="Consolas" w:eastAsia="Times New Roman" w:hAnsi="Consolas" w:cs="Courier New"/>
                <w:color w:val="003B4F"/>
                <w:sz w:val="20"/>
                <w:szCs w:val="20"/>
                <w:lang w:val="en-GB" w:eastAsia="en-GB"/>
              </w:rPr>
              <w:t xml:space="preserve"> # exhaustive or groupwise</w:t>
            </w:r>
          </w:p>
          <w:p w14:paraId="29786DCA" w14:textId="00BAECEE" w:rsidR="00826D1F" w:rsidRPr="00826D1F" w:rsidRDefault="00826D1F" w:rsidP="00826D1F">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826D1F">
              <w:rPr>
                <w:rFonts w:ascii="Consolas" w:eastAsia="Times New Roman" w:hAnsi="Consolas" w:cs="Courier New"/>
                <w:color w:val="003B4F"/>
                <w:sz w:val="20"/>
                <w:szCs w:val="20"/>
                <w:lang w:val="en-GB" w:eastAsia="en-GB"/>
              </w:rPr>
              <w:t xml:space="preserve">  splines </w:t>
            </w:r>
            <w:r w:rsidRPr="00826D1F">
              <w:rPr>
                <w:rFonts w:ascii="Consolas" w:eastAsia="Times New Roman" w:hAnsi="Consolas" w:cs="Courier New"/>
                <w:color w:val="5E5E5E"/>
                <w:sz w:val="20"/>
                <w:szCs w:val="20"/>
                <w:lang w:val="en-GB" w:eastAsia="en-GB"/>
              </w:rPr>
              <w:t>=</w:t>
            </w:r>
            <w:r w:rsidRPr="00826D1F">
              <w:rPr>
                <w:rFonts w:ascii="Consolas" w:eastAsia="Times New Roman" w:hAnsi="Consolas" w:cs="Courier New"/>
                <w:color w:val="003B4F"/>
                <w:sz w:val="20"/>
                <w:szCs w:val="20"/>
                <w:lang w:val="en-GB" w:eastAsia="en-GB"/>
              </w:rPr>
              <w:t xml:space="preserve"> </w:t>
            </w:r>
            <w:r w:rsidRPr="00826D1F">
              <w:rPr>
                <w:rFonts w:ascii="Consolas" w:eastAsia="Times New Roman" w:hAnsi="Consolas" w:cs="Courier New"/>
                <w:color w:val="8F5902"/>
                <w:sz w:val="20"/>
                <w:szCs w:val="20"/>
                <w:lang w:val="en-GB" w:eastAsia="en-GB"/>
              </w:rPr>
              <w:t>FALSE</w:t>
            </w:r>
            <w:r w:rsidRPr="00826D1F">
              <w:rPr>
                <w:rFonts w:ascii="Consolas" w:eastAsia="Times New Roman" w:hAnsi="Consolas" w:cs="Courier New"/>
                <w:color w:val="003B4F"/>
                <w:sz w:val="20"/>
                <w:szCs w:val="20"/>
                <w:lang w:val="en-GB" w:eastAsia="en-GB"/>
              </w:rPr>
              <w:t>,</w:t>
            </w:r>
            <w:r>
              <w:rPr>
                <w:rFonts w:ascii="Consolas" w:eastAsia="Times New Roman" w:hAnsi="Consolas" w:cs="Courier New"/>
                <w:color w:val="003B4F"/>
                <w:sz w:val="20"/>
                <w:szCs w:val="20"/>
                <w:lang w:val="en-GB" w:eastAsia="en-GB"/>
              </w:rPr>
              <w:t xml:space="preserve"> # whether splines are used for continuous predictors</w:t>
            </w:r>
          </w:p>
          <w:p w14:paraId="0C18A651" w14:textId="26B10145" w:rsidR="00826D1F" w:rsidRPr="00826D1F" w:rsidRDefault="00826D1F" w:rsidP="00826D1F">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826D1F">
              <w:rPr>
                <w:rFonts w:ascii="Consolas" w:eastAsia="Times New Roman" w:hAnsi="Consolas" w:cs="Courier New"/>
                <w:color w:val="003B4F"/>
                <w:sz w:val="20"/>
                <w:szCs w:val="20"/>
                <w:lang w:val="en-GB" w:eastAsia="en-GB"/>
              </w:rPr>
              <w:t xml:space="preserve">  permutation </w:t>
            </w:r>
            <w:r w:rsidRPr="00826D1F">
              <w:rPr>
                <w:rFonts w:ascii="Consolas" w:eastAsia="Times New Roman" w:hAnsi="Consolas" w:cs="Courier New"/>
                <w:color w:val="5E5E5E"/>
                <w:sz w:val="20"/>
                <w:szCs w:val="20"/>
                <w:lang w:val="en-GB" w:eastAsia="en-GB"/>
              </w:rPr>
              <w:t>=</w:t>
            </w:r>
            <w:r w:rsidRPr="00826D1F">
              <w:rPr>
                <w:rFonts w:ascii="Consolas" w:eastAsia="Times New Roman" w:hAnsi="Consolas" w:cs="Courier New"/>
                <w:color w:val="003B4F"/>
                <w:sz w:val="20"/>
                <w:szCs w:val="20"/>
                <w:lang w:val="en-GB" w:eastAsia="en-GB"/>
              </w:rPr>
              <w:t xml:space="preserve"> </w:t>
            </w:r>
            <w:r w:rsidRPr="00826D1F">
              <w:rPr>
                <w:rFonts w:ascii="Consolas" w:eastAsia="Times New Roman" w:hAnsi="Consolas" w:cs="Courier New"/>
                <w:color w:val="8F5902"/>
                <w:sz w:val="20"/>
                <w:szCs w:val="20"/>
                <w:lang w:val="en-GB" w:eastAsia="en-GB"/>
              </w:rPr>
              <w:t>TRUE</w:t>
            </w:r>
            <w:r w:rsidRPr="00826D1F">
              <w:rPr>
                <w:rFonts w:ascii="Consolas" w:eastAsia="Times New Roman" w:hAnsi="Consolas" w:cs="Courier New"/>
                <w:color w:val="003B4F"/>
                <w:sz w:val="20"/>
                <w:szCs w:val="20"/>
                <w:lang w:val="en-GB" w:eastAsia="en-GB"/>
              </w:rPr>
              <w:t>,</w:t>
            </w:r>
            <w:r>
              <w:rPr>
                <w:rFonts w:ascii="Consolas" w:eastAsia="Times New Roman" w:hAnsi="Consolas" w:cs="Courier New"/>
                <w:color w:val="003B4F"/>
                <w:sz w:val="20"/>
                <w:szCs w:val="20"/>
                <w:lang w:val="en-GB" w:eastAsia="en-GB"/>
              </w:rPr>
              <w:t xml:space="preserve"> # whether variable importance is calculated</w:t>
            </w:r>
          </w:p>
          <w:p w14:paraId="28B1334A" w14:textId="17F67589" w:rsidR="00826D1F" w:rsidRPr="00826D1F" w:rsidRDefault="00826D1F" w:rsidP="00826D1F">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826D1F">
              <w:rPr>
                <w:rFonts w:ascii="Consolas" w:eastAsia="Times New Roman" w:hAnsi="Consolas" w:cs="Courier New"/>
                <w:color w:val="003B4F"/>
                <w:sz w:val="20"/>
                <w:szCs w:val="20"/>
                <w:lang w:val="en-GB" w:eastAsia="en-GB"/>
              </w:rPr>
              <w:t xml:space="preserve">  allow_parallel </w:t>
            </w:r>
            <w:r w:rsidRPr="00826D1F">
              <w:rPr>
                <w:rFonts w:ascii="Consolas" w:eastAsia="Times New Roman" w:hAnsi="Consolas" w:cs="Courier New"/>
                <w:color w:val="5E5E5E"/>
                <w:sz w:val="20"/>
                <w:szCs w:val="20"/>
                <w:lang w:val="en-GB" w:eastAsia="en-GB"/>
              </w:rPr>
              <w:t>=</w:t>
            </w:r>
            <w:r w:rsidRPr="00826D1F">
              <w:rPr>
                <w:rFonts w:ascii="Consolas" w:eastAsia="Times New Roman" w:hAnsi="Consolas" w:cs="Courier New"/>
                <w:color w:val="003B4F"/>
                <w:sz w:val="20"/>
                <w:szCs w:val="20"/>
                <w:lang w:val="en-GB" w:eastAsia="en-GB"/>
              </w:rPr>
              <w:t xml:space="preserve"> </w:t>
            </w:r>
            <w:r w:rsidRPr="00826D1F">
              <w:rPr>
                <w:rFonts w:ascii="Consolas" w:eastAsia="Times New Roman" w:hAnsi="Consolas" w:cs="Courier New"/>
                <w:color w:val="8F5902"/>
                <w:sz w:val="20"/>
                <w:szCs w:val="20"/>
                <w:lang w:val="en-GB" w:eastAsia="en-GB"/>
              </w:rPr>
              <w:t>FALSE</w:t>
            </w:r>
            <w:r>
              <w:rPr>
                <w:rFonts w:ascii="Consolas" w:eastAsia="Times New Roman" w:hAnsi="Consolas" w:cs="Courier New"/>
                <w:color w:val="8F5902"/>
                <w:sz w:val="20"/>
                <w:szCs w:val="20"/>
                <w:lang w:val="en-GB" w:eastAsia="en-GB"/>
              </w:rPr>
              <w:t xml:space="preserve"> </w:t>
            </w:r>
            <w:r>
              <w:rPr>
                <w:rFonts w:ascii="Consolas" w:eastAsia="Times New Roman" w:hAnsi="Consolas" w:cs="Courier New"/>
                <w:color w:val="003B4F"/>
                <w:sz w:val="20"/>
                <w:szCs w:val="20"/>
                <w:lang w:val="en-GB" w:eastAsia="en-GB"/>
              </w:rPr>
              <w:t># whether parallel computation is allowed</w:t>
            </w:r>
          </w:p>
          <w:p w14:paraId="5575AE7D" w14:textId="061E7416" w:rsidR="00C566C7" w:rsidRPr="00600592" w:rsidRDefault="00826D1F" w:rsidP="00600592">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0000"/>
                <w:sz w:val="21"/>
                <w:szCs w:val="21"/>
                <w:lang w:val="en-GB" w:eastAsia="en-GB"/>
              </w:rPr>
            </w:pPr>
            <w:r w:rsidRPr="00826D1F">
              <w:rPr>
                <w:rFonts w:ascii="Consolas" w:eastAsia="Times New Roman" w:hAnsi="Consolas" w:cs="Courier New"/>
                <w:color w:val="5E5E5E"/>
                <w:sz w:val="20"/>
                <w:szCs w:val="20"/>
                <w:lang w:val="en-GB" w:eastAsia="en-GB"/>
              </w:rPr>
              <w:t>)</w:t>
            </w:r>
          </w:p>
          <w:p w14:paraId="25575F11" w14:textId="77777777" w:rsidR="000C6DE7" w:rsidRDefault="000C6DE7" w:rsidP="000C6DE7">
            <w:pPr>
              <w:rPr>
                <w:lang w:val="en-GB"/>
              </w:rPr>
            </w:pPr>
          </w:p>
          <w:p w14:paraId="23E6C62D" w14:textId="656B9CCE" w:rsidR="000C6DE7" w:rsidRDefault="000C6DE7" w:rsidP="000C6DE7">
            <w:pPr>
              <w:rPr>
                <w:lang w:val="en-GB"/>
              </w:rPr>
            </w:pPr>
            <w:r>
              <w:rPr>
                <w:lang w:val="en-GB"/>
              </w:rPr>
              <w:t xml:space="preserve">Step 4: </w:t>
            </w:r>
            <w:r w:rsidR="00600592">
              <w:rPr>
                <w:lang w:val="en-GB"/>
              </w:rPr>
              <w:t xml:space="preserve">Analysis of results </w:t>
            </w:r>
          </w:p>
          <w:p w14:paraId="700D667D" w14:textId="77777777" w:rsidR="00600592" w:rsidRDefault="00600592" w:rsidP="000C6DE7">
            <w:pPr>
              <w:rPr>
                <w:lang w:val="en-GB"/>
              </w:rPr>
            </w:pPr>
          </w:p>
          <w:p w14:paraId="0D80F2F8" w14:textId="77777777" w:rsidR="00600592" w:rsidRPr="00600592" w:rsidRDefault="00600592" w:rsidP="00600592">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600592">
              <w:rPr>
                <w:rFonts w:ascii="Consolas" w:eastAsia="Times New Roman" w:hAnsi="Consolas" w:cs="Courier New"/>
                <w:color w:val="5E5E5E"/>
                <w:sz w:val="20"/>
                <w:szCs w:val="20"/>
                <w:lang w:val="en-GB" w:eastAsia="en-GB"/>
              </w:rPr>
              <w:t># Best model (highest cost-adjusted Net Benefit)</w:t>
            </w:r>
          </w:p>
          <w:p w14:paraId="26F5DC54" w14:textId="77777777" w:rsidR="00600592" w:rsidRPr="00600592" w:rsidRDefault="00600592" w:rsidP="00600592">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600592">
              <w:rPr>
                <w:rFonts w:ascii="Consolas" w:eastAsia="Times New Roman" w:hAnsi="Consolas" w:cs="Courier New"/>
                <w:color w:val="111111"/>
                <w:sz w:val="20"/>
                <w:szCs w:val="20"/>
                <w:lang w:val="en-GB" w:eastAsia="en-GB"/>
              </w:rPr>
              <w:t>result</w:t>
            </w:r>
            <w:r w:rsidRPr="00600592">
              <w:rPr>
                <w:rFonts w:ascii="Consolas" w:eastAsia="Times New Roman" w:hAnsi="Consolas" w:cs="Courier New"/>
                <w:color w:val="5E5E5E"/>
                <w:sz w:val="20"/>
                <w:szCs w:val="20"/>
                <w:lang w:val="en-GB" w:eastAsia="en-GB"/>
              </w:rPr>
              <w:t>$</w:t>
            </w:r>
            <w:r w:rsidRPr="00600592">
              <w:rPr>
                <w:rFonts w:ascii="Consolas" w:eastAsia="Times New Roman" w:hAnsi="Consolas" w:cs="Courier New"/>
                <w:color w:val="111111"/>
                <w:sz w:val="20"/>
                <w:szCs w:val="20"/>
                <w:lang w:val="en-GB" w:eastAsia="en-GB"/>
              </w:rPr>
              <w:t>best_model_stats</w:t>
            </w:r>
          </w:p>
          <w:p w14:paraId="411239E3" w14:textId="77777777" w:rsidR="00600592" w:rsidRPr="00600592" w:rsidRDefault="00600592" w:rsidP="00600592">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p>
          <w:p w14:paraId="73439C38" w14:textId="6A7A39BB" w:rsidR="00600592" w:rsidRPr="00600592" w:rsidRDefault="00600592" w:rsidP="00600592">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600592">
              <w:rPr>
                <w:rFonts w:ascii="Consolas" w:eastAsia="Times New Roman" w:hAnsi="Consolas" w:cs="Courier New"/>
                <w:color w:val="5E5E5E"/>
                <w:sz w:val="20"/>
                <w:szCs w:val="20"/>
                <w:lang w:val="en-GB" w:eastAsia="en-GB"/>
              </w:rPr>
              <w:t xml:space="preserve"># All evaluated models, sorted by </w:t>
            </w:r>
            <w:r w:rsidR="00055690">
              <w:rPr>
                <w:rFonts w:ascii="Consolas" w:eastAsia="Times New Roman" w:hAnsi="Consolas" w:cs="Courier New"/>
                <w:color w:val="5E5E5E"/>
                <w:sz w:val="20"/>
                <w:szCs w:val="20"/>
                <w:lang w:val="en-GB" w:eastAsia="en-GB"/>
              </w:rPr>
              <w:t>cost adjusted net benefit</w:t>
            </w:r>
          </w:p>
          <w:p w14:paraId="03CCF99F" w14:textId="77777777" w:rsidR="00600592" w:rsidRPr="00600592" w:rsidRDefault="00600592" w:rsidP="00600592">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0000"/>
                <w:sz w:val="21"/>
                <w:szCs w:val="21"/>
                <w:lang w:val="en-GB" w:eastAsia="en-GB"/>
              </w:rPr>
            </w:pPr>
            <w:r w:rsidRPr="00600592">
              <w:rPr>
                <w:rFonts w:ascii="Consolas" w:eastAsia="Times New Roman" w:hAnsi="Consolas" w:cs="Courier New"/>
                <w:color w:val="111111"/>
                <w:sz w:val="20"/>
                <w:szCs w:val="20"/>
                <w:lang w:val="en-GB" w:eastAsia="en-GB"/>
              </w:rPr>
              <w:t>result</w:t>
            </w:r>
            <w:r w:rsidRPr="00600592">
              <w:rPr>
                <w:rFonts w:ascii="Consolas" w:eastAsia="Times New Roman" w:hAnsi="Consolas" w:cs="Courier New"/>
                <w:color w:val="5E5E5E"/>
                <w:sz w:val="20"/>
                <w:szCs w:val="20"/>
                <w:lang w:val="en-GB" w:eastAsia="en-GB"/>
              </w:rPr>
              <w:t>$</w:t>
            </w:r>
            <w:r w:rsidRPr="00600592">
              <w:rPr>
                <w:rFonts w:ascii="Consolas" w:eastAsia="Times New Roman" w:hAnsi="Consolas" w:cs="Courier New"/>
                <w:color w:val="111111"/>
                <w:sz w:val="20"/>
                <w:szCs w:val="20"/>
                <w:lang w:val="en-GB" w:eastAsia="en-GB"/>
              </w:rPr>
              <w:t>all_models</w:t>
            </w:r>
          </w:p>
          <w:p w14:paraId="24405DC9" w14:textId="77777777" w:rsidR="00600592" w:rsidRDefault="00600592" w:rsidP="000C6DE7">
            <w:pPr>
              <w:rPr>
                <w:lang w:val="en-GB"/>
              </w:rPr>
            </w:pPr>
          </w:p>
          <w:p w14:paraId="2768480A" w14:textId="4C492CE0" w:rsidR="00600592" w:rsidRDefault="00600592" w:rsidP="000C6DE7">
            <w:pPr>
              <w:rPr>
                <w:lang w:val="en-GB"/>
              </w:rPr>
            </w:pPr>
            <w:r>
              <w:rPr>
                <w:lang w:val="en-GB"/>
              </w:rPr>
              <w:t>Step 5: Built-in visualizations</w:t>
            </w:r>
          </w:p>
          <w:p w14:paraId="20C8B7DE" w14:textId="77777777" w:rsidR="00600592" w:rsidRDefault="00600592" w:rsidP="000C6DE7">
            <w:pPr>
              <w:rPr>
                <w:lang w:val="en-GB"/>
              </w:rPr>
            </w:pPr>
          </w:p>
          <w:p w14:paraId="55B0F933" w14:textId="77777777" w:rsidR="00CA5ACE" w:rsidRPr="00CA5ACE" w:rsidRDefault="00CA5ACE" w:rsidP="00CA5ACE">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5E5E5E"/>
                <w:sz w:val="20"/>
                <w:szCs w:val="20"/>
                <w:lang w:val="en-GB" w:eastAsia="en-GB"/>
              </w:rPr>
            </w:pPr>
            <w:r w:rsidRPr="00CA5ACE">
              <w:rPr>
                <w:rFonts w:ascii="Consolas" w:eastAsia="Times New Roman" w:hAnsi="Consolas" w:cs="Courier New"/>
                <w:color w:val="5E5E5E"/>
                <w:sz w:val="20"/>
                <w:szCs w:val="20"/>
                <w:lang w:val="en-GB" w:eastAsia="en-GB"/>
              </w:rPr>
              <w:t xml:space="preserve"># Two-panel plot: metric overview + predictor inclusion heatmap </w:t>
            </w:r>
          </w:p>
          <w:p w14:paraId="052671FB" w14:textId="39F3B69A" w:rsidR="00CA5ACE" w:rsidRPr="00CA5ACE" w:rsidRDefault="00CA5ACE" w:rsidP="00CA5ACE">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hyperlink r:id="rId20" w:history="1">
              <w:r w:rsidRPr="00CA5ACE">
                <w:rPr>
                  <w:rFonts w:ascii="Consolas" w:eastAsia="Times New Roman" w:hAnsi="Consolas" w:cs="Courier New"/>
                  <w:color w:val="0000FF"/>
                  <w:sz w:val="20"/>
                  <w:szCs w:val="20"/>
                  <w:u w:val="single"/>
                  <w:lang w:val="en-GB" w:eastAsia="en-GB"/>
                </w:rPr>
                <w:t>all_subset_plot</w:t>
              </w:r>
            </w:hyperlink>
            <w:r w:rsidRPr="00CA5ACE">
              <w:rPr>
                <w:rFonts w:ascii="Consolas" w:eastAsia="Times New Roman" w:hAnsi="Consolas" w:cs="Courier New"/>
                <w:color w:val="5E5E5E"/>
                <w:sz w:val="20"/>
                <w:szCs w:val="20"/>
                <w:lang w:val="en-GB" w:eastAsia="en-GB"/>
              </w:rPr>
              <w:t>(</w:t>
            </w:r>
          </w:p>
          <w:p w14:paraId="2EEF5977" w14:textId="77777777" w:rsidR="00CA5ACE" w:rsidRPr="00CA5ACE" w:rsidRDefault="00CA5ACE" w:rsidP="00CA5ACE">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CA5ACE">
              <w:rPr>
                <w:rFonts w:ascii="Consolas" w:eastAsia="Times New Roman" w:hAnsi="Consolas" w:cs="Courier New"/>
                <w:color w:val="003B4F"/>
                <w:sz w:val="20"/>
                <w:szCs w:val="20"/>
                <w:lang w:val="en-GB" w:eastAsia="en-GB"/>
              </w:rPr>
              <w:t xml:space="preserve">  </w:t>
            </w:r>
            <w:r w:rsidRPr="00CA5ACE">
              <w:rPr>
                <w:rFonts w:ascii="Consolas" w:eastAsia="Times New Roman" w:hAnsi="Consolas" w:cs="Courier New"/>
                <w:color w:val="111111"/>
                <w:sz w:val="20"/>
                <w:szCs w:val="20"/>
                <w:lang w:val="en-GB" w:eastAsia="en-GB"/>
              </w:rPr>
              <w:t>result</w:t>
            </w:r>
            <w:r w:rsidRPr="00CA5ACE">
              <w:rPr>
                <w:rFonts w:ascii="Consolas" w:eastAsia="Times New Roman" w:hAnsi="Consolas" w:cs="Courier New"/>
                <w:color w:val="5E5E5E"/>
                <w:sz w:val="20"/>
                <w:szCs w:val="20"/>
                <w:lang w:val="en-GB" w:eastAsia="en-GB"/>
              </w:rPr>
              <w:t>$</w:t>
            </w:r>
            <w:r w:rsidRPr="00CA5ACE">
              <w:rPr>
                <w:rFonts w:ascii="Consolas" w:eastAsia="Times New Roman" w:hAnsi="Consolas" w:cs="Courier New"/>
                <w:color w:val="111111"/>
                <w:sz w:val="20"/>
                <w:szCs w:val="20"/>
                <w:lang w:val="en-GB" w:eastAsia="en-GB"/>
              </w:rPr>
              <w:t>all_models</w:t>
            </w:r>
            <w:r w:rsidRPr="00CA5ACE">
              <w:rPr>
                <w:rFonts w:ascii="Consolas" w:eastAsia="Times New Roman" w:hAnsi="Consolas" w:cs="Courier New"/>
                <w:color w:val="003B4F"/>
                <w:sz w:val="20"/>
                <w:szCs w:val="20"/>
                <w:lang w:val="en-GB" w:eastAsia="en-GB"/>
              </w:rPr>
              <w:t>,</w:t>
            </w:r>
          </w:p>
          <w:p w14:paraId="2F47F54F" w14:textId="77777777" w:rsidR="00CA5ACE" w:rsidRPr="00CA5ACE" w:rsidRDefault="00CA5ACE" w:rsidP="00CA5ACE">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CA5ACE">
              <w:rPr>
                <w:rFonts w:ascii="Consolas" w:eastAsia="Times New Roman" w:hAnsi="Consolas" w:cs="Courier New"/>
                <w:color w:val="003B4F"/>
                <w:sz w:val="20"/>
                <w:szCs w:val="20"/>
                <w:lang w:val="en-GB" w:eastAsia="en-GB"/>
              </w:rPr>
              <w:t xml:space="preserve">  highlight_color </w:t>
            </w:r>
            <w:r w:rsidRPr="00CA5ACE">
              <w:rPr>
                <w:rFonts w:ascii="Consolas" w:eastAsia="Times New Roman" w:hAnsi="Consolas" w:cs="Courier New"/>
                <w:color w:val="5E5E5E"/>
                <w:sz w:val="20"/>
                <w:szCs w:val="20"/>
                <w:lang w:val="en-GB" w:eastAsia="en-GB"/>
              </w:rPr>
              <w:t>=</w:t>
            </w:r>
            <w:r w:rsidRPr="00CA5ACE">
              <w:rPr>
                <w:rFonts w:ascii="Consolas" w:eastAsia="Times New Roman" w:hAnsi="Consolas" w:cs="Courier New"/>
                <w:color w:val="003B4F"/>
                <w:sz w:val="20"/>
                <w:szCs w:val="20"/>
                <w:lang w:val="en-GB" w:eastAsia="en-GB"/>
              </w:rPr>
              <w:t xml:space="preserve"> </w:t>
            </w:r>
            <w:r w:rsidRPr="00CA5ACE">
              <w:rPr>
                <w:rFonts w:ascii="Consolas" w:eastAsia="Times New Roman" w:hAnsi="Consolas" w:cs="Courier New"/>
                <w:color w:val="20794D"/>
                <w:sz w:val="20"/>
                <w:szCs w:val="20"/>
                <w:lang w:val="en-GB" w:eastAsia="en-GB"/>
              </w:rPr>
              <w:t>"steelblue"</w:t>
            </w:r>
            <w:r w:rsidRPr="00CA5ACE">
              <w:rPr>
                <w:rFonts w:ascii="Consolas" w:eastAsia="Times New Roman" w:hAnsi="Consolas" w:cs="Courier New"/>
                <w:color w:val="003B4F"/>
                <w:sz w:val="20"/>
                <w:szCs w:val="20"/>
                <w:lang w:val="en-GB" w:eastAsia="en-GB"/>
              </w:rPr>
              <w:t>,</w:t>
            </w:r>
          </w:p>
          <w:p w14:paraId="769AB1AF" w14:textId="77777777" w:rsidR="00CA5ACE" w:rsidRPr="00CA5ACE" w:rsidRDefault="00CA5ACE" w:rsidP="00CA5ACE">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CA5ACE">
              <w:rPr>
                <w:rFonts w:ascii="Consolas" w:eastAsia="Times New Roman" w:hAnsi="Consolas" w:cs="Courier New"/>
                <w:color w:val="003B4F"/>
                <w:sz w:val="20"/>
                <w:szCs w:val="20"/>
                <w:lang w:val="en-GB" w:eastAsia="en-GB"/>
              </w:rPr>
              <w:t xml:space="preserve">  tile_color </w:t>
            </w:r>
            <w:r w:rsidRPr="00CA5ACE">
              <w:rPr>
                <w:rFonts w:ascii="Consolas" w:eastAsia="Times New Roman" w:hAnsi="Consolas" w:cs="Courier New"/>
                <w:color w:val="5E5E5E"/>
                <w:sz w:val="20"/>
                <w:szCs w:val="20"/>
                <w:lang w:val="en-GB" w:eastAsia="en-GB"/>
              </w:rPr>
              <w:t>=</w:t>
            </w:r>
            <w:r w:rsidRPr="00CA5ACE">
              <w:rPr>
                <w:rFonts w:ascii="Consolas" w:eastAsia="Times New Roman" w:hAnsi="Consolas" w:cs="Courier New"/>
                <w:color w:val="003B4F"/>
                <w:sz w:val="20"/>
                <w:szCs w:val="20"/>
                <w:lang w:val="en-GB" w:eastAsia="en-GB"/>
              </w:rPr>
              <w:t xml:space="preserve"> </w:t>
            </w:r>
            <w:r w:rsidRPr="00CA5ACE">
              <w:rPr>
                <w:rFonts w:ascii="Consolas" w:eastAsia="Times New Roman" w:hAnsi="Consolas" w:cs="Courier New"/>
                <w:color w:val="20794D"/>
                <w:sz w:val="20"/>
                <w:szCs w:val="20"/>
                <w:lang w:val="en-GB" w:eastAsia="en-GB"/>
              </w:rPr>
              <w:t>"#E64B35"</w:t>
            </w:r>
          </w:p>
          <w:p w14:paraId="279F8C8C" w14:textId="77777777" w:rsidR="00CA5ACE" w:rsidRPr="00CA5ACE" w:rsidRDefault="00CA5ACE" w:rsidP="00CA5ACE">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CA5ACE">
              <w:rPr>
                <w:rFonts w:ascii="Consolas" w:eastAsia="Times New Roman" w:hAnsi="Consolas" w:cs="Courier New"/>
                <w:color w:val="5E5E5E"/>
                <w:sz w:val="20"/>
                <w:szCs w:val="20"/>
                <w:lang w:val="en-GB" w:eastAsia="en-GB"/>
              </w:rPr>
              <w:t>)</w:t>
            </w:r>
          </w:p>
          <w:p w14:paraId="2EDFA802" w14:textId="77777777" w:rsidR="00CA5ACE" w:rsidRPr="00CA5ACE" w:rsidRDefault="00CA5ACE" w:rsidP="00CA5ACE">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p>
          <w:p w14:paraId="553D23B3" w14:textId="77777777" w:rsidR="00CA5ACE" w:rsidRPr="00CA5ACE" w:rsidRDefault="00CA5ACE" w:rsidP="00CA5ACE">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3B4F"/>
                <w:sz w:val="20"/>
                <w:szCs w:val="20"/>
                <w:lang w:val="en-GB" w:eastAsia="en-GB"/>
              </w:rPr>
            </w:pPr>
            <w:r w:rsidRPr="00CA5ACE">
              <w:rPr>
                <w:rFonts w:ascii="Consolas" w:eastAsia="Times New Roman" w:hAnsi="Consolas" w:cs="Courier New"/>
                <w:color w:val="5E5E5E"/>
                <w:sz w:val="20"/>
                <w:szCs w:val="20"/>
                <w:lang w:val="en-GB" w:eastAsia="en-GB"/>
              </w:rPr>
              <w:t># Permutation importance bar chart</w:t>
            </w:r>
          </w:p>
          <w:p w14:paraId="258F751A" w14:textId="77777777" w:rsidR="00CA5ACE" w:rsidRPr="00CA5ACE" w:rsidRDefault="00CA5ACE" w:rsidP="00CA5ACE">
            <w:pPr>
              <w:pBdr>
                <w:top w:val="single" w:sz="4" w:space="0" w:color="DEE2E6"/>
                <w:left w:val="single" w:sz="4" w:space="0" w:color="DEE2E6"/>
                <w:bottom w:val="single" w:sz="4" w:space="0" w:color="DEE2E6"/>
                <w:right w:val="single" w:sz="4" w:space="0" w:color="DEE2E6"/>
              </w:pBdr>
              <w:shd w:val="clear" w:color="auto" w:fill="F1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0000"/>
                <w:sz w:val="21"/>
                <w:szCs w:val="21"/>
                <w:lang w:val="en-GB" w:eastAsia="en-GB"/>
              </w:rPr>
            </w:pPr>
            <w:hyperlink r:id="rId21" w:history="1">
              <w:r w:rsidRPr="00CA5ACE">
                <w:rPr>
                  <w:rFonts w:ascii="Consolas" w:eastAsia="Times New Roman" w:hAnsi="Consolas" w:cs="Courier New"/>
                  <w:color w:val="0000FF"/>
                  <w:sz w:val="20"/>
                  <w:szCs w:val="20"/>
                  <w:u w:val="single"/>
                  <w:lang w:val="en-GB" w:eastAsia="en-GB"/>
                </w:rPr>
                <w:t>VIF_plot</w:t>
              </w:r>
            </w:hyperlink>
            <w:r w:rsidRPr="00CA5ACE">
              <w:rPr>
                <w:rFonts w:ascii="Consolas" w:eastAsia="Times New Roman" w:hAnsi="Consolas" w:cs="Courier New"/>
                <w:color w:val="5E5E5E"/>
                <w:sz w:val="20"/>
                <w:szCs w:val="20"/>
                <w:lang w:val="en-GB" w:eastAsia="en-GB"/>
              </w:rPr>
              <w:t>(</w:t>
            </w:r>
            <w:r w:rsidRPr="00CA5ACE">
              <w:rPr>
                <w:rFonts w:ascii="Consolas" w:eastAsia="Times New Roman" w:hAnsi="Consolas" w:cs="Courier New"/>
                <w:color w:val="111111"/>
                <w:sz w:val="20"/>
                <w:szCs w:val="20"/>
                <w:lang w:val="en-GB" w:eastAsia="en-GB"/>
              </w:rPr>
              <w:t>result</w:t>
            </w:r>
            <w:r w:rsidRPr="00CA5ACE">
              <w:rPr>
                <w:rFonts w:ascii="Consolas" w:eastAsia="Times New Roman" w:hAnsi="Consolas" w:cs="Courier New"/>
                <w:color w:val="5E5E5E"/>
                <w:sz w:val="20"/>
                <w:szCs w:val="20"/>
                <w:lang w:val="en-GB" w:eastAsia="en-GB"/>
              </w:rPr>
              <w:t>$</w:t>
            </w:r>
            <w:r w:rsidRPr="00CA5ACE">
              <w:rPr>
                <w:rFonts w:ascii="Consolas" w:eastAsia="Times New Roman" w:hAnsi="Consolas" w:cs="Courier New"/>
                <w:color w:val="111111"/>
                <w:sz w:val="20"/>
                <w:szCs w:val="20"/>
                <w:lang w:val="en-GB" w:eastAsia="en-GB"/>
              </w:rPr>
              <w:t>all_models</w:t>
            </w:r>
            <w:r w:rsidRPr="00CA5ACE">
              <w:rPr>
                <w:rFonts w:ascii="Consolas" w:eastAsia="Times New Roman" w:hAnsi="Consolas" w:cs="Courier New"/>
                <w:color w:val="003B4F"/>
                <w:sz w:val="20"/>
                <w:szCs w:val="20"/>
                <w:lang w:val="en-GB" w:eastAsia="en-GB"/>
              </w:rPr>
              <w:t xml:space="preserve">, color </w:t>
            </w:r>
            <w:r w:rsidRPr="00CA5ACE">
              <w:rPr>
                <w:rFonts w:ascii="Consolas" w:eastAsia="Times New Roman" w:hAnsi="Consolas" w:cs="Courier New"/>
                <w:color w:val="5E5E5E"/>
                <w:sz w:val="20"/>
                <w:szCs w:val="20"/>
                <w:lang w:val="en-GB" w:eastAsia="en-GB"/>
              </w:rPr>
              <w:t>=</w:t>
            </w:r>
            <w:r w:rsidRPr="00CA5ACE">
              <w:rPr>
                <w:rFonts w:ascii="Consolas" w:eastAsia="Times New Roman" w:hAnsi="Consolas" w:cs="Courier New"/>
                <w:color w:val="003B4F"/>
                <w:sz w:val="20"/>
                <w:szCs w:val="20"/>
                <w:lang w:val="en-GB" w:eastAsia="en-GB"/>
              </w:rPr>
              <w:t xml:space="preserve"> </w:t>
            </w:r>
            <w:r w:rsidRPr="00CA5ACE">
              <w:rPr>
                <w:rFonts w:ascii="Consolas" w:eastAsia="Times New Roman" w:hAnsi="Consolas" w:cs="Courier New"/>
                <w:color w:val="20794D"/>
                <w:sz w:val="20"/>
                <w:szCs w:val="20"/>
                <w:lang w:val="en-GB" w:eastAsia="en-GB"/>
              </w:rPr>
              <w:t>"darkgreen"</w:t>
            </w:r>
            <w:r w:rsidRPr="00CA5ACE">
              <w:rPr>
                <w:rFonts w:ascii="Consolas" w:eastAsia="Times New Roman" w:hAnsi="Consolas" w:cs="Courier New"/>
                <w:color w:val="5E5E5E"/>
                <w:sz w:val="20"/>
                <w:szCs w:val="20"/>
                <w:lang w:val="en-GB" w:eastAsia="en-GB"/>
              </w:rPr>
              <w:t>)</w:t>
            </w:r>
          </w:p>
          <w:p w14:paraId="43CE7E38" w14:textId="77777777" w:rsidR="00600592" w:rsidRDefault="00600592" w:rsidP="000C6DE7">
            <w:pPr>
              <w:rPr>
                <w:lang w:val="en-GB"/>
              </w:rPr>
            </w:pPr>
          </w:p>
          <w:p w14:paraId="0BDDDA08" w14:textId="7ACF5DB9" w:rsidR="000C6DE7" w:rsidRPr="000C6DE7" w:rsidRDefault="00055690" w:rsidP="00DA149D">
            <w:pPr>
              <w:rPr>
                <w:b/>
                <w:bCs/>
                <w:lang w:val="en-GB"/>
              </w:rPr>
            </w:pPr>
            <w:r>
              <w:rPr>
                <w:b/>
                <w:bCs/>
                <w:lang w:val="en-GB"/>
              </w:rPr>
              <w:t>Detailed</w:t>
            </w:r>
            <w:r w:rsidR="00B43CD1">
              <w:rPr>
                <w:b/>
                <w:bCs/>
                <w:lang w:val="en-GB"/>
              </w:rPr>
              <w:t xml:space="preserve"> and up to date</w:t>
            </w:r>
            <w:r>
              <w:rPr>
                <w:b/>
                <w:bCs/>
                <w:lang w:val="en-GB"/>
              </w:rPr>
              <w:t xml:space="preserve"> documentation available at </w:t>
            </w:r>
            <w:hyperlink r:id="rId22" w:history="1">
              <w:r w:rsidRPr="00C27E73">
                <w:rPr>
                  <w:rStyle w:val="Hyperlink"/>
                  <w:b/>
                  <w:bCs/>
                  <w:lang w:val="en-GB"/>
                </w:rPr>
                <w:t>https://lasaibarrenada.github.io/NB_varsel/</w:t>
              </w:r>
            </w:hyperlink>
            <w:r>
              <w:rPr>
                <w:b/>
                <w:bCs/>
                <w:lang w:val="en-GB"/>
              </w:rPr>
              <w:t xml:space="preserve"> </w:t>
            </w:r>
          </w:p>
        </w:tc>
      </w:tr>
    </w:tbl>
    <w:p w14:paraId="2F1B6DD9" w14:textId="77777777" w:rsidR="00DA149D" w:rsidRPr="00DA149D" w:rsidRDefault="00DA149D" w:rsidP="00DA149D">
      <w:pPr>
        <w:rPr>
          <w:lang w:val="en-GB"/>
        </w:rPr>
      </w:pPr>
    </w:p>
    <w:p w14:paraId="6F684639" w14:textId="0FFE529F" w:rsidR="00C1567D" w:rsidRPr="00436F7D" w:rsidRDefault="009F04B8" w:rsidP="00C1567D">
      <w:pPr>
        <w:pStyle w:val="Heading2"/>
        <w:rPr>
          <w:lang w:val="en-GB"/>
        </w:rPr>
      </w:pPr>
      <w:r>
        <w:rPr>
          <w:lang w:val="en-GB"/>
        </w:rPr>
        <w:lastRenderedPageBreak/>
        <w:t xml:space="preserve">Note on </w:t>
      </w:r>
      <w:r w:rsidR="00FA0578" w:rsidRPr="00436F7D">
        <w:rPr>
          <w:lang w:val="en-GB"/>
        </w:rPr>
        <w:t>Sample size</w:t>
      </w:r>
      <w:r w:rsidR="001E621B" w:rsidRPr="00436F7D">
        <w:rPr>
          <w:lang w:val="en-GB"/>
        </w:rPr>
        <w:t xml:space="preserve"> </w:t>
      </w:r>
    </w:p>
    <w:p w14:paraId="3EC030DA" w14:textId="1CA25BA3" w:rsidR="001E621B" w:rsidRDefault="00972C49" w:rsidP="008071E1">
      <w:pPr>
        <w:rPr>
          <w:lang w:val="en-GB"/>
        </w:rPr>
      </w:pPr>
      <w:r w:rsidRPr="00436F7D">
        <w:rPr>
          <w:lang w:val="en-GB"/>
        </w:rPr>
        <w:t xml:space="preserve">Across systematic reviews of </w:t>
      </w:r>
      <w:r w:rsidR="00581F6A" w:rsidRPr="00436F7D">
        <w:rPr>
          <w:lang w:val="en-GB"/>
        </w:rPr>
        <w:t>prediction model development and validation</w:t>
      </w:r>
      <w:r w:rsidR="00EB3594" w:rsidRPr="00436F7D">
        <w:rPr>
          <w:lang w:val="en-GB"/>
        </w:rPr>
        <w:t xml:space="preserve"> </w:t>
      </w:r>
      <w:r w:rsidRPr="00436F7D">
        <w:rPr>
          <w:lang w:val="en-GB"/>
        </w:rPr>
        <w:t xml:space="preserve">studies, a common issue is that </w:t>
      </w:r>
      <w:r w:rsidR="00EB3594" w:rsidRPr="00436F7D">
        <w:rPr>
          <w:lang w:val="en-GB"/>
        </w:rPr>
        <w:t xml:space="preserve">there is no </w:t>
      </w:r>
      <w:r w:rsidR="00400256" w:rsidRPr="00436F7D">
        <w:rPr>
          <w:lang w:val="en-GB"/>
        </w:rPr>
        <w:t xml:space="preserve">rationale for the </w:t>
      </w:r>
      <w:r w:rsidR="00EB3594" w:rsidRPr="00436F7D">
        <w:rPr>
          <w:lang w:val="en-GB"/>
        </w:rPr>
        <w:t xml:space="preserve">sample size </w:t>
      </w:r>
      <w:r w:rsidR="00400256" w:rsidRPr="00436F7D">
        <w:rPr>
          <w:lang w:val="en-GB"/>
        </w:rPr>
        <w:t xml:space="preserve">used </w:t>
      </w:r>
      <w:r w:rsidR="00EC5511" w:rsidRPr="00436F7D">
        <w:rPr>
          <w:lang w:val="en-GB"/>
        </w:rPr>
        <w:t xml:space="preserve"> </w:t>
      </w:r>
      <w:r w:rsidR="00EC5511">
        <w:rPr>
          <w:lang w:val="en-GB"/>
        </w:rPr>
        <w:fldChar w:fldCharType="begin"/>
      </w:r>
      <w:r w:rsidR="00AD637B" w:rsidRPr="00436F7D">
        <w:rPr>
          <w:lang w:val="en-GB"/>
        </w:rPr>
        <w:instrText xml:space="preserve"> ADDIN ZOTERO_ITEM CSL_CITATION {"citationID":"LhjXTb64","properties":{"formattedCitation":"(Barre\\uc0\\u241{}ada, Ledger, Dhiman, et al., 2024; Wynants et al., 2020)","plainCitation":"(Barreñada, Ledger, Dhiman, et al., 2024; Wynants et al., 2020)","noteIndex":0},"citationItems":[{"id":26854,"uris":["http://zotero.org/users/10460968/items/P9HA6MDJ"],"itemData":{"id":26854,"type"</w:instrText>
      </w:r>
      <w:r w:rsidR="00AD637B">
        <w:rPr>
          <w:lang w:val="en-GB"/>
        </w:rPr>
        <w:instrText xml:space="preserve">:"article-journal","abstract":"Objectives\n              To conduct a systematic review of studies externally validating the ADNEX (Assessment of Different Neoplasias in the adnexa) model for diagnosis of ovarian cancer and to present a meta-analysis of its performance.\n            \n            \n              Design\n              Systematic review and meta-analysis of external validation studies\n            \n            \n              Data sources\n              Medline, Embase, Web of Science, Scopus, and Europe PMC, from 15 October 2014 to 15 May 2023.\n            \n            \n              Eligibility criteria for selecting studies\n              All external validation studies of the performance of ADNEX, with any study design and any study population of patients with an adnexal mass. Two independent reviewers extracted the data. Disagreements were resolved by discussion. Reporting quality of the studies was scored with the TRIPOD (Transparent Reporting of a multivariable prediction model for Individual Prognosis Or Diagnosis) reporting guideline, and methodological conduct and risk of bias with PROBAST (Prediction model Risk Of Bias Assessment Tool). Random effects meta-analysis of the area under the receiver operating characteristic curve (AUC), sensitivity and specificity at the 10% risk of malignancy threshold, and net benefit and relative utility at the 10% risk of malignancy threshold were performed.\n            \n            \n              Results\n              47 studies (17 007 tumours) were included, with a median study sample size of 261 (range 24-4905). On average, 61% of TRIPOD items were reported. Handling of missing data, justification of sample size, and model calibration were rarely described. 91% of validations were at high risk of bias, mainly because of the unexplained exclusion of incomplete cases, small sample size, or no assessment of calibration. The summary AUC to distinguish benign from malignant tumours in patients who underwent surgery was 0.93 (95% confidence interval 0.92 to 0.94, 95% prediction interval 0.85 to 0.98) for ADNEX with the serum biomarker, cancer antigen 125 (CA125), as a predictor (9202 tumours, 43 centres, 18 countries, and 21 studies) and 0.93 (95% confidence interval 0.91 to 0.94, 95% prediction interval 0.85 to 0.98) for ADNEX without CA125 (6309 tumours, 31 centres, 13 countries, and 12 studies). The estimated probability that the model has use clinically in a new centre was 95% (with CA125) and 91% (without CA125). When restricting analysis to studies with a low risk of bias, summary AUC values were 0.93 (with CA125) and 0.91 (without CA125), and estimated probabilities that the model has use clinically were 89% (with CA125) and 87% (without CA125).\n            \n            \n              Conclusions\n              The results of the meta-analysis indicated that ADNEX performed well in distinguishing between benign and malignant tumours in populations from different countries and settings, regardless of whether the serum biomarker, CA125, was used as a predictor. A key limitation was that calibration was rarely assessed.\n            \n            \n              Systematic review registration\n              PROSPERO CRD42022373182.","container-title":"BMJ Medicine","DOI":"10.1136/bmjmed-2023-000817","ISSN":"2754-0413","issue":"1","journalAbbreviation":"bmjmed","language":"en","license":"https://creativecommons.org/licenses/by/4.0/","page":"e000817","source":"DOI.org (Crossref)","title":"ADNEX risk prediction model for diagnosis of ovarian cancer: systematic review and meta-analysis of external validation studies","title-short":"ADNEX risk prediction model for diagnosis of ovarian cancer","volume":"3","author":[{"family":"Barreñada","given":"Lasai"},{"family":"Ledger","given":"Ashleigh"},{"family":"Dhiman","given":"Paula"},{"family":"Collins","given":"Gary"},{"family":"Wynants","given":"Laure"},{"family":"Verbakel","given":"Jan Y"},{"family":"Timmerman","given":"Dirk"},{"family":"Valentin","given":"Lil"},{"family":"Van Calster","given":"Ben"}],"issued":{"date-parts":[["2024",2]]},"citation-key":"barrenadaADNEXRiskPrediction2024"}},{"id":19962,"uris":["http://zotero.org/users/10460968/items/8K8BQCLI"],"itemData":{"id":19962,"type":"article-journal","abstract":"OBJECTIVE: To review and appraise the validity and usefulness of published and preprint reports of prediction models for diagnosing coronavirus disease 2019  (covid-19) in patients with suspected infection, for prognosis of patients with  covid-19, and for detecting people in the general population at increased risk of  covid-19 infection or being admitted to hospital with the disease. DESIGN: Living  systematic review and critical appraisal by the COVID-PRECISE (Precise Risk  Estimation to optimise covid-19 Care for Infected or Suspected patients in  diverse sEttings) group. DATA SOURCES: PubMed and Embase through Ovid, up to 1  July 2020, supplemented with arXiv, medRxiv, and bioRxiv up to 5 May 2020. STUDY  SELECTION: Studies that developed or validated a multivariable covid-19 related  prediction model. DATA EXTRACTION: At least two authors independently extracted  data using the CHARMS (critical appraisal and data extraction for systematic  reviews of prediction modelling studies) checklist; risk of bias was assessed  using PROBAST (prediction model risk of bias assessment tool). RESULTS: 37 421  titles were screened, and 169 studies describing 232 prediction models were  included. The review identified seven models for identifying people at risk in  the general population; 118 diagnostic models for detecting covid-19 (75 were  based on medical imaging, 10 to diagnose disease severity); and 107 prognostic  models for predicting mortality risk, progression to severe disease, intensive  care unit admission, ventilation, intubation, or length of hospital stay. The  most frequent types of predictors included in the covid-19 prediction models are  vital signs, age, comorbidities, and image features. Flu-like symptoms are  frequently predictive in diagnostic models, while sex, C reactive protein, and  lymphocyte counts are frequent prognostic factors. Reported C index estimates  from the strongest form of validation available per model ranged from 0.71 to  0.99 in prediction models for the general population, from 0.65 to more than 0.99  in diagnostic models, and from 0.54 to 0.99 in prognostic models. All models were  rated at high or unclear risk of bias, mostly because of non-representative  selection of control patients, exclusion of patients who had not experienced the  event of interest by the end of the study, high risk of model overfitting, and  unclear reporting. Many models did not include a description of the target  population (n=27, 12%) or care setting (n=75, 32%), and only 11 (5%) were  externally validated by a calibration plot. The Jehi diagnostic model and the 4C  mortality score were identified as promising models. CONCLUSION: Prediction  models for covid-19 are quickly entering the academic literature to support  medical decision making at a time when they are urgently needed. This review  indicates that almost all pubished prediction models are poorly reported, and at  high risk of bias such that their reported predictive performance is probably  optimistic. However, we have identified two (one diagnostic and one prognostic)  promising models that should soon be validated in multiple cohorts, preferably  through collaborative efforts and data sharing to also allow an investigation of  the stability and heterogeneity in their performance across populations and  settings. Details on all reviewed models are publicly available at  https://www.covprecise.org/. Methodological guidance as provided in this paper  should be followed because unreliable predictions could cause more harm than  benefit in guiding clinical decisions. Finally, prediction model authors should  adhere to the TRIPOD (transparent reporting of a multivariable prediction model  for individual prognosis or diagnosis) reporting guideline. SYSTEMATIC REVIEW  REGISTRATION: Protocol https://osf.io/ehc47/, registration https://osf.io/wy245.  READERS' NOTE: This article is a living systematic review that will be updated to  reflect emerging evidence. Updates may occur for up to two years from the date of  original publication. This version is update 3 of the original article published  on 7 April 2020 (BMJ 2020;369:m1328). Previous updates can be found as data  supplements (https://www.bmj.com/content/369/bmj.m1328/related#datasupp). When  citing this paper please consider adding the update number and date of access for  clarity.","container-title":"BMJ (Clinical research ed.)","DOI":"10.1136/bmj.m1328","ISSN":"1756-1833 0959-8138","journalAbbreviation":"BMJ","language":"eng","license":"© Author(s) (or their employer(s)) 2019. Re-use permitted under CC BY. No commercial re-use. See rights and permissions. Published by BMJ.","note":"publisher-place: England\nPMID: 32265220 \nPMCID: PMC7222643","page":"m1328","title":"Prediction models for diagnosis and prognosis of covid-19: systematic review and critical appraisal.","volume":"369","author":[{"family":"Wynants","given":"Laure"},{"family":"Van Calster","given":"Ben"},{"family":"Collins","given":"Gary S."},{"family":"Riley","given":"Richard D."},{"family":"Heinze","given":"Georg"},{"family":"Schuit","given":"Ewoud"},{"family":"Bonten","given":"Marc M. J."},{"family":"Dahly","given":"Darren L."},{"family":"Damen","given":"Johanna A. A."},{"family":"Debray","given":"Thomas P. A."},{"family":"Jong","given":"Valentijn M. T.","non-dropping-particle":"de"},{"family":"De Vos","given":"Maarten"},{"family":"Dhiman","given":"Paul"},{"family":"Haller","given":"Maria C."},{"family":"Harhay","given":"Michael O."},{"family":"Henckaerts","given":"Liesbet"},{"family":"Heus","given":"Pauline"},{"family":"Kammer","given":"Michael"},{"family":"Kreuzberger","given":"Nina"},{"family":"Lohmann","given":"Anna"},{"family":"Luijken","given":"Kim"},{"family":"Ma","given":"Jie"},{"family":"Martin","given":"Glen P."},{"family":"McLernon","given":"David J."},{"family":"Andaur Navarro","given":"Constanza L."},{"family":"Reitsma","given":"Johannes B."},{"family":"Sergeant","given":"Jamie C."},{"family":"Shi","given":"Chunhu"},{"family":"Skoetz","given":"Nicole"},{"family":"Smits","given":"Luc J. M."},{"family":"Snell","given":"Kym I. E."},{"family":"Sperrin","given":"Matthew"},{"family":"Spijker","given":"René"},{"family":"Steyerberg","given":"Ewout W."},{"family":"Takada","given":"Toshihiko"},{"family":"Tzoulaki","given":"Ioanna"},{"family":"Kuijk","given":"Sander M. J.","non-dropping-particle":"van"},{"family":"Bussel","given":"Bas","non-dropping-particle":"van"},{"family":"Horst","given":"Iwan C. C.","non-dropping-particle":"van der"},{"family":"Royen","given":"Florien S.","non-dropping-particle":"van"},{"family":"Verbakel","given":"Jan Y."},{"family":"Wallisch","given":"Christine"},{"family":"Wilkinson","given":"Jack"},{"family":"Wolff","given":"Robert"},{"family":"Hooft","given":"Lotty"},{"family":"Moons","given":"Karel G. M."},{"family":"Smeden","given":"Maarten","non-dropping-particle":"van"}],"issued":{"date-parts":[["2020",4,7]]},"citation-key":"wynantsPredictionModelsDiagnosis2020"}}],"schema":"https://github.com/citation-style-language/schema/raw/master/csl-citation.json"} </w:instrText>
      </w:r>
      <w:r w:rsidR="00EC5511">
        <w:rPr>
          <w:lang w:val="en-GB"/>
        </w:rPr>
        <w:fldChar w:fldCharType="separate"/>
      </w:r>
      <w:r w:rsidR="00AD637B" w:rsidRPr="0027661D">
        <w:rPr>
          <w:rFonts w:cs="Times New Roman"/>
          <w:lang w:val="en-GB"/>
        </w:rPr>
        <w:t>(Barreñada, Ledger, Dhiman, et al., 2024; Wynants et al., 2020)</w:t>
      </w:r>
      <w:r w:rsidR="00EC5511">
        <w:rPr>
          <w:lang w:val="en-GB"/>
        </w:rPr>
        <w:fldChar w:fldCharType="end"/>
      </w:r>
      <w:r w:rsidR="00EB3594">
        <w:rPr>
          <w:lang w:val="en-GB"/>
        </w:rPr>
        <w:t xml:space="preserve">. </w:t>
      </w:r>
      <w:r w:rsidR="00D46415">
        <w:rPr>
          <w:lang w:val="en-GB"/>
        </w:rPr>
        <w:t xml:space="preserve">International guidelines </w:t>
      </w:r>
      <w:r w:rsidR="003E70FB">
        <w:rPr>
          <w:lang w:val="en-GB"/>
        </w:rPr>
        <w:t>for</w:t>
      </w:r>
      <w:r w:rsidR="00D46415">
        <w:rPr>
          <w:lang w:val="en-GB"/>
        </w:rPr>
        <w:t xml:space="preserve"> prediction modelling</w:t>
      </w:r>
      <w:r w:rsidR="003E70FB">
        <w:rPr>
          <w:lang w:val="en-GB"/>
        </w:rPr>
        <w:t>,</w:t>
      </w:r>
      <w:r w:rsidR="00D46415">
        <w:rPr>
          <w:lang w:val="en-GB"/>
        </w:rPr>
        <w:t xml:space="preserve"> such as TRIPOD+AI and PROBAST+AI</w:t>
      </w:r>
      <w:r w:rsidR="003E70FB">
        <w:rPr>
          <w:lang w:val="en-GB"/>
        </w:rPr>
        <w:t>,</w:t>
      </w:r>
      <w:r w:rsidR="00D46415">
        <w:rPr>
          <w:lang w:val="en-GB"/>
        </w:rPr>
        <w:t xml:space="preserve"> recommend always justify</w:t>
      </w:r>
      <w:r w:rsidR="003E70FB">
        <w:rPr>
          <w:lang w:val="en-GB"/>
        </w:rPr>
        <w:t>ing</w:t>
      </w:r>
      <w:r w:rsidR="00D46415">
        <w:rPr>
          <w:lang w:val="en-GB"/>
        </w:rPr>
        <w:t xml:space="preserve"> sample size</w:t>
      </w:r>
      <w:r w:rsidR="004A794C">
        <w:rPr>
          <w:lang w:val="en-GB"/>
        </w:rPr>
        <w:t xml:space="preserve"> </w:t>
      </w:r>
      <w:r w:rsidR="004A794C">
        <w:rPr>
          <w:lang w:val="en-GB"/>
        </w:rPr>
        <w:fldChar w:fldCharType="begin"/>
      </w:r>
      <w:r w:rsidR="00397A17">
        <w:rPr>
          <w:lang w:val="en-GB"/>
        </w:rPr>
        <w:instrText xml:space="preserve"> ADDIN ZOTERO_ITEM CSL_CITATION {"citationID":"OiY9WJuZ","properties":{"formattedCitation":"(Collins et al., 2024; Moons et al., 2025)","plainCitation":"(Collins et al., 2024; Moons et al., 2025)","noteIndex":0},"citationItems":[{"id":25615,"uris":["http://zotero.org/users/10460968/items/2VH28IL8"],"itemData":{"id":25615,"type":"article-journal","abstract":"&lt;p&gt;The TRIPOD (Transparent Reporting of a multivariable prediction model for Individual Prognosis Or Diagnosis) statement was published in 2015 to provide the minimum reporting recommendations for studies developing or evaluating the performance of a prediction model. Methodological advances in the field of prediction have since included the widespread use of artificial intelligence (AI) powered by machine learning methods to develop prediction models. An update to the TRIPOD statement is thus needed. TRIPOD+AI provides harmonised guidance for reporting prediction model studies, irrespective of whether regression modelling or machine learning methods have been used. The new checklist supersedes the TRIPOD 2015 checklist, which should no longer be used. This article describes the development of TRIPOD+AI and presents the expanded 27 item checklist with more detailed explanation of each reporting recommendation, and the TRIPOD+AI for Abstracts checklist. TRIPOD+AI aims to promote the complete, accurate, and transparent reporting of studies that develop a prediction model or evaluate its performance. Complete reporting will facilitate study appraisal, model evaluation, and model implementation.&lt;/p&gt;","container-title":"BMJ","DOI":"10.1136/bmj-2023-078378","ISSN":"1756-1833","journalAbbreviation":"BMJ","language":"en","license":"©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 Methods &amp;amp; Reporting\nPMID: 38626948","page":"e078378","source":"www.bmj.com","title":"TRIPOD+AI statement: updated guidance for reporting clinical prediction models that use regression or machine learning methods","title-short":"TRIPOD+AI statement","volume":"385","author":[{"family":"Collins","given":"Gary S."},{"family":"Moons","given":"Karel G. M."},{"family":"Dhiman","given":"Paula"},{"family":"Riley","given":"Richard D."},{"family":"Beam","given":"Andrew L."},{"family":"Calster","given":"Ben Van"},{"family":"Ghassemi","given":"Marzyeh"},{"family":"Liu","given":"Xiaoxuan"},{"family":"Reitsma","given":"Johannes B."},{"family":"Smeden","given":"Maarten","dropping-particle":"van"},{"family":"Boulesteix","given":"Anne-Laure"},{"family":"Camaradou","given":"Jennifer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citation-key":"collinsTRIPOD+AIStatementUpdated2024"}},{"id":30107,"uris":["http://zotero.org/users/10460968/items/56S87C6C","http://zotero.org/users/10460968/items/CDYJU5JQ"],"itemData":{"id":30107,"type":"article-journal","abstract":"&lt;p&gt;The Prediction model Risk Of Bias ASsessment Tool (PROBAST) is used to assess the quality, risk of bias, and applicability of prediction models or algorithms and of prediction model/algorithm studies. Since PROBAST’s introduction in 2019, much progress has been made in the methodology for prediction modelling and in the use of artificial intelligence, including machine learning, techniques. An update to PROBAST-2019 is thus needed. This article describes the development of PROBAST+AI. PROBAST+AI consists of two distinctive parts: model development and model evaluation. For model development, PROBAST+AI users assess quality and applicability using 16 targeted signalling questions. For model evaluation, PROBAST+AI users assess the risk of bias and applicability using 18 targeted signalling questions. Both parts contain four domains: participants and data sources, predictors, outcome, and analysis. Applicability of the prediction model is rated for the participants and data sources, predictors, and outcome domains. PROBAST+AI may replace the original PROBAST tool and allows all key stakeholders (eg, model developers, AI companies, researchers, editors, reviewers, healthcare professionals, guideline developers, and policy organisations) to examine the quality, risk of bias, and applicability of any type of prediction model in the healthcare sector, irrespective of whether regression modelling or AI techniques are used.&lt;/p&gt;","container-title":"BMJ","DOI":"10.1136/bmj-2024-082505","ISSN":"1756-1833","journalAbbreviation":"BMJ","language":"en","license":"© Author(s) (or their employer(s)) 2019.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British Medical Journal Publishing Group\nsection: Research Methods &amp;amp; Reporting","page":"e082505","source":"www.bmj.com","title":"PROBAST+AI: an updated quality, risk of bias, and applicability assessment tool for prediction models using regression or artificial intelligence methods","title-short":"PROBAST+AI","volume":"388","author":[{"family":"Moons","given":"Karel G. M."},{"family":"Damen","given":"Johanna A. A."},{"family":"Kaul","given":"Tabea"},{"family":"Hooft","given":"Lotty"},{"family":"Navarro","given":"Constanza Andaur"},{"family":"Dhiman","given":"Paula"},{"family":"Beam","given":"Andrew L."},{"family":"Calster","given":"Ben Van"},{"family":"Celi","given":"Leo Anthony"},{"family":"Denaxas","given":"Spiros"},{"family":"Denniston","given":"Alastair K."},{"family":"Ghassemi","given":"Marzyeh"},{"family":"Heinze","given":"Georg"},{"family":"Kengne","given":"André Pascal"},{"family":"Maier-Hein","given":"Lena"},{"family":"Liu","given":"Xiaoxuan"},{"family":"Logullo","given":"Patricia"},{"family":"McCradden","given":"Melissa D."},{"family":"Liu","given":"Nan"},{"family":"Oakden-Rayner","given":"Lauren"},{"family":"Singh","given":"Karandeep"},{"family":"Ting","given":"Daniel S."},{"family":"Wynants","given":"Laure"},{"family":"Yang","given":"Bada"},{"family":"Reitsma","given":"Johannes B."},{"family":"Riley","given":"Richard D."},{"family":"Collins","given":"Gary S."},{"family":"Smeden","given":"Maarten","dropping-particle":"van"}],"issued":{"date-parts":[["2025",3,24]]},"citation-key":"moonsPROBAST+AIUpdatedQuality2025"}}],"schema":"https://github.com/citation-style-language/schema/raw/master/csl-citation.json"} </w:instrText>
      </w:r>
      <w:r w:rsidR="004A794C">
        <w:rPr>
          <w:lang w:val="en-GB"/>
        </w:rPr>
        <w:fldChar w:fldCharType="separate"/>
      </w:r>
      <w:r w:rsidR="004A794C" w:rsidRPr="004A794C">
        <w:rPr>
          <w:rFonts w:cs="Times New Roman"/>
          <w:lang w:val="en-GB"/>
        </w:rPr>
        <w:t>(Collins et al., 2024; Moons et al., 2025)</w:t>
      </w:r>
      <w:r w:rsidR="004A794C">
        <w:rPr>
          <w:lang w:val="en-GB"/>
        </w:rPr>
        <w:fldChar w:fldCharType="end"/>
      </w:r>
      <w:r w:rsidR="00FA0578">
        <w:rPr>
          <w:lang w:val="en-GB"/>
        </w:rPr>
        <w:t>.</w:t>
      </w:r>
      <w:r w:rsidR="004A794C">
        <w:rPr>
          <w:lang w:val="en-GB"/>
        </w:rPr>
        <w:t xml:space="preserve"> </w:t>
      </w:r>
    </w:p>
    <w:p w14:paraId="06A0BAFD" w14:textId="77777777" w:rsidR="00285B42" w:rsidRDefault="009278B4" w:rsidP="008071E1">
      <w:pPr>
        <w:rPr>
          <w:lang w:val="en-GB"/>
        </w:rPr>
      </w:pPr>
      <w:r>
        <w:rPr>
          <w:lang w:val="en-GB"/>
        </w:rPr>
        <w:t xml:space="preserve">The ratio of </w:t>
      </w:r>
      <w:r w:rsidR="003E70FB">
        <w:rPr>
          <w:lang w:val="en-GB"/>
        </w:rPr>
        <w:t xml:space="preserve">the </w:t>
      </w:r>
      <w:r w:rsidR="00DD4719">
        <w:rPr>
          <w:lang w:val="en-GB"/>
        </w:rPr>
        <w:t xml:space="preserve">number of events </w:t>
      </w:r>
      <w:r>
        <w:rPr>
          <w:lang w:val="en-GB"/>
        </w:rPr>
        <w:t xml:space="preserve">and </w:t>
      </w:r>
      <w:r w:rsidR="008653A8">
        <w:rPr>
          <w:lang w:val="en-GB"/>
        </w:rPr>
        <w:t xml:space="preserve">potential </w:t>
      </w:r>
      <w:r w:rsidR="00DD4719">
        <w:rPr>
          <w:lang w:val="en-GB"/>
        </w:rPr>
        <w:t xml:space="preserve">number of </w:t>
      </w:r>
      <w:r w:rsidR="008653A8">
        <w:rPr>
          <w:lang w:val="en-GB"/>
        </w:rPr>
        <w:t>predictors is called events per variable (EPV)</w:t>
      </w:r>
      <w:r w:rsidR="00AA7E61">
        <w:rPr>
          <w:lang w:val="en-GB"/>
        </w:rPr>
        <w:t xml:space="preserve"> or events per potential predictor (EPP)</w:t>
      </w:r>
      <w:r w:rsidR="008653A8">
        <w:rPr>
          <w:lang w:val="en-GB"/>
        </w:rPr>
        <w:t>.</w:t>
      </w:r>
      <w:r w:rsidR="00AA7E61">
        <w:rPr>
          <w:lang w:val="en-GB"/>
        </w:rPr>
        <w:t xml:space="preserve"> We prefer the </w:t>
      </w:r>
      <w:r w:rsidR="008505C6">
        <w:rPr>
          <w:lang w:val="en-GB"/>
        </w:rPr>
        <w:t>lat</w:t>
      </w:r>
      <w:r w:rsidR="00652950">
        <w:rPr>
          <w:lang w:val="en-GB"/>
        </w:rPr>
        <w:t>t</w:t>
      </w:r>
      <w:r w:rsidR="008505C6">
        <w:rPr>
          <w:lang w:val="en-GB"/>
        </w:rPr>
        <w:t>er because it explicitly state</w:t>
      </w:r>
      <w:r w:rsidR="007E3DC6">
        <w:rPr>
          <w:lang w:val="en-GB"/>
        </w:rPr>
        <w:t>s</w:t>
      </w:r>
      <w:r w:rsidR="008505C6">
        <w:rPr>
          <w:lang w:val="en-GB"/>
        </w:rPr>
        <w:t xml:space="preserve"> that </w:t>
      </w:r>
      <w:r w:rsidR="003E40AB">
        <w:rPr>
          <w:lang w:val="en-GB"/>
        </w:rPr>
        <w:t xml:space="preserve">its </w:t>
      </w:r>
      <w:r w:rsidR="008505C6">
        <w:rPr>
          <w:lang w:val="en-GB"/>
        </w:rPr>
        <w:t xml:space="preserve">value </w:t>
      </w:r>
      <w:r w:rsidR="00557090">
        <w:rPr>
          <w:lang w:val="en-GB"/>
        </w:rPr>
        <w:t xml:space="preserve">should </w:t>
      </w:r>
      <w:r w:rsidR="00824AC4">
        <w:rPr>
          <w:lang w:val="en-GB"/>
        </w:rPr>
        <w:t xml:space="preserve">always </w:t>
      </w:r>
      <w:r w:rsidR="00557090">
        <w:rPr>
          <w:lang w:val="en-GB"/>
        </w:rPr>
        <w:t xml:space="preserve">be </w:t>
      </w:r>
      <w:r w:rsidR="00824AC4">
        <w:rPr>
          <w:lang w:val="en-GB"/>
        </w:rPr>
        <w:t xml:space="preserve">based on </w:t>
      </w:r>
      <w:r w:rsidR="00824AC4" w:rsidRPr="003E40AB">
        <w:rPr>
          <w:b/>
          <w:bCs/>
          <w:lang w:val="en-GB"/>
        </w:rPr>
        <w:t>potential</w:t>
      </w:r>
      <w:r w:rsidR="00824AC4">
        <w:rPr>
          <w:lang w:val="en-GB"/>
        </w:rPr>
        <w:t xml:space="preserve"> predictors, </w:t>
      </w:r>
      <w:r w:rsidR="00DC682E">
        <w:rPr>
          <w:lang w:val="en-GB"/>
        </w:rPr>
        <w:t>prior to</w:t>
      </w:r>
      <w:r w:rsidR="00824AC4">
        <w:rPr>
          <w:lang w:val="en-GB"/>
        </w:rPr>
        <w:t xml:space="preserve"> </w:t>
      </w:r>
      <w:r w:rsidR="00EC6DB0">
        <w:rPr>
          <w:lang w:val="en-GB"/>
        </w:rPr>
        <w:t>data</w:t>
      </w:r>
      <w:r w:rsidR="00935CBA">
        <w:rPr>
          <w:lang w:val="en-GB"/>
        </w:rPr>
        <w:t xml:space="preserve">-driven </w:t>
      </w:r>
      <w:r w:rsidR="00557090">
        <w:rPr>
          <w:lang w:val="en-GB"/>
        </w:rPr>
        <w:t>variable selection</w:t>
      </w:r>
      <w:r w:rsidR="00DC682E">
        <w:rPr>
          <w:lang w:val="en-GB"/>
        </w:rPr>
        <w:t>;</w:t>
      </w:r>
      <w:r w:rsidR="00ED4501">
        <w:rPr>
          <w:lang w:val="en-GB"/>
        </w:rPr>
        <w:t xml:space="preserve"> </w:t>
      </w:r>
      <w:r w:rsidR="006C44A7">
        <w:rPr>
          <w:lang w:val="en-GB"/>
        </w:rPr>
        <w:t>otherwise,</w:t>
      </w:r>
      <w:r w:rsidR="00824AC4">
        <w:rPr>
          <w:lang w:val="en-GB"/>
        </w:rPr>
        <w:t xml:space="preserve"> the coefficients will be biased</w:t>
      </w:r>
      <w:r w:rsidR="00EC6DB0">
        <w:rPr>
          <w:lang w:val="en-GB"/>
        </w:rPr>
        <w:t xml:space="preserve"> </w:t>
      </w:r>
      <w:r w:rsidR="00EC6DB0">
        <w:rPr>
          <w:lang w:val="en-GB"/>
        </w:rPr>
        <w:fldChar w:fldCharType="begin"/>
      </w:r>
      <w:r w:rsidR="00EC6DB0">
        <w:rPr>
          <w:lang w:val="en-GB"/>
        </w:rPr>
        <w:instrText xml:space="preserve"> ADDIN ZOTERO_ITEM CSL_CITATION {"citationID":"f3UD1x5K","properties":{"formattedCitation":"(Steyerberg et al., 2011)","plainCitation":"(Steyerberg et al., 2011)","noteIndex":0},"citationItems":[{"id":28522,"uris":["http://zotero.org/users/10460968/items/FN86L7B4"],"itemData":{"id":28522,"type":"article-journal","container-title":"Journal of Clinical Epidemiology","DOI":"10.1016/j.jclinepi.2011.06.016","ISSN":"0895-4356","issue":"12","journalAbbreviation":"Journal of Clinical Epidemiology","page":"1464-1465","source":"ScienceDirect","title":"Logistic regression modeling and the number of events per variable: selection bias dominates","title-short":"Logistic regression modeling and the number of events per variable","volume":"64","author":[{"family":"Steyerberg","given":"Ewout W."},{"family":"Schemper","given":"Michael"},{"family":"Harrell","given":"Frank E."}],"issued":{"date-parts":[["2011",12,1]]},"citation-key":"steyerbergLogisticRegressionModeling2011"}}],"schema":"https://github.com/citation-style-language/schema/raw/master/csl-citation.json"} </w:instrText>
      </w:r>
      <w:r w:rsidR="00EC6DB0">
        <w:rPr>
          <w:lang w:val="en-GB"/>
        </w:rPr>
        <w:fldChar w:fldCharType="separate"/>
      </w:r>
      <w:r w:rsidR="00EC6DB0" w:rsidRPr="00EC6DB0">
        <w:rPr>
          <w:rFonts w:cs="Times New Roman"/>
          <w:lang w:val="en-GB"/>
        </w:rPr>
        <w:t>(Steyerberg et al., 2011)</w:t>
      </w:r>
      <w:r w:rsidR="00EC6DB0">
        <w:rPr>
          <w:lang w:val="en-GB"/>
        </w:rPr>
        <w:fldChar w:fldCharType="end"/>
      </w:r>
      <w:r w:rsidR="00824AC4">
        <w:rPr>
          <w:lang w:val="en-GB"/>
        </w:rPr>
        <w:t xml:space="preserve">. </w:t>
      </w:r>
      <w:r w:rsidR="00F93BFF">
        <w:rPr>
          <w:lang w:val="en-GB"/>
        </w:rPr>
        <w:t>In traditional logistic and linear regression, EP</w:t>
      </w:r>
      <w:r w:rsidR="008505C6">
        <w:rPr>
          <w:lang w:val="en-GB"/>
        </w:rPr>
        <w:t>P</w:t>
      </w:r>
      <w:r w:rsidR="00F93BFF">
        <w:rPr>
          <w:lang w:val="en-GB"/>
        </w:rPr>
        <w:t xml:space="preserve"> </w:t>
      </w:r>
      <w:r w:rsidR="008E4555">
        <w:rPr>
          <w:lang w:val="en-GB"/>
        </w:rPr>
        <w:t xml:space="preserve">indicates </w:t>
      </w:r>
      <w:r w:rsidR="006C44A7">
        <w:rPr>
          <w:lang w:val="en-GB"/>
        </w:rPr>
        <w:t>relationship between</w:t>
      </w:r>
      <w:r w:rsidR="008E4555">
        <w:rPr>
          <w:lang w:val="en-GB"/>
        </w:rPr>
        <w:t xml:space="preserve"> the number of coefficients to be estimated and the </w:t>
      </w:r>
      <w:r w:rsidR="00350533">
        <w:rPr>
          <w:lang w:val="en-GB"/>
        </w:rPr>
        <w:t xml:space="preserve">amount of available information. </w:t>
      </w:r>
      <w:r w:rsidR="00803521">
        <w:rPr>
          <w:lang w:val="en-GB"/>
        </w:rPr>
        <w:t>The first recommendations indicated that</w:t>
      </w:r>
      <w:r w:rsidR="002B017B">
        <w:rPr>
          <w:lang w:val="en-GB"/>
        </w:rPr>
        <w:t xml:space="preserve"> an</w:t>
      </w:r>
      <w:r w:rsidR="00803521">
        <w:rPr>
          <w:lang w:val="en-GB"/>
        </w:rPr>
        <w:t xml:space="preserve"> EP</w:t>
      </w:r>
      <w:r w:rsidR="003E40AB">
        <w:rPr>
          <w:lang w:val="en-GB"/>
        </w:rPr>
        <w:t>P</w:t>
      </w:r>
      <w:r w:rsidR="00803521">
        <w:rPr>
          <w:lang w:val="en-GB"/>
        </w:rPr>
        <w:t xml:space="preserve"> of </w:t>
      </w:r>
      <w:r w:rsidR="00182CA5">
        <w:rPr>
          <w:lang w:val="en-GB"/>
        </w:rPr>
        <w:t>greater</w:t>
      </w:r>
      <w:r w:rsidR="00803521">
        <w:rPr>
          <w:lang w:val="en-GB"/>
        </w:rPr>
        <w:t xml:space="preserve"> than </w:t>
      </w:r>
      <w:r w:rsidR="00182CA5">
        <w:rPr>
          <w:lang w:val="en-GB"/>
        </w:rPr>
        <w:t>ten</w:t>
      </w:r>
      <w:r w:rsidR="00803521">
        <w:rPr>
          <w:lang w:val="en-GB"/>
        </w:rPr>
        <w:t xml:space="preserve"> </w:t>
      </w:r>
      <w:r w:rsidR="00182CA5">
        <w:rPr>
          <w:lang w:val="en-GB"/>
        </w:rPr>
        <w:t xml:space="preserve">was </w:t>
      </w:r>
      <w:r w:rsidR="00785A29">
        <w:rPr>
          <w:lang w:val="en-GB"/>
        </w:rPr>
        <w:t>adequate</w:t>
      </w:r>
      <w:r w:rsidR="00644FD3">
        <w:rPr>
          <w:lang w:val="en-GB"/>
        </w:rPr>
        <w:t xml:space="preserve"> </w:t>
      </w:r>
      <w:r w:rsidR="00B1003F">
        <w:rPr>
          <w:lang w:val="en-GB"/>
        </w:rPr>
        <w:fldChar w:fldCharType="begin"/>
      </w:r>
      <w:r w:rsidR="000D455E">
        <w:rPr>
          <w:lang w:val="en-GB"/>
        </w:rPr>
        <w:instrText xml:space="preserve"> ADDIN ZOTERO_ITEM CSL_CITATION {"citationID":"Heube2XE","properties":{"formattedCitation":"(Concato et al., 1995; Peduzzi et al., 1996)","plainCitation":"(Concato et al., 1995; Peduzzi et al., 1996)","noteIndex":0},"citationItems":[{"id":28551,"uris":["http://zotero.org/users/10460968/items/GQGSNPBR"],"itemData":{"id":28551,"type":"article-journal","container-title":"Journal of Clinical Epidemiology","DOI":"10.1016/0895-4356(95)00510-2","ISSN":"0895-4356, 1878-5921","issue":"12","journalAbbreviation":"Journal of Clinical Epidemiology","language":"English","note":"publisher: Elsevier\nPMID: 8543963","page":"1495-1501","source":"www.jclinepi.com","title":"Importance of events per independent variable in proportional hazards analysis I. Background, goals, and general strategy","volume":"48","author":[{"family":"Concato","given":"John"},{"family":"Peduzzi","given":"Peter"},{"family":"Holford","given":"Theodore R."},{"family":"Feinstein","given":"Alvan R."}],"issued":{"date-parts":[["1995",12,1]]},"citation-key":"concatoImportanceEventsIndependent1995"}},{"id":28515,"uris":["http://zotero.org/users/10460968/items/Z3PRPCY4"],"itemData":{"id":28515,"type":"article-journal","abstract":"We performed a Monte Carlo study to evaluate the effect of the number of events per variable (EPV) analyzed in logistic regression analysis. The simulations were based on data from a cardiac trial of 673 patients in which 252 deaths occurred and seven variables were cogent predictors of mortality; the number of events per predictive variable was (2527 = 36) for the full sample. For the simulations, at values of EPV = 2, 5, 10, 15, 20, and 25, we randomly generated 500 samples of the 673 patients, chosen with replacement, according to a logistic model derived from the full sample. Simulation results for the regression coefficients for each variable in each group of 500 samples were compared for bias, precision, and significance testing against the results of the model fitted to the original sample. For EPV values of 10 or greater, no major problems occurred. For EPV values less than 10, however, the regression coefficients were biased in both positive and negative directions; the large sample variance estimates from the logistic model both overestimated and underestimated the sample variance of the regression coeffi-cients; the 90% confidence limits about the estimated values did not have proper coverage; the Wald statistic was conservative under the null hypothesis; and paradoxical associations (significance in the wrong direction) were increased. Although other factors (such as the total number of events, or sample size) may influence the validity of the logistic model, our findings indicate that low EPV can lead to major problems.","container-title":"Journal of Clinical Epidemiology","DOI":"10.1016/S0895-4356(96)00236-3","ISSN":"0895-4356","issue":"12","journalAbbreviation":"Journal of Clinical Epidemiology","page":"1373-1379","source":"ScienceDirect","title":"A simulation study of the number of events per variable in logistic regression analysis","volume":"49","author":[{"family":"Peduzzi","given":"Peter"},{"family":"Concato","given":"John"},{"family":"Kemper","given":"Elizabeth"},{"family":"Holford","given":"Theodore R."},{"family":"Feinstein","given":"Alvan R."}],"issued":{"date-parts":[["1996",12,1]]},"citation-key":"peduzziSimulationStudyNumber1996"}}],"schema":"https://github.com/citation-style-language/schema/raw/master/csl-citation.json"} </w:instrText>
      </w:r>
      <w:r w:rsidR="00B1003F">
        <w:rPr>
          <w:lang w:val="en-GB"/>
        </w:rPr>
        <w:fldChar w:fldCharType="separate"/>
      </w:r>
      <w:r w:rsidR="000D455E" w:rsidRPr="00A1638B">
        <w:rPr>
          <w:rFonts w:cs="Times New Roman"/>
          <w:lang w:val="en-GB"/>
        </w:rPr>
        <w:t>(Concato et al., 1995; Peduzzi et al., 1996)</w:t>
      </w:r>
      <w:r w:rsidR="00B1003F">
        <w:rPr>
          <w:lang w:val="en-GB"/>
        </w:rPr>
        <w:fldChar w:fldCharType="end"/>
      </w:r>
      <w:r w:rsidR="00785A29">
        <w:rPr>
          <w:lang w:val="en-GB"/>
        </w:rPr>
        <w:t>.</w:t>
      </w:r>
      <w:r w:rsidR="001E01E3">
        <w:rPr>
          <w:lang w:val="en-GB"/>
        </w:rPr>
        <w:t xml:space="preserve"> </w:t>
      </w:r>
      <w:r w:rsidR="0091262F">
        <w:rPr>
          <w:lang w:val="en-GB"/>
        </w:rPr>
        <w:t xml:space="preserve">Some years later, </w:t>
      </w:r>
      <w:r w:rsidR="00912144">
        <w:rPr>
          <w:lang w:val="en-GB"/>
        </w:rPr>
        <w:t>several authors</w:t>
      </w:r>
      <w:r w:rsidR="0091262F">
        <w:rPr>
          <w:lang w:val="en-GB"/>
        </w:rPr>
        <w:t xml:space="preserve"> disputed </w:t>
      </w:r>
      <w:r w:rsidR="004A1888">
        <w:rPr>
          <w:lang w:val="en-GB"/>
        </w:rPr>
        <w:t>this rule</w:t>
      </w:r>
      <w:r w:rsidR="00182CA5">
        <w:rPr>
          <w:lang w:val="en-GB"/>
        </w:rPr>
        <w:t>,</w:t>
      </w:r>
      <w:r w:rsidR="004A1888">
        <w:rPr>
          <w:lang w:val="en-GB"/>
        </w:rPr>
        <w:t xml:space="preserve"> </w:t>
      </w:r>
      <w:r w:rsidR="00457BFA">
        <w:rPr>
          <w:lang w:val="en-GB"/>
        </w:rPr>
        <w:t>conclud</w:t>
      </w:r>
      <w:r w:rsidR="00182CA5">
        <w:rPr>
          <w:lang w:val="en-GB"/>
        </w:rPr>
        <w:t>ing</w:t>
      </w:r>
      <w:r w:rsidR="00457BFA">
        <w:rPr>
          <w:lang w:val="en-GB"/>
        </w:rPr>
        <w:t xml:space="preserve"> that there is no </w:t>
      </w:r>
      <w:r w:rsidR="00285B42">
        <w:rPr>
          <w:lang w:val="en-GB"/>
        </w:rPr>
        <w:t xml:space="preserve">single </w:t>
      </w:r>
      <w:r w:rsidR="00457BFA">
        <w:rPr>
          <w:lang w:val="en-GB"/>
        </w:rPr>
        <w:t>EP</w:t>
      </w:r>
      <w:r w:rsidR="00544BFD">
        <w:rPr>
          <w:lang w:val="en-GB"/>
        </w:rPr>
        <w:t>P</w:t>
      </w:r>
      <w:r w:rsidR="00457BFA">
        <w:rPr>
          <w:lang w:val="en-GB"/>
        </w:rPr>
        <w:t xml:space="preserve"> rule </w:t>
      </w:r>
      <w:r w:rsidR="003B6B1D">
        <w:rPr>
          <w:lang w:val="en-GB"/>
        </w:rPr>
        <w:t>that would guarantee accurate estimation</w:t>
      </w:r>
      <w:r w:rsidR="00E72ADB">
        <w:rPr>
          <w:lang w:val="en-GB"/>
        </w:rPr>
        <w:t xml:space="preserve"> </w:t>
      </w:r>
      <w:r w:rsidR="00B17EE7">
        <w:rPr>
          <w:lang w:val="en-GB"/>
        </w:rPr>
        <w:fldChar w:fldCharType="begin"/>
      </w:r>
      <w:r w:rsidR="00A1638B">
        <w:rPr>
          <w:lang w:val="en-GB"/>
        </w:rPr>
        <w:instrText xml:space="preserve"> ADDIN ZOTERO_ITEM CSL_CITATION {"citationID":"vO4B7l95","properties":{"formattedCitation":"(Courvoisier et al., 2011; van Smeden et al., 2016; Vittinghoff &amp; McCulloch, 2007)","plainCitation":"(Courvoisier et al., 2011; van Smeden et al., 2016; Vittinghoff &amp; McCulloch, 2007)","noteIndex":0},"citationItems":[{"id":28520,"uris":["http://zotero.org/users/10460968/items/XWH9RYDD"],"itemData":{"id":28520,"type":"article-journal","abstract":"OBJECTIVE: Logistic regression is commonly used in health research, and it is important to be sure that the parameter estimates can be trusted. A common problem occurs when the outcome has few events; in such a case, parameter estimates may be biased or unreliable. This study examined the relation between correctness of estimation and several data characteristics: number of events per variable (EPV), number of predictors, percentage of predictors that are highly correlated, percentage of predictors that were non-null, size of regression coefficients, and size of correlations.\nSTUDY DESIGN: Simulation studies.\nRESULTS: In many situations, logistic regression modeling may pose substantial problems even if the number of EPV exceeds 10. Moreover, the number of EPV is not the only element that impacts on the correctness of parameter estimation. High regression coefficients and high correlations between the predictors may cause large problems in the estimation process. Finally, power is generally very low, even at 20 EPV.\nCONCLUSION: There is no single rule based on EPV that would guarantee an accurate estimation of logistic regression parameters. Instead, the number of predictors, probable size of the regression coefficients based on previous literature, and correlations among the predictors must be taken into account as guidelines to determine the necessary sample size.","container-title":"Journal of Clinical Epidemiology","DOI":"10.1016/j.jclinepi.2010.11.012","ISSN":"1878-5921","issue":"9","journalAbbreviation":"J Clin Epidemiol","language":"eng","note":"PMID: 21411281","page":"993-1000","source":"PubMed","title":"Performance of logistic regression modeling: beyond the number of events per variable, the role of data structure","title-short":"Performance of logistic regression modeling","volume":"64","author":[{"family":"Courvoisier","given":"Delphine S."},{"family":"Combescure","given":"Christophe"},{"family":"Agoritsas","given":"Thomas"},{"family":"Gayet-Ageron","given":"Angèle"},{"family":"Perneger","given":"Thomas V."}],"issued":{"date-parts":[["2011",9]]},"citation-key":"courvoisierPerformanceLogisticRegression2011"}},{"id":26628,"uris":["http://zotero.org/users/10460968/items/RGVD7QH6"],"itemData":{"id":26628,"type":"article-journal","abstract":"Ten events per variable (EPV) is a widely advocated minimal criterion for sample size considerations in logistic regression analysis. Of three previous simulation studies that examined this minimal EPV criterion only one supports the use of a minimum of 10 EPV. In this paper, we examine the reasons for substantial differences between these extensive simulation studies.","container-title":"BMC Medical Research Methodology","DOI":"10.1186/s12874-016-0267-3","ISSN":"1471-2288","issue":"1","journalAbbreviation":"BMC Medical Research Methodology","page":"163","source":"BioMed Central","title":"No rationale for 1 variable per 10 events criterion for binary logistic regression analysis","volume":"16","author":[{"family":"Smeden","given":"Maarten","non-dropping-particle":"van"},{"family":"Groot","given":"Joris A. H.","non-dropping-particle":"de"},{"family":"Moons","given":"Karel G. M."},{"family":"Collins","given":"Gary S."},{"family":"Altman","given":"Douglas G."},{"family":"Eijkemans","given":"Marinus J. C."},{"family":"Reitsma","given":"Johannes B."}],"issued":{"date-parts":[["2016",11,24]]},"citation-key":"vansmedenNoRationale12016"}},{"id":28550,"uris":["http://zotero.org/users/10460968/items/8YVN2KGI"],"itemData":{"id":28550,"type":"article-journal","container-title":"American Journal of Epidemiology","DOI":"10.1093/aje/kwk052","ISSN":"0002-9262, 1476-6256","issue":"6","journalAbbreviation":"American Journal of Epidemiology","language":"en","page":"710-718","source":"DOI.org (Crossref)","title":"Relaxing the Rule of Ten Events per Variable in Logistic and Cox Regression","volume":"165","author":[{"family":"Vittinghoff","given":"E."},{"family":"McCulloch","given":"C. E."}],"issued":{"date-parts":[["2007",1,12]]},"citation-key":"vittinghoffRelaxingRuleTen2007"}}],"schema":"https://github.com/citation-style-language/schema/raw/master/csl-citation.json"} </w:instrText>
      </w:r>
      <w:r w:rsidR="00B17EE7">
        <w:rPr>
          <w:lang w:val="en-GB"/>
        </w:rPr>
        <w:fldChar w:fldCharType="separate"/>
      </w:r>
      <w:r w:rsidR="00A1638B" w:rsidRPr="00054662">
        <w:rPr>
          <w:rFonts w:cs="Times New Roman"/>
          <w:lang w:val="en-GB"/>
        </w:rPr>
        <w:t>(Courvoisier et al., 2011; van Smeden et al., 2016; Vittinghoff &amp; McCulloch, 2007)</w:t>
      </w:r>
      <w:r w:rsidR="00B17EE7">
        <w:rPr>
          <w:lang w:val="en-GB"/>
        </w:rPr>
        <w:fldChar w:fldCharType="end"/>
      </w:r>
      <w:r w:rsidR="003B6B1D">
        <w:rPr>
          <w:lang w:val="en-GB"/>
        </w:rPr>
        <w:t>.</w:t>
      </w:r>
      <w:r w:rsidR="00B911E0">
        <w:rPr>
          <w:lang w:val="en-GB"/>
        </w:rPr>
        <w:t xml:space="preserve"> </w:t>
      </w:r>
    </w:p>
    <w:p w14:paraId="22BB415D" w14:textId="7D26080B" w:rsidR="00285B42" w:rsidRDefault="00B911E0" w:rsidP="008071E1">
      <w:pPr>
        <w:rPr>
          <w:lang w:val="en-GB"/>
        </w:rPr>
      </w:pPr>
      <w:r>
        <w:rPr>
          <w:lang w:val="en-GB"/>
        </w:rPr>
        <w:t xml:space="preserve">Moving beyond </w:t>
      </w:r>
      <w:r w:rsidR="00EC25A8">
        <w:rPr>
          <w:lang w:val="en-GB"/>
        </w:rPr>
        <w:t>rules of thumb, Riley and colleagues have developed several</w:t>
      </w:r>
      <w:r w:rsidR="002E6C83">
        <w:rPr>
          <w:lang w:val="en-GB"/>
        </w:rPr>
        <w:t xml:space="preserve"> minimum</w:t>
      </w:r>
      <w:r w:rsidR="00EC25A8">
        <w:rPr>
          <w:lang w:val="en-GB"/>
        </w:rPr>
        <w:t xml:space="preserve"> sample size calculation techniqu</w:t>
      </w:r>
      <w:r w:rsidR="001078BF">
        <w:rPr>
          <w:lang w:val="en-GB"/>
        </w:rPr>
        <w:t xml:space="preserve">es </w:t>
      </w:r>
      <w:r w:rsidR="00481B01">
        <w:rPr>
          <w:lang w:val="en-GB"/>
        </w:rPr>
        <w:t>for</w:t>
      </w:r>
      <w:r w:rsidR="0054702F">
        <w:rPr>
          <w:lang w:val="en-GB"/>
        </w:rPr>
        <w:t xml:space="preserve"> developing and validating</w:t>
      </w:r>
      <w:r w:rsidR="00481B01">
        <w:rPr>
          <w:lang w:val="en-GB"/>
        </w:rPr>
        <w:t xml:space="preserve"> multivariable</w:t>
      </w:r>
      <w:r w:rsidR="0054702F">
        <w:rPr>
          <w:lang w:val="en-GB"/>
        </w:rPr>
        <w:t xml:space="preserve"> binary</w:t>
      </w:r>
      <w:r w:rsidR="00296550">
        <w:rPr>
          <w:lang w:val="en-GB"/>
        </w:rPr>
        <w:t>, continuous</w:t>
      </w:r>
      <w:r w:rsidR="00481B01">
        <w:rPr>
          <w:lang w:val="en-GB"/>
        </w:rPr>
        <w:t xml:space="preserve"> </w:t>
      </w:r>
      <w:r w:rsidR="00296550">
        <w:rPr>
          <w:lang w:val="en-GB"/>
        </w:rPr>
        <w:t>and time</w:t>
      </w:r>
      <w:r w:rsidR="00285B42">
        <w:rPr>
          <w:lang w:val="en-GB"/>
        </w:rPr>
        <w:t>-</w:t>
      </w:r>
      <w:r w:rsidR="00296550">
        <w:rPr>
          <w:lang w:val="en-GB"/>
        </w:rPr>
        <w:t>to</w:t>
      </w:r>
      <w:r w:rsidR="00285B42">
        <w:rPr>
          <w:lang w:val="en-GB"/>
        </w:rPr>
        <w:t>-</w:t>
      </w:r>
      <w:r w:rsidR="00296550">
        <w:rPr>
          <w:lang w:val="en-GB"/>
        </w:rPr>
        <w:t xml:space="preserve">event </w:t>
      </w:r>
      <w:r w:rsidR="00481B01">
        <w:rPr>
          <w:lang w:val="en-GB"/>
        </w:rPr>
        <w:t>models</w:t>
      </w:r>
      <w:r w:rsidR="004D4F73">
        <w:rPr>
          <w:lang w:val="en-GB"/>
        </w:rPr>
        <w:t xml:space="preserve"> </w:t>
      </w:r>
      <w:r w:rsidR="004D4F73">
        <w:rPr>
          <w:lang w:val="en-GB"/>
        </w:rPr>
        <w:fldChar w:fldCharType="begin"/>
      </w:r>
      <w:r w:rsidR="00567978">
        <w:rPr>
          <w:lang w:val="en-GB"/>
        </w:rPr>
        <w:instrText xml:space="preserve"> ADDIN ZOTERO_ITEM CSL_CITATION {"citationID":"sdm0jB0c","properties":{"formattedCitation":"(L. Archer et al., 2021; Pate et al., 2023; Riley et al., 2022, 2024; Riley, Snell, Ensor, Burke, Harrell, et al., 2019; Riley, Snell, Ensor, Burke, Harrell Jr, et al., 2019)","plainCitation":"(L. Archer et al., 2021; Pate et al., 2023; Riley et al., 2022, 2024; Riley, Snell, Ensor, Burke, Harrell, et al., 2019; Riley, Snell, Ensor, Burke, Harrell Jr, et al., 2019)","noteIndex":0},"citationItems":[{"id":26373,"uris":["http://zotero.org/users/10460968/items/U3Y3YNUS","http://zotero.org/users/10460968/items/66FQG445"],"itemData":{"id":26373,"type":"article-journal","abstract":"Clinical prediction models provide individualized outcome predictions to inform patient counseling and clinical decision making. External validation is the process of examining a prediction model's performance in data independent to that used for model development. Current external validation studies often suffer from small sample sizes, and subsequently imprecise estimates of a model's predictive performance. To address this, we propose how to determine the minimum sample size needed for external validation of a clinical prediction model with a continuous outcome. Four criteria are proposed, that target precise estimates of (i) R2 (the proportion of variance explained), (ii) calibration-in-the-large (agreement between predicted and observed outcome values on average), (iii) calibration slope (agreement between predicted and observed values across the range of predicted values), and (iv) the variance of observed outcome values. Closed-form sample size solutions are derived for each criterion, which require the user to specify anticipated values of the model's performance (in particular R2) and the outcome variance in the external validation dataset. A sensible starting point is to base values on those for the model development study, as obtained from the publication or study authors. The largest sample size required to meet all four criteria is the recommended minimum sample size needed in the external validation dataset. The calculations can also be applied to estimate expected precision when an existing dataset with a fixed sample size is available, to help gauge if it is adequate. We illustrate the proposed methods on a case-study predicting fat-free mass in children.","container-title":"Statistics in Medicine","DOI":"10.1002/sim.8766","ISSN":"1097-0258","issue":"1","language":"en","license":"© 2020 The Authors. Statistics in Medicine published by John Wiley &amp; Sons Ltd.","note":"_eprint: https://onlinelibrary.wiley.com/doi/pdf/10.1002/sim.8766","page":"133-146","source":"Wiley Online Library","title":"Minimum sample size for external validation of a clinical prediction model with a continuous outcome","volume":"40","author":[{"family":"Archer","given":"Lucinda"},{"family":"Snell","given":"Kym I. E."},{"family":"Ensor","given":"Joie"},{"family":"Hudda","given":"Mohammed T."},{"family":"Collins","given":"Gary S."},{"family":"Riley","given":"Richard D."}],"issued":{"date-parts":[["2021"]]},"citation-key":"archerMinimumSampleSize2021"}},{"id":26496,"uris":["http://zotero.org/users/10460968/items/5SXETK7Q"],"itemData":{"id":26496,"type":"article-journal","abstract":"AimsMultinomial logistic regression models allow one to predict the risk of a categorical outcome with &gt; 2 categories. When developing such a model, researchers should ensure the number of participants (n) is appropriate relative to the number of events (Ek) and the number of predictor parameters (pk) for each category k. We propose three criteria to determine the minimum n required in light of existing criteria developed for binary outcomes.Proposed criteriaThe first criterion aims to minimise the model overfitting. The second aims to minimise the difference between the observed and adjusted R2 Nagelkerke. The third criterion aims to ensure the overall risk is estimated precisely. For criterion (i), we show the sample size must be based on the anticipated Cox-snell R2 of distinct ‘one-to-one’ logistic regression models corresponding to the sub-models of the multinomial logistic regression, rather than on the overall Cox-snell R2 of the multinomial logistic regression.Evaluation of criteriaWe tested the performance of the proposed criteria (i) through a simulation study and found that it resulted in the desired level of overfitting. Criterion (ii) and (iii) were natural extensions from previously proposed criteria for binary outcomes and did not require evaluation through simulation.SummaryWe illustrated how to implement the sample size criteria through a worked example considering the development of a multinomial risk prediction model for tumour type when presented with an ovarian mass. Code is provided for the simulation and worked example. We will embed our proposed criteria within the pmsampsize R library and Stata modules.","container-title":"Statistical Methods in Medical Research","DOI":"10.1177/09622802231151220","ISSN":"0962-2802","issue":"3","journalAbbreviation":"Stat Methods Med Res","language":"en","note":"publisher: SAGE Publications Ltd STM","page":"555-571","source":"SAGE Journals","title":"Minimum sample size for developing a multivariable prediction model using multinomial logistic regression","volume":"32","author":[{"family":"Pate","given":"Alexander"},{"family":"Riley","given":"Richard D"},{"family":"Collins","given":"Gary S"},{"family":"Smeden","given":"Maarten","non-dropping-particle":"van"},{"family":"Van Calster","given":"Ben"},{"family":"Ensor","given":"Joie"},{"family":"Martin","given":"Glen P"}],"issued":{"date-parts":[["2023",3,1]]},"citation-key":"pateMinimumSampleSize2023"}},{"id":28530,"uris":["http://zotero.org/users/10460968/items/4CQVQEHA"],"itemData":{"id":28530,"type":"article-journal","abstract":"In the medical literature, hundreds of prediction models are being developed to predict health outcomes in individuals. For continuous outcomes, typically a linear regression model is developed to predict an individual's outcome value conditional on values of multiple predictors (covariates). To improve model development and reduce the potential for overfitting, a suitable sample size is required in terms of the number of subjects (n) relative to the number of predictor parameters (p) for potential inclusion. We propose that the minimum value of n should meet the following four key criteria: (i) small optimism in predictor effect estimates as defined by a global shrinkage factor of ≥0.9; (ii) small absolute difference of ≤ 0.05 in the apparent and adjusted R2 ; (iii) precise estimation (a margin of error ≤ 10% of the true value) of the model's residual standard deviation; and similarly, (iv) precise estimation of the mean predicted outcome value (model intercept). The criteria require prespecification of the user's chosen p and the model's anticipated R2 as informed by previous studies. The value of n that meets all four criteria provides the minimum sample size required for model development. In an applied example, a new model to predict lung function in African-American women using 25 predictor parameters requires at least 918 subjects to meet all criteria, corresponding to at least 36.7 subjects per predictor parameter. Even larger sample sizes may be needed to additionally ensure precise estimates of key predictor effects, especially when important categorical predictors have low prevalence in certain categories.","container-title":"Statistics in Medicine","DOI":"10.1002/sim.7993","ISSN":"1097-0258","issue":"7","journalAbbreviation":"Stat Med","language":"eng","note":"PMID: 30347470","page":"1262-1275","source":"PubMed","title":"Minimum sample size for developing a multivariable prediction model: Part I - Continuous outcomes","title-short":"Minimum sample size for developing a multivariable prediction model","volume":"38","author":[{"family":"Riley","given":"Richard D."},{"family":"Snell","given":"Kym I. E."},{"family":"Ensor","given":"Joie"},{"family":"Burke","given":"Danielle L."},{"family":"Harrell","given":"Frank E."},{"family":"Moons","given":"Karel G. M."},{"family":"Collins","given":"Gary S."}],"issued":{"date-parts":[["2019",3,30]]},"citation-key":"rileyMinimumSampleSize2019a"}},{"id":26631,"uris":["http://zotero.org/users/10460968/items/5MYCL5PZ","http://zotero.org/users/10460968/items/SP6KQYUE"],"itemData":{"id":26631,"type":"article-journal","abstract":"When designing a study to develop a new prediction model with binary or time‐to‐event outcomes, researchers should ensure their sample size is adequate in terms of the number of participants (n) and outcome events (E) relative to the number of predictor parameters (p) considered for inclusion. We propose that the minimum values of n and E (and subsequently the minimum number of events per predictor parameter, EPP) should be calculated to meet the following three criteria: (i) small optimism in predictor effect estimates as defined by a global shrinkage factor of ≥0.9, (ii) small absolute difference of ≤ 0.05 in the model's apparent and adjusted Nagelkerke's R2, and (iii) precise estimation of the overall risk in the population. Criteria (i) and (ii) aim to reduce overfitting conditional on a chosen p, and require prespecification of the model's anticipated Cox‐Snell R2, which we show can be obtained from previous studies. The values of n and E that meet all three criteria provides the minimum sample size required for model development. Upon application of our approach, a new diagnostic model for Chagas disease requires an EPP of at least 4.8 and a new prognostic model for recurrent venous thromboembolism requires an EPP of at least 23. This reinforces why rules of thumb (eg, 10 EPP) should be avoided. Researchers might additionally ensure the sample size gives precise estimates of key predictor effects; this is especially important when key categorical predictors have few events in some categories, as this may substantially increase the numbers required.","container-title":"Statistics in Medicine","DOI":"10.1002/sim.7992","ISSN":"0277-6715","issue":"7","journalAbbreviation":"Stat Med","note":"PMID: 30357870\nPMCID: PMC6519266","page":"1276-1296","source":"PubMed Central","title":"Minimum sample size for developing a multivariable prediction model: PART II ‐ binary and time‐to‐event outcomes","title-short":"Minimum sample size for developing a multivariable prediction model","volume":"38","author":[{"family":"Riley","given":"Richard D"},{"family":"Snell","given":"Kym IE"},{"family":"Ensor","given":"Joie"},{"family":"Burke","given":"Danielle L"},{"family":"Harrell Jr","given":"Frank E"},{"family":"Moons","given":"Karel GM"},{"family":"Collins","given":"Gary S"}],"issued":{"date-parts":[["2019",3,30]]},"citation-key":"rileyMinimumSampleSize2019"}},{"id":26369,"uris":["http://zotero.org/users/10460968/items/HYFWW4UI","http://zotero.org/users/10460968/items/CAZSDA2R"],"itemData":{"id":26369,"type":"article-journal","abstract":"Previous articles in Statistics in Medicine describe how to calculate the sample size required for external validation of prediction models with continuous and binary outcomes. The minimum sample size criteria aim to ensure precise estimation of key measures of a model's predictive performance, including measures of calibration, discrimination, and net benefit. Here, we extend the sample size guidance to prediction models with a time-to-event (survival) outcome, to cover external validation in datasets containing censoring. A simulation-based framework is proposed, which calculates the sample size required to target a particular confidence interval width for the calibration slope measuring the agreement between predicted risks (from the model) and observed risks (derived using pseudo-observations to account for censoring) on the log cumulative hazard scale. Precise estimation of calibration curves, discrimination, and net-benefit can also be checked in this framework. The process requires assumptions about the validation population in terms of the (i) distribution of the model's linear predictor and (ii) event and censoring distributions. Existing information can inform this; in particular, the linear predictor distribution can be approximated using the C-index or Royston's D statistic from the model development article, together with the overall event risk. We demonstrate how the approach can be used to calculate the sample size required to validate a prediction model for recurrent venous thromboembolism. Ideally the sample size should ensure precise calibration across the entire range of predicted risks, but must at least ensure adequate precision in regions important for clinical decision-making. Stata and R code are provided.","container-title":"Statistics in Medicine","DOI":"10.1002/sim.9275","ISSN":"1097-0258","issue":"7","language":"en","license":"© 2021 The Authors. Statistics in Medicine published by John Wiley &amp; Sons Ltd.","note":"_eprint: https://onlinelibrary.wiley.com/doi/pdf/10.1002/sim.9275","page":"1280-1295","source":"Wiley Online Library","title":"Minimum sample size calculations for external validation of a clinical prediction model with a time-to-event outcome","volume":"41","author":[{"family":"Riley","given":"Richard D."},{"family":"Collins","given":"Gary S."},{"family":"Ensor","given":"Joie"},{"family":"Archer","given":"Lucinda"},{"family":"Booth","given":"Sarah"},{"family":"Mozumder","given":"Sarwar I."},{"family":"Rutherford","given":"Mark J."},{"family":"Smeden","given":"Maarten","non-dropping-particle":"van"},{"family":"Lambert","given":"Paul C."},{"family":"Snell","given":"Kym I. E."}],"issued":{"date-parts":[["2022"]]},"citation-key":"rileyMinimumSampleSize2022"}},{"id":26364,"uris":["http://zotero.org/users/10460968/items/4Q3ZHLRU","http://zotero.org/users/10460968/items/9DF4XXDU"],"itemData":{"id":26364,"type":"article-journal","container-title":"BMJ (Clinical research ed.)","DOI":"10.1136/bmj-2023-074821","ISSN":"1756-1833","journalAbbreviation":"BMJ","language":"eng","note":"PMID: 38253388","page":"e074821","source":"PubMed","title":"Evaluation of clinical prediction models (part 3): calculating the sample size required for an external validation study","title-short":"Evaluation of clinical prediction models (part 3)","volume":"384","author":[{"family":"Riley","given":"Richard D."},{"family":"Snell","given":"Kym I. E."},{"family":"Archer","given":"Lucinda"},{"family":"Ensor","given":"Joie"},{"family":"Debray","given":"Thomas P. A."},{"family":"Calster","given":"Ben","non-dropping-particle":"van"},{"family":"Smeden","given":"Maarten","non-dropping-particle":"van"},{"family":"Collins","given":"Gary S."}],"issued":{"date-parts":[["2024",1,22]]},"citation-key":"rileyEvaluationClinicalPrediction2024a"}}],"schema":"https://github.com/citation-style-language/schema/raw/master/csl-citation.json"} </w:instrText>
      </w:r>
      <w:r w:rsidR="004D4F73">
        <w:rPr>
          <w:lang w:val="en-GB"/>
        </w:rPr>
        <w:fldChar w:fldCharType="separate"/>
      </w:r>
      <w:r w:rsidR="00047D54" w:rsidRPr="00047D54">
        <w:rPr>
          <w:rFonts w:cs="Times New Roman"/>
          <w:lang w:val="en-GB"/>
        </w:rPr>
        <w:t>(L. Archer et al., 2021; Pate et al., 2023; Riley et al., 2022, 2024; Riley, Snell, Ensor, Burke, Harrell, et al., 2019; Riley, Snell, Ensor, Burke, Harrell Jr, et al., 2019)</w:t>
      </w:r>
      <w:r w:rsidR="004D4F73">
        <w:rPr>
          <w:lang w:val="en-GB"/>
        </w:rPr>
        <w:fldChar w:fldCharType="end"/>
      </w:r>
      <w:r w:rsidR="002E6C83">
        <w:rPr>
          <w:lang w:val="en-GB"/>
        </w:rPr>
        <w:t>.</w:t>
      </w:r>
      <w:r w:rsidR="00DC11A7">
        <w:rPr>
          <w:lang w:val="en-GB"/>
        </w:rPr>
        <w:t xml:space="preserve"> Recently</w:t>
      </w:r>
      <w:r w:rsidR="00285B42">
        <w:rPr>
          <w:lang w:val="en-GB"/>
        </w:rPr>
        <w:t>,</w:t>
      </w:r>
      <w:r w:rsidR="00DC11A7">
        <w:rPr>
          <w:lang w:val="en-GB"/>
        </w:rPr>
        <w:t xml:space="preserve"> the group has published a general framework </w:t>
      </w:r>
      <w:r w:rsidR="006366EC">
        <w:rPr>
          <w:lang w:val="en-GB"/>
        </w:rPr>
        <w:t>that applies both to linear models and to more flexible AI</w:t>
      </w:r>
      <w:r w:rsidR="00285B42">
        <w:rPr>
          <w:lang w:val="en-GB"/>
        </w:rPr>
        <w:t>-</w:t>
      </w:r>
      <w:r w:rsidR="006366EC">
        <w:rPr>
          <w:lang w:val="en-GB"/>
        </w:rPr>
        <w:t>based algorithms such as random forest</w:t>
      </w:r>
      <w:r w:rsidR="00285B42">
        <w:rPr>
          <w:lang w:val="en-GB"/>
        </w:rPr>
        <w:t>s</w:t>
      </w:r>
      <w:r w:rsidR="006366EC">
        <w:rPr>
          <w:lang w:val="en-GB"/>
        </w:rPr>
        <w:t xml:space="preserve"> </w:t>
      </w:r>
      <w:r w:rsidR="006366EC">
        <w:rPr>
          <w:lang w:val="en-GB"/>
        </w:rPr>
        <w:fldChar w:fldCharType="begin"/>
      </w:r>
      <w:r w:rsidR="00A179E1">
        <w:rPr>
          <w:lang w:val="en-GB"/>
        </w:rPr>
        <w:instrText xml:space="preserve"> ADDIN ZOTERO_ITEM CSL_CITATION {"citationID":"jDR1lU9j","properties":{"formattedCitation":"(Riley et al., 2025)","plainCitation":"(Riley et al., 2025)","noteIndex":0},"citationItems":[{"id":26588,"uris":["http://zotero.org/users/10460968/items/DTBHDHAN"],"itemData":{"id":26588,"type":"article","abstract":"Aims: To propose a general sample size framework for developing or updating a clinical prediction model using any statistical or machine learning method, based on drawing samples from anticipated posterior distributions and targeting assurance in predictive performance. Methods: Users provide a reference model (eg, matching outcome incidence, predictor weights and c-statistic of previous models), and a (synthetic) dataset reflecting the joint distribution of candidate predictors in the target population. Then a fully simulation-based approach allows the impact of a chosen development sample size and modelling strategy to be examined. This generates thousands of models and, by applying each to the target population, leads to posterior distributions of individual predictions and model performance (degradation) metrics, to inform required sample size. To improve computation speed for penalised regression, we also propose a one-sample Bayesian analysis combining shrinkage priors with a likelihood decomposed into sample size and Fisher's information. Results: The framework is illustrated when developing pre-eclampsia prediction models using logistic regression (unpenalised, uniform shrinkage, lasso or ridge) and random forests. We show it encompasses existing sample size calculation criteria whilst providing model assurance probabilities, instability metrics and degradation statistics about calibration, discrimination, clinical utility, prediction error and fairness. Crucially, the required sample size depends on the users' key estimands and planned model development or updating approach. Conclusions: The framework generalises existing sample size proposals for model development by utilising anticipated posterior distributions conditional on a chosen sample size and development strategy. This informs the sample size required to target appropriate model performance.","DOI":"10.48550/arXiv.2504.18730","note":"arXiv:2504.18730 [stat]","number":"arXiv:2504.18730","publisher":"arXiv","source":"arXiv.org","title":"A general sample size framework for developing or updating a clinical prediction model","URL":"http://arxiv.org/abs/2504.18730","author":[{"family":"Riley","given":"Richard D."},{"family":"Whittle","given":"Rebecca"},{"family":"Sadatsafavi","given":"Mohsen"},{"family":"Martin","given":"Glen P."},{"family":"Pate","given":"Alexander"},{"family":"Collins","given":"Gary S."},{"family":"Ensor","given":"Joie"}],"accessed":{"date-parts":[["2025",5,3]]},"issued":{"date-parts":[["2025",4,25]]},"citation-key":"rileyGeneralSampleSize2025"}}],"schema":"https://github.com/citation-style-language/schema/raw/master/csl-citation.json"} </w:instrText>
      </w:r>
      <w:r w:rsidR="006366EC">
        <w:rPr>
          <w:lang w:val="en-GB"/>
        </w:rPr>
        <w:fldChar w:fldCharType="separate"/>
      </w:r>
      <w:r w:rsidR="00A179E1" w:rsidRPr="00A179E1">
        <w:rPr>
          <w:rFonts w:cs="Times New Roman"/>
          <w:lang w:val="en-GB"/>
        </w:rPr>
        <w:t>(Riley et al., 2025)</w:t>
      </w:r>
      <w:r w:rsidR="006366EC">
        <w:rPr>
          <w:lang w:val="en-GB"/>
        </w:rPr>
        <w:fldChar w:fldCharType="end"/>
      </w:r>
      <w:r w:rsidR="00A322B9">
        <w:rPr>
          <w:lang w:val="en-GB"/>
        </w:rPr>
        <w:t xml:space="preserve">, that </w:t>
      </w:r>
      <w:r w:rsidR="00D302B1">
        <w:rPr>
          <w:lang w:val="en-GB"/>
        </w:rPr>
        <w:t xml:space="preserve">had shown to be more “data hungry” </w:t>
      </w:r>
      <w:r w:rsidR="00567978">
        <w:rPr>
          <w:lang w:val="en-GB"/>
        </w:rPr>
        <w:fldChar w:fldCharType="begin"/>
      </w:r>
      <w:r w:rsidR="00567978">
        <w:rPr>
          <w:lang w:val="en-GB"/>
        </w:rPr>
        <w:instrText xml:space="preserve"> ADDIN ZOTERO_ITEM CSL_CITATION {"citationID":"pu7R2vav","properties":{"formattedCitation":"(Austin et al., 2024; van der Ploeg et al., 2014)","plainCitation":"(Austin et al., 2024; van der Ploeg et al., 2014)","noteIndex":0},"citationItems":[{"id":30080,"uris":["http://zotero.org/users/10460968/items/U2KGA7EY"],"itemData":{"id":30080,"type":"article-journal","abstract":"Machine learning methods are increasingly being used to predict clinical outcomes. Optimism is the difference in model performance between derivation and validation samples. The term “data hungriness” refers to the sample size needed for a modelling technique to generate a prediction model with minimal optimism. Our objective was to compare the relative data hungriness of different statistical and machine learning methods when assessed using calibration.","container-title":"Diagnostic and Prognostic Research","DOI":"10.1186/s41512-024-00179-z","ISSN":"2397-7523","issue":"1","journalAbbreviation":"Diagn Progn Res","language":"en","page":"15","source":"Springer Link","title":"The relative data hungriness of unpenalized and penalized logistic regression and ensemble-based machine learning methods: the case of calibration","title-short":"The relative data hungriness of unpenalized and penalized logistic regression and ensemble-based machine learning methods","volume":"8","author":[{"family":"Austin","given":"Peter C."},{"family":"Lee","given":"Douglas S."},{"family":"Wang","given":"Bo"}],"issued":{"date-parts":[["2024",11,5]]},"citation-key":"austinRelativeDataHungriness2024"}},{"id":30082,"uris":["http://zotero.org/users/10460968/items/ZSHJJPPF"],"itemData":{"id":30082,"type":"article-journal","abstract":"Modern modelling techniques may potentially provide more accurate predictions of binary outcomes than classical techniques. We aimed to study the predictive performance of different modelling techniques in relation to the effective sample size (“data hungriness”).","container-title":"BMC Medical Research Methodology","DOI":"10.1186/1471-2288-14-137","ISSN":"1471-2288","issue":"1","journalAbbreviation":"BMC Med Res Methodol","language":"en","page":"137","source":"Springer Link","title":"Modern modelling techniques are data hungry: a simulation study for predicting dichotomous endpoints","title-short":"Modern modelling techniques are data hungry","volume":"14","author":[{"family":"Ploeg","given":"Tjeerd","non-dropping-particle":"van der"},{"family":"Austin","given":"Peter C."},{"family":"Steyerberg","given":"Ewout W."}],"issued":{"date-parts":[["2014",12,22]]},"citation-key":"vanderploegModernModellingTechniques2014"}}],"schema":"https://github.com/citation-style-language/schema/raw/master/csl-citation.json"} </w:instrText>
      </w:r>
      <w:r w:rsidR="00567978">
        <w:rPr>
          <w:lang w:val="en-GB"/>
        </w:rPr>
        <w:fldChar w:fldCharType="separate"/>
      </w:r>
      <w:r w:rsidR="00567978" w:rsidRPr="00B16A10">
        <w:rPr>
          <w:rFonts w:cs="Times New Roman"/>
          <w:lang w:val="en-GB"/>
        </w:rPr>
        <w:t>(Austin et al., 2024; van der Ploeg et al., 2014)</w:t>
      </w:r>
      <w:r w:rsidR="00567978">
        <w:rPr>
          <w:lang w:val="en-GB"/>
        </w:rPr>
        <w:fldChar w:fldCharType="end"/>
      </w:r>
      <w:r w:rsidR="006366EC">
        <w:rPr>
          <w:lang w:val="en-GB"/>
        </w:rPr>
        <w:t>.</w:t>
      </w:r>
      <w:r w:rsidR="00506EFE">
        <w:rPr>
          <w:lang w:val="en-GB"/>
        </w:rPr>
        <w:t xml:space="preserve"> </w:t>
      </w:r>
      <w:r w:rsidR="00DB4158">
        <w:rPr>
          <w:lang w:val="en-GB"/>
        </w:rPr>
        <w:t xml:space="preserve">These criteria </w:t>
      </w:r>
      <w:r w:rsidR="00A54ABF">
        <w:rPr>
          <w:lang w:val="en-GB"/>
        </w:rPr>
        <w:t>are based on overfitting and optimism control and precise estimation of the</w:t>
      </w:r>
      <w:r w:rsidR="00206CED">
        <w:rPr>
          <w:lang w:val="en-GB"/>
        </w:rPr>
        <w:t xml:space="preserve"> intercept. </w:t>
      </w:r>
    </w:p>
    <w:p w14:paraId="2789C1A8" w14:textId="6B2D7756" w:rsidR="008071E1" w:rsidRPr="00206CED" w:rsidRDefault="001767EE" w:rsidP="008071E1">
      <w:pPr>
        <w:rPr>
          <w:b/>
          <w:bCs/>
          <w:lang w:val="en-GB"/>
        </w:rPr>
      </w:pPr>
      <w:r>
        <w:rPr>
          <w:lang w:val="en-GB"/>
        </w:rPr>
        <w:t>When sample data is limited,</w:t>
      </w:r>
      <w:r w:rsidR="00AF02D6">
        <w:rPr>
          <w:lang w:val="en-GB"/>
        </w:rPr>
        <w:t xml:space="preserve"> a two</w:t>
      </w:r>
      <w:r w:rsidR="00930EC3">
        <w:rPr>
          <w:lang w:val="en-GB"/>
        </w:rPr>
        <w:t>-</w:t>
      </w:r>
      <w:r w:rsidR="00AF02D6">
        <w:rPr>
          <w:lang w:val="en-GB"/>
        </w:rPr>
        <w:t>stage approach is often recommended</w:t>
      </w:r>
      <w:r w:rsidR="00930EC3">
        <w:rPr>
          <w:lang w:val="en-GB"/>
        </w:rPr>
        <w:t>:</w:t>
      </w:r>
      <w:r w:rsidR="00AF02D6">
        <w:rPr>
          <w:lang w:val="en-GB"/>
        </w:rPr>
        <w:t xml:space="preserve"> first </w:t>
      </w:r>
      <w:r w:rsidR="00930EC3">
        <w:rPr>
          <w:lang w:val="en-GB"/>
        </w:rPr>
        <w:t xml:space="preserve">selecting </w:t>
      </w:r>
      <w:r w:rsidR="00AF02D6">
        <w:rPr>
          <w:lang w:val="en-GB"/>
        </w:rPr>
        <w:t xml:space="preserve">a subset of predictors based on </w:t>
      </w:r>
      <w:r w:rsidR="009E50B5">
        <w:rPr>
          <w:lang w:val="en-GB"/>
        </w:rPr>
        <w:t>subject matter knowledge and then performing a data</w:t>
      </w:r>
      <w:r w:rsidR="00930EC3">
        <w:rPr>
          <w:lang w:val="en-GB"/>
        </w:rPr>
        <w:t>-</w:t>
      </w:r>
      <w:r w:rsidR="009E50B5">
        <w:rPr>
          <w:lang w:val="en-GB"/>
        </w:rPr>
        <w:t xml:space="preserve">driven variable selection </w:t>
      </w:r>
      <w:r w:rsidR="009E50B5">
        <w:rPr>
          <w:lang w:val="en-GB"/>
        </w:rPr>
        <w:fldChar w:fldCharType="begin"/>
      </w:r>
      <w:r w:rsidR="009E50B5">
        <w:rPr>
          <w:lang w:val="en-GB"/>
        </w:rPr>
        <w:instrText xml:space="preserve"> ADDIN ZOTERO_ITEM CSL_CITATION {"citationID":"lJJ2AV78","properties":{"formattedCitation":"(Harrell , 2015; Steyerberg, 2019)","plainCitation":"(Harrell , 2015; Steyerberg, 2019)","noteIndex":0},"citationItems":[{"id":7864,"uris":["http://zotero.org/users/10460968/items/SWLBJAG3"],"itemData":{"id":7864,"type":"book","collection-title":"Springer Series in Statistics","event-place":"Cham","ISBN":"978-3-319-19424-0","language":"en","note":"DOI: 10.1007/978-3-319-19425-7","publisher":"Springer International Publishing","publisher-place":"Cham","source":"DOI.org (Crossref)","title":"Regression Modeling Strategies: With Applications to Linear Models, Logistic and Ordinal Regression, and Survival Analysis","title-short":"Regression Modeling Strategies","URL":"https://link.springer.com/10.1007/978-3-319-19425-7","author":[{"family":"Harrell ,","given":"Frank E."}],"accessed":{"date-parts":[["2023",2,14]]},"issued":{"date-parts":[["2015"]]},"citation-key":"harrellRegressionModelingStrategies2015"}},{"id":7866,"uris":["http://zotero.org/users/10460968/items/R4NF5SPF"],"itemData":{"id":7866,"type":"book","collection-title":"Statistics for Biology and Health","event-place":"Cham","ISBN":"978-3-030-16398-3","language":"en","note":"DOI: 10.1007/978-3-030-16399-0","publisher":"Springer International Publishing","publisher-place":"Cham","source":"DOI.org (Crossref)","title":"Clinical Prediction Models: A Practical Approach to Development, Validation, and Updating","title-short":"Clinical Prediction Models","URL":"http://link.springer.com/10.1007/978-3-030-16399-0","author":[{"family":"Steyerberg","given":"Ewout W."}],"accessed":{"date-parts":[["2023",2,14]]},"issued":{"date-parts":[["2019"]]},"citation-key":"steyerbergClinicalPredictionModels2019"}}],"schema":"https://github.com/citation-style-language/schema/raw/master/csl-citation.json"} </w:instrText>
      </w:r>
      <w:r w:rsidR="009E50B5">
        <w:rPr>
          <w:lang w:val="en-GB"/>
        </w:rPr>
        <w:fldChar w:fldCharType="separate"/>
      </w:r>
      <w:r w:rsidR="009E50B5" w:rsidRPr="009E50B5">
        <w:rPr>
          <w:rFonts w:cs="Times New Roman"/>
          <w:lang w:val="en-GB"/>
        </w:rPr>
        <w:t>(Harrell , 2015; Steyerberg, 2019)</w:t>
      </w:r>
      <w:r w:rsidR="009E50B5">
        <w:rPr>
          <w:lang w:val="en-GB"/>
        </w:rPr>
        <w:fldChar w:fldCharType="end"/>
      </w:r>
      <w:r w:rsidR="009E50B5">
        <w:rPr>
          <w:lang w:val="en-GB"/>
        </w:rPr>
        <w:t>.</w:t>
      </w:r>
      <w:r w:rsidR="00DA264C">
        <w:rPr>
          <w:lang w:val="en-GB"/>
        </w:rPr>
        <w:t xml:space="preserve"> </w:t>
      </w:r>
      <w:r w:rsidR="009E2DFB" w:rsidRPr="00206CED">
        <w:rPr>
          <w:b/>
          <w:bCs/>
          <w:lang w:val="en-GB"/>
        </w:rPr>
        <w:t>Because it is prone to overfitting like any data-driven process, the methodology presented here must always adhere to the recommended minimum sample size.</w:t>
      </w:r>
    </w:p>
    <w:p w14:paraId="179D03C7" w14:textId="77777777" w:rsidR="00A63878" w:rsidRDefault="00A63878" w:rsidP="00A63878">
      <w:pPr>
        <w:rPr>
          <w:lang w:val="en-GB"/>
        </w:rPr>
      </w:pPr>
    </w:p>
    <w:p w14:paraId="4C082460" w14:textId="57A42570" w:rsidR="00C1567D" w:rsidRPr="006366EC" w:rsidRDefault="002865E1" w:rsidP="00875E33">
      <w:pPr>
        <w:pStyle w:val="Heading2"/>
        <w:rPr>
          <w:lang w:val="en-GB"/>
        </w:rPr>
      </w:pPr>
      <w:r w:rsidRPr="006366EC">
        <w:rPr>
          <w:lang w:val="en-GB"/>
        </w:rPr>
        <w:t xml:space="preserve">Test </w:t>
      </w:r>
      <w:commentRangeStart w:id="0"/>
      <w:r w:rsidRPr="006366EC">
        <w:rPr>
          <w:lang w:val="en-GB"/>
        </w:rPr>
        <w:t>h</w:t>
      </w:r>
      <w:r w:rsidR="00875E33" w:rsidRPr="006366EC">
        <w:rPr>
          <w:lang w:val="en-GB"/>
        </w:rPr>
        <w:t>arms</w:t>
      </w:r>
      <w:commentRangeEnd w:id="0"/>
      <w:r w:rsidR="00AC37DA" w:rsidRPr="006366EC">
        <w:rPr>
          <w:rStyle w:val="CommentReference"/>
          <w:sz w:val="28"/>
          <w:szCs w:val="28"/>
          <w:lang w:val="en-GB"/>
        </w:rPr>
        <w:commentReference w:id="0"/>
      </w:r>
    </w:p>
    <w:p w14:paraId="770DC6FA" w14:textId="0BDB5CDF" w:rsidR="007E626D" w:rsidRDefault="00875E33" w:rsidP="00875E33">
      <w:pPr>
        <w:rPr>
          <w:lang w:val="en-GB"/>
        </w:rPr>
      </w:pPr>
      <w:r w:rsidRPr="004B2071">
        <w:rPr>
          <w:lang w:val="en-GB"/>
        </w:rPr>
        <w:t xml:space="preserve">The concept of </w:t>
      </w:r>
      <w:r w:rsidR="0036112F">
        <w:rPr>
          <w:lang w:val="en-GB"/>
        </w:rPr>
        <w:t>placing</w:t>
      </w:r>
      <w:r w:rsidRPr="004B2071">
        <w:rPr>
          <w:lang w:val="en-GB"/>
        </w:rPr>
        <w:t xml:space="preserve"> benefit and harm </w:t>
      </w:r>
      <w:r w:rsidR="0036112F">
        <w:rPr>
          <w:lang w:val="en-GB"/>
        </w:rPr>
        <w:t>on</w:t>
      </w:r>
      <w:r w:rsidRPr="004B2071">
        <w:rPr>
          <w:lang w:val="en-GB"/>
        </w:rPr>
        <w:t xml:space="preserve"> the same scale is the principle of net benefit</w:t>
      </w:r>
      <w:r w:rsidR="0036112F">
        <w:rPr>
          <w:lang w:val="en-GB"/>
        </w:rPr>
        <w:t xml:space="preserve"> (NB)</w:t>
      </w:r>
      <w:r w:rsidRPr="004B2071">
        <w:rPr>
          <w:lang w:val="en-GB"/>
        </w:rPr>
        <w:t xml:space="preserve"> and decision curve analysis</w:t>
      </w:r>
      <w:r w:rsidR="0036112F">
        <w:rPr>
          <w:lang w:val="en-GB"/>
        </w:rPr>
        <w:t xml:space="preserve"> (DCA), yet</w:t>
      </w:r>
      <w:r w:rsidR="00AD52A8">
        <w:rPr>
          <w:lang w:val="en-GB"/>
        </w:rPr>
        <w:t xml:space="preserve"> it has not been </w:t>
      </w:r>
      <w:r w:rsidR="00757AA0">
        <w:rPr>
          <w:lang w:val="en-GB"/>
        </w:rPr>
        <w:t xml:space="preserve">applied </w:t>
      </w:r>
      <w:r w:rsidR="00635ECF">
        <w:rPr>
          <w:lang w:val="en-GB"/>
        </w:rPr>
        <w:t xml:space="preserve">directly </w:t>
      </w:r>
      <w:r w:rsidR="00757AA0">
        <w:rPr>
          <w:lang w:val="en-GB"/>
        </w:rPr>
        <w:t xml:space="preserve">to </w:t>
      </w:r>
      <w:r w:rsidR="00E010FF">
        <w:rPr>
          <w:lang w:val="en-GB"/>
        </w:rPr>
        <w:t>variable selection</w:t>
      </w:r>
      <w:r w:rsidRPr="004B2071">
        <w:rPr>
          <w:lang w:val="en-GB"/>
        </w:rPr>
        <w:t xml:space="preserve">. </w:t>
      </w:r>
      <w:r w:rsidR="00A95DCF" w:rsidRPr="004B2071">
        <w:rPr>
          <w:lang w:val="en-GB"/>
        </w:rPr>
        <w:t>In this work, we aim to introduce this</w:t>
      </w:r>
      <w:r w:rsidR="00757AA0">
        <w:rPr>
          <w:lang w:val="en-GB"/>
        </w:rPr>
        <w:t xml:space="preserve"> concept</w:t>
      </w:r>
      <w:r w:rsidR="00A95DCF" w:rsidRPr="004B2071">
        <w:rPr>
          <w:lang w:val="en-GB"/>
        </w:rPr>
        <w:t xml:space="preserve"> in model development by </w:t>
      </w:r>
      <w:r w:rsidR="00757AA0">
        <w:rPr>
          <w:lang w:val="en-GB"/>
        </w:rPr>
        <w:t xml:space="preserve">defining </w:t>
      </w:r>
      <w:r w:rsidR="00C01592" w:rsidRPr="004B2071">
        <w:rPr>
          <w:lang w:val="en-GB"/>
        </w:rPr>
        <w:t xml:space="preserve">a </w:t>
      </w:r>
      <w:r w:rsidR="00C01592" w:rsidRPr="00894B22">
        <w:rPr>
          <w:b/>
          <w:bCs/>
          <w:lang w:val="en-GB"/>
        </w:rPr>
        <w:t xml:space="preserve">harm adjusted NB. </w:t>
      </w:r>
      <w:r w:rsidR="00726178" w:rsidRPr="004B2071">
        <w:rPr>
          <w:lang w:val="en-GB"/>
        </w:rPr>
        <w:t>Harm is therefore accounted</w:t>
      </w:r>
      <w:r w:rsidR="00D4491C">
        <w:rPr>
          <w:lang w:val="en-GB"/>
        </w:rPr>
        <w:t xml:space="preserve"> for</w:t>
      </w:r>
      <w:r w:rsidR="00726178" w:rsidRPr="004B2071">
        <w:rPr>
          <w:lang w:val="en-GB"/>
        </w:rPr>
        <w:t xml:space="preserve"> twice</w:t>
      </w:r>
      <w:r w:rsidR="00807596">
        <w:rPr>
          <w:lang w:val="en-GB"/>
        </w:rPr>
        <w:t>.</w:t>
      </w:r>
      <w:r w:rsidR="00726178" w:rsidRPr="004B2071">
        <w:rPr>
          <w:lang w:val="en-GB"/>
        </w:rPr>
        <w:t xml:space="preserve"> </w:t>
      </w:r>
      <w:r w:rsidR="00807596">
        <w:rPr>
          <w:lang w:val="en-GB"/>
        </w:rPr>
        <w:t>F</w:t>
      </w:r>
      <w:r w:rsidR="00726178" w:rsidRPr="004B2071">
        <w:rPr>
          <w:lang w:val="en-GB"/>
        </w:rPr>
        <w:t>irst</w:t>
      </w:r>
      <w:r w:rsidR="00807596">
        <w:rPr>
          <w:lang w:val="en-GB"/>
        </w:rPr>
        <w:t>,</w:t>
      </w:r>
      <w:r w:rsidR="00726178" w:rsidRPr="004B2071">
        <w:rPr>
          <w:lang w:val="en-GB"/>
        </w:rPr>
        <w:t xml:space="preserve"> to calculate NB</w:t>
      </w:r>
      <w:r w:rsidR="00807596">
        <w:rPr>
          <w:lang w:val="en-GB"/>
        </w:rPr>
        <w:t>,</w:t>
      </w:r>
      <w:r w:rsidR="00726178" w:rsidRPr="004B2071">
        <w:rPr>
          <w:lang w:val="en-GB"/>
        </w:rPr>
        <w:t xml:space="preserve"> we set a threshold that should be related to the test harm</w:t>
      </w:r>
      <w:r w:rsidR="00064613" w:rsidRPr="004B2071">
        <w:rPr>
          <w:lang w:val="en-GB"/>
        </w:rPr>
        <w:t xml:space="preserve"> (</w:t>
      </w:r>
      <w:r w:rsidR="00064613" w:rsidRPr="004B2071">
        <w:rPr>
          <w:b/>
          <w:bCs/>
          <w:lang w:val="en-GB"/>
        </w:rPr>
        <w:t>harm of misclassifying a patient</w:t>
      </w:r>
      <w:r w:rsidR="00064613" w:rsidRPr="004B2071">
        <w:rPr>
          <w:lang w:val="en-GB"/>
        </w:rPr>
        <w:t>)</w:t>
      </w:r>
      <w:r w:rsidR="00AD5C03" w:rsidRPr="004B2071">
        <w:rPr>
          <w:lang w:val="en-GB"/>
        </w:rPr>
        <w:t xml:space="preserve">. Second, the </w:t>
      </w:r>
      <w:r w:rsidR="00AD5C03" w:rsidRPr="004B2071">
        <w:rPr>
          <w:b/>
          <w:bCs/>
          <w:lang w:val="en-GB"/>
        </w:rPr>
        <w:t>harm of measuring a predictor</w:t>
      </w:r>
      <w:r w:rsidR="00AD5C03" w:rsidRPr="004B2071">
        <w:rPr>
          <w:lang w:val="en-GB"/>
        </w:rPr>
        <w:t xml:space="preserve"> is introduced in the NB scale by quantifying </w:t>
      </w:r>
      <w:r w:rsidR="003C550B" w:rsidRPr="004B2071">
        <w:rPr>
          <w:lang w:val="en-GB"/>
        </w:rPr>
        <w:t>the minimal expected benefit</w:t>
      </w:r>
      <w:r w:rsidR="001D35A5">
        <w:rPr>
          <w:lang w:val="en-GB"/>
        </w:rPr>
        <w:t xml:space="preserve"> required</w:t>
      </w:r>
      <w:r w:rsidR="003C550B" w:rsidRPr="004B2071">
        <w:rPr>
          <w:lang w:val="en-GB"/>
        </w:rPr>
        <w:t xml:space="preserve"> to </w:t>
      </w:r>
      <w:r w:rsidR="00C82E82" w:rsidRPr="004B2071">
        <w:rPr>
          <w:lang w:val="en-GB"/>
        </w:rPr>
        <w:t xml:space="preserve">measure a variable. </w:t>
      </w:r>
      <w:r w:rsidR="007F76C6" w:rsidRPr="004B2071">
        <w:rPr>
          <w:lang w:val="en-GB"/>
        </w:rPr>
        <w:t xml:space="preserve">The harm of misclassifying a patient is widely </w:t>
      </w:r>
      <w:r w:rsidR="0027437A">
        <w:rPr>
          <w:lang w:val="en-GB"/>
        </w:rPr>
        <w:t xml:space="preserve">discussed </w:t>
      </w:r>
      <w:r w:rsidR="007F76C6" w:rsidRPr="004B2071">
        <w:rPr>
          <w:lang w:val="en-GB"/>
        </w:rPr>
        <w:t xml:space="preserve">in the literature </w:t>
      </w:r>
      <w:r w:rsidR="007F76C6">
        <w:fldChar w:fldCharType="begin"/>
      </w:r>
      <w:r w:rsidR="00145178">
        <w:rPr>
          <w:lang w:val="en-GB"/>
        </w:rPr>
        <w:instrText xml:space="preserve"> ADDIN ZOTERO_ITEM CSL_CITATION {"citationID":"7TO8cmf9","properties":{"formattedCitation":"(A. J. Vickers et al., 2019; A. J. Vickers &amp; Elkin, 2006)","plainCitation":"(A. J. Vickers et al., 2019; A. J. Vickers &amp; Elkin, 2006)","noteIndex":0},"citationItems":[{"id":8143,"uris":["http://zotero.org/users/10460968/items/ILGESKTW"],"itemData":{"id":8143,"type":"article-journal","abstract":"Background: Decision curve analysis is a method to evaluate prediction models and diagnostic tests that was introduced in a 2006 publication. Decision curves are now commonly reported in the literature, but there remains widespread misunderstanding of and confusion about what they mean. Summary of commentary: In this paper, we present a didactic, step-by-step introduction to interpreting a decision curve analysis and answer some common questions about the method. We argue that many of the difficulties with interpreting decision curves can be solved by relabeling the y-axis as “benefit” and the x-axis as “preference.” A model or test can be recommended for clinical use if it has the highest level of benefit across a range of clinically reasonable preferences.","container-title":"Diagnostic and Prognostic Research","DOI":"10.1186/s41512-019-0064-7","ISSN":"2397-7523","issue":"1","journalAbbreviation":"Diagn Progn Res","language":"en","page":"18","source":"DOI.org (Crossref)","title":"A simple, step-by-step guide to interpreting decision curve analysis","volume":"3","author":[{"family":"Vickers","given":"Andrew J."},{"family":"Calster","given":"Ben","non-dropping-particle":"van"},{"family":"Steyerberg","given":"Ewout W."}],"issued":{"date-parts":[["2019",12]]},"citation-key":"vickersSimpleStepbystepGuide2019"}},{"id":8141,"uris":["http://zotero.org/users/10460968/items/BHAJVVE3"],"itemData":{"id":8141,"type":"article-journal","abstract":"Background. Diagnostic and prognostic models are typically evaluated with measures of accuracy that do not address clinical consequences. Decision-analytic techniques allow assessment of clinical outcomes but often require collection of additional information and may be cumbersome to apply to models that yield a continuous result. The authors sought a method for evaluating and comparing prediction models that incorporates clinical consequences, requires only the data set on which the models are tested, and can be applied to models that have either continuous or dichotomous results. Method. The authors describe decision curve analysis, a simple, novel method of evaluating predictive models. They start by assuming that the threshold probability of a disease or event at which a patient would opt for treatment is informative of how the patient weighs the relative harms of a false-positive and a false-negative prediction. This theoretical relationship is then used to derive the net benefit of the model across different threshold probabilities. Plotting net benefit against threshold probability yields the “decision curve.” The authors apply the method to models for the prediction of seminal vesicle invasion in prostate cancer patients. Decision curve analysis identified the range of threshold probabilities in which a model was of value, the magnitude of benefit, and which of several models was optimal. Conclusion. Decision curve analysis is a suitable method for evaluating alternative diagnostic and prognostic strategies that has advantages over other commonly used measures and techniques.","container-title":"Medical Decision Making","DOI":"10.1177/0272989X06295361","ISSN":"0272-989X, 1552-681X","issue":"6","journalAbbreviation":"Med Decis Making","language":"en","page":"565-574","source":"DOI.org (Crossref)","title":"Decision Curve Analysis: A Novel Method for Evaluating Prediction Models","title-short":"Decision Curve Analysis","volume":"26","author":[{"family":"Vickers","given":"Andrew J."},{"family":"Elkin","given":"Elena B."}],"issued":{"date-parts":[["2006",11]]},"citation-key":"vickersDecisionCurveAnalysis2006"}}],"schema":"https://github.com/citation-style-language/schema/raw/master/csl-citation.json"} </w:instrText>
      </w:r>
      <w:r w:rsidR="007F76C6">
        <w:fldChar w:fldCharType="separate"/>
      </w:r>
      <w:r w:rsidR="00145178" w:rsidRPr="00145178">
        <w:rPr>
          <w:rFonts w:cs="Times New Roman"/>
          <w:lang w:val="en-GB"/>
        </w:rPr>
        <w:t>(A. J. Vickers et al., 2019; A. J. Vickers &amp; Elkin, 2006)</w:t>
      </w:r>
      <w:r w:rsidR="007F76C6">
        <w:fldChar w:fldCharType="end"/>
      </w:r>
      <w:r w:rsidR="007F76C6" w:rsidRPr="004B2071">
        <w:rPr>
          <w:lang w:val="en-GB"/>
        </w:rPr>
        <w:t>.</w:t>
      </w:r>
      <w:r w:rsidR="000D57CE">
        <w:rPr>
          <w:lang w:val="en-GB"/>
        </w:rPr>
        <w:t xml:space="preserve"> </w:t>
      </w:r>
      <w:r w:rsidR="00E77351">
        <w:rPr>
          <w:lang w:val="en-GB"/>
        </w:rPr>
        <w:t>T</w:t>
      </w:r>
      <w:r w:rsidR="000D57CE">
        <w:rPr>
          <w:lang w:val="en-GB"/>
        </w:rPr>
        <w:t>he harm of measuring a predictor</w:t>
      </w:r>
      <w:r w:rsidR="00153FAF">
        <w:rPr>
          <w:lang w:val="en-GB"/>
        </w:rPr>
        <w:t xml:space="preserve"> </w:t>
      </w:r>
      <w:r w:rsidR="00E77351">
        <w:rPr>
          <w:lang w:val="en-GB"/>
        </w:rPr>
        <w:t xml:space="preserve">can be quantified </w:t>
      </w:r>
      <w:r w:rsidR="00153FAF">
        <w:rPr>
          <w:lang w:val="en-GB"/>
        </w:rPr>
        <w:t>as the number of test</w:t>
      </w:r>
      <w:r w:rsidR="00E92BB8">
        <w:rPr>
          <w:lang w:val="en-GB"/>
        </w:rPr>
        <w:t>s</w:t>
      </w:r>
      <w:r w:rsidR="00153FAF">
        <w:rPr>
          <w:lang w:val="en-GB"/>
        </w:rPr>
        <w:t xml:space="preserve"> that a doctor is willing to </w:t>
      </w:r>
      <w:r w:rsidR="00E92BB8">
        <w:rPr>
          <w:lang w:val="en-GB"/>
        </w:rPr>
        <w:t>perform</w:t>
      </w:r>
      <w:r w:rsidR="00153FAF">
        <w:rPr>
          <w:lang w:val="en-GB"/>
        </w:rPr>
        <w:t xml:space="preserve"> to find an event</w:t>
      </w:r>
      <w:r w:rsidR="00CB243E" w:rsidRPr="004B2071">
        <w:rPr>
          <w:lang w:val="en-GB"/>
        </w:rPr>
        <w:t>.</w:t>
      </w:r>
      <w:r w:rsidR="00E77351">
        <w:rPr>
          <w:lang w:val="en-GB"/>
        </w:rPr>
        <w:t xml:space="preserve"> If the number is higher, then the </w:t>
      </w:r>
      <w:r w:rsidR="0092432C">
        <w:rPr>
          <w:lang w:val="en-GB"/>
        </w:rPr>
        <w:t>cost of the predictor is lower.</w:t>
      </w:r>
      <w:r w:rsidR="00867638">
        <w:rPr>
          <w:lang w:val="en-GB"/>
        </w:rPr>
        <w:t xml:space="preserve"> </w:t>
      </w:r>
      <w:r w:rsidR="00522884">
        <w:rPr>
          <w:lang w:val="en-GB"/>
        </w:rPr>
        <w:t xml:space="preserve">However, </w:t>
      </w:r>
      <w:r w:rsidR="0092432C">
        <w:rPr>
          <w:lang w:val="en-GB"/>
        </w:rPr>
        <w:t>specifying this number upfront might be difficult</w:t>
      </w:r>
      <w:r w:rsidR="005A77FC">
        <w:rPr>
          <w:lang w:val="en-GB"/>
        </w:rPr>
        <w:t>,</w:t>
      </w:r>
      <w:r w:rsidR="0092432C">
        <w:rPr>
          <w:lang w:val="en-GB"/>
        </w:rPr>
        <w:t xml:space="preserve"> therefore</w:t>
      </w:r>
      <w:r w:rsidR="005A77FC">
        <w:rPr>
          <w:lang w:val="en-GB"/>
        </w:rPr>
        <w:t>,</w:t>
      </w:r>
      <w:r w:rsidR="0092432C">
        <w:rPr>
          <w:lang w:val="en-GB"/>
        </w:rPr>
        <w:t xml:space="preserve"> </w:t>
      </w:r>
      <w:r w:rsidR="007D3383">
        <w:rPr>
          <w:lang w:val="en-GB"/>
        </w:rPr>
        <w:t>the difference in NB (</w:t>
      </w:r>
      <m:oMath>
        <m:r>
          <m:rPr>
            <m:sty m:val="p"/>
          </m:rPr>
          <w:rPr>
            <w:rFonts w:ascii="Cambria Math" w:hAnsi="Cambria Math"/>
            <w:lang w:val="en-GB"/>
          </w:rPr>
          <m:t>Δ</m:t>
        </m:r>
        <m:r>
          <w:rPr>
            <w:rFonts w:ascii="Cambria Math" w:hAnsi="Cambria Math"/>
            <w:lang w:val="en-GB"/>
          </w:rPr>
          <m:t>NB</m:t>
        </m:r>
      </m:oMath>
      <w:r w:rsidR="007D3383">
        <w:rPr>
          <w:lang w:val="en-GB"/>
        </w:rPr>
        <w:t>) can be used to derive</w:t>
      </w:r>
      <w:r w:rsidR="005A77FC">
        <w:rPr>
          <w:lang w:val="en-GB"/>
        </w:rPr>
        <w:t xml:space="preserve"> the test tradeoff</w:t>
      </w:r>
      <w:r w:rsidR="00542856">
        <w:rPr>
          <w:lang w:val="en-GB"/>
        </w:rPr>
        <w:t xml:space="preserve"> (TT).</w:t>
      </w:r>
      <w:r w:rsidR="005A77FC">
        <w:rPr>
          <w:lang w:val="en-GB"/>
        </w:rPr>
        <w:t xml:space="preserve"> </w:t>
      </w:r>
      <w:r w:rsidR="00542856">
        <w:rPr>
          <w:lang w:val="en-GB"/>
        </w:rPr>
        <w:t xml:space="preserve">TT </w:t>
      </w:r>
      <w:r w:rsidR="007E626D" w:rsidRPr="007E626D">
        <w:rPr>
          <w:lang w:val="en-GB"/>
        </w:rPr>
        <w:t>is the minimum number of tests per true positive that we have to accept to make the model worthwhile given its cost</w:t>
      </w:r>
      <w:r w:rsidR="007E626D">
        <w:rPr>
          <w:lang w:val="en-GB"/>
        </w:rPr>
        <w:t xml:space="preserve"> </w:t>
      </w:r>
      <w:r w:rsidR="007E626D">
        <w:rPr>
          <w:lang w:val="en-GB"/>
        </w:rPr>
        <w:fldChar w:fldCharType="begin"/>
      </w:r>
      <w:r w:rsidR="00047D54">
        <w:rPr>
          <w:lang w:val="en-GB"/>
        </w:rPr>
        <w:instrText xml:space="preserve"> ADDIN ZOTERO_ITEM CSL_CITATION {"citationID":"wwqtP0qU","properties":{"formattedCitation":"(Van Calster et al., 2018)","plainCitation":"(Van Calster et al., 2018)","noteIndex":0},"citationItems":[{"id":33,"uris":["http://zotero.org/users/10460968/items/CKWFCN4N","http://zotero.org/users/10460968/items/6JQSQ5XV"],"itemData":{"id":33,"type":"article-journal","abstract":"CONTEXT: Urologists regularly develop clinical risk prediction models to support clinical decisions. In contrast to traditional performance measures, decision curve analysis (DCA) can assess the utility of models for decision making. DCA plots net benefit (NB) at a range of clinically reasonable risk thresholds.\nOBJECTIVE: To provide recommendations on interpreting and reporting DCA when evaluating prediction models.\nEVIDENCE ACQUISITION: We informally reviewed the urological literature to determine investigators' understanding of DCA. To illustrate, we use data from 3616 patients to develop risk models for high-grade prostate cancer (n=313, 9%) to decide who should undergo a biopsy. The baseline model includes prostate-specific antigen and digital rectal examination; the extended model adds two predictors based on transrectal ultrasound (TRUS).\nEVIDENCE SYNTHESIS: We explain risk thresholds, NB, default strategies (treat all, treat no one), and test tradeoff. To use DCA, first determine whether a model is superior to all other strategies across the range of reasonable risk thresholds. If so, that model appears to improve decisions irrespective of threshold. Second, consider if there are important extra costs to using the model. If so, obtain the test tradeoff to check whether the increase in NB versus the best other strategy is worth the additional cost. In our case study, addition of TRUS improved NB by 0.0114, equivalent to 1.1 more detected high-grade prostate cancers per 100 patients. Hence, adding TRUS would be worthwhile if we accept subjecting 88 patients to TRUS to find one additional high-grade prostate cancer or, alternatively, subjecting 10 patients to TRUS to avoid one unnecessary biopsy.\nCONCLUSIONS: The proposed guidelines can help researchers understand DCA and improve application and reporting.\nPATIENT SUMMARY: Decision curve analysis can identify risk models that can help us make better clinical decisions. We illustrate appropriate reporting and interpretation of decision curve analysis.","container-title":"European Urology","DOI":"10.1016/j.eururo.2018.08.038","ISSN":"1873-7560","issue":"6","journalAbbreviation":"Eur Urol","language":"eng","note":"PMID: 30241973\nPMCID: PMC6261531","page":"796-804","source":"PubMed","title":"Reporting and Interpreting Decision Curve Analysis: A Guide for Investigators","title-short":"Reporting and Interpreting Decision Curve Analysis","volume":"74","author":[{"family":"Van Calster","given":"Ben"},{"family":"Wynants","given":"Laure"},{"family":"Verbeek","given":"Jan F. M."},{"family":"Verbakel","given":"Jan Y."},{"family":"Christodoulou","given":"Evangelia"},{"family":"Vickers","given":"Andrew J."},{"family":"Roobol","given":"Monique J."},{"family":"Steyerberg","given":"Ewout W."}],"issued":{"date-parts":[["2018",12]]},"citation-key":"vancalsterReportingInterpretingDecision2018"}}],"schema":"https://github.com/citation-style-language/schema/raw/master/csl-citation.json"} </w:instrText>
      </w:r>
      <w:r w:rsidR="007E626D">
        <w:rPr>
          <w:lang w:val="en-GB"/>
        </w:rPr>
        <w:fldChar w:fldCharType="separate"/>
      </w:r>
      <w:r w:rsidR="00047D54" w:rsidRPr="00047D54">
        <w:rPr>
          <w:rFonts w:cs="Times New Roman"/>
        </w:rPr>
        <w:t>(Van Calster et al., 2018)</w:t>
      </w:r>
      <w:r w:rsidR="007E626D">
        <w:rPr>
          <w:lang w:val="en-GB"/>
        </w:rPr>
        <w:fldChar w:fldCharType="end"/>
      </w:r>
      <w:r w:rsidR="007E626D" w:rsidRPr="007E626D">
        <w:rPr>
          <w:lang w:val="en-GB"/>
        </w:rPr>
        <w:t>.</w:t>
      </w:r>
      <w:r w:rsidR="007E626D">
        <w:rPr>
          <w:lang w:val="en-GB"/>
        </w:rPr>
        <w:t xml:space="preserve"> </w:t>
      </w:r>
      <w:r w:rsidR="00B212F7">
        <w:rPr>
          <w:lang w:val="en-GB"/>
        </w:rPr>
        <w:t>TT</w:t>
      </w:r>
      <w:r w:rsidR="007E626D">
        <w:rPr>
          <w:lang w:val="en-GB"/>
        </w:rPr>
        <w:t xml:space="preserve"> is defined as:</w:t>
      </w:r>
    </w:p>
    <w:p w14:paraId="7616FCA7" w14:textId="56C8A114" w:rsidR="007E626D" w:rsidRPr="00E6038C" w:rsidRDefault="00E6038C" w:rsidP="00875E33">
      <w:pPr>
        <w:rPr>
          <w:lang w:val="en-GB"/>
        </w:rPr>
      </w:pPr>
      <m:oMathPara>
        <m:oMath>
          <m:r>
            <w:rPr>
              <w:rFonts w:ascii="Cambria Math" w:hAnsi="Cambria Math"/>
              <w:lang w:val="en-GB"/>
            </w:rPr>
            <m:t>TT=</m:t>
          </m:r>
          <m:f>
            <m:fPr>
              <m:ctrlPr>
                <w:rPr>
                  <w:rFonts w:ascii="Cambria Math" w:hAnsi="Cambria Math"/>
                  <w:i/>
                  <w:lang w:val="en-GB"/>
                </w:rPr>
              </m:ctrlPr>
            </m:fPr>
            <m:num>
              <m:r>
                <w:rPr>
                  <w:rFonts w:ascii="Cambria Math" w:hAnsi="Cambria Math"/>
                  <w:lang w:val="en-GB"/>
                </w:rPr>
                <m:t>1</m:t>
              </m:r>
            </m:num>
            <m:den>
              <m:r>
                <m:rPr>
                  <m:sty m:val="p"/>
                </m:rPr>
                <w:rPr>
                  <w:rFonts w:ascii="Cambria Math" w:hAnsi="Cambria Math"/>
                  <w:lang w:val="en-GB"/>
                </w:rPr>
                <m:t>Δ</m:t>
              </m:r>
              <m:r>
                <w:rPr>
                  <w:rFonts w:ascii="Cambria Math" w:hAnsi="Cambria Math"/>
                  <w:lang w:val="en-GB"/>
                </w:rPr>
                <m:t>NB</m:t>
              </m:r>
            </m:den>
          </m:f>
          <m:r>
            <w:rPr>
              <w:rFonts w:ascii="Cambria Math" w:hAnsi="Cambria Math"/>
              <w:lang w:val="en-GB"/>
            </w:rPr>
            <m:t>,</m:t>
          </m:r>
        </m:oMath>
      </m:oMathPara>
    </w:p>
    <w:p w14:paraId="1DCE843E" w14:textId="0899D806" w:rsidR="00875E33" w:rsidRDefault="00E6038C" w:rsidP="00875E33">
      <w:pPr>
        <w:rPr>
          <w:lang w:val="en-GB"/>
        </w:rPr>
      </w:pPr>
      <w:r>
        <w:rPr>
          <w:lang w:val="en-GB"/>
        </w:rPr>
        <w:t xml:space="preserve">where </w:t>
      </w:r>
      <m:oMath>
        <m:r>
          <m:rPr>
            <m:sty m:val="p"/>
          </m:rPr>
          <w:rPr>
            <w:rFonts w:ascii="Cambria Math" w:hAnsi="Cambria Math"/>
            <w:lang w:val="en-GB"/>
          </w:rPr>
          <m:t>Δ</m:t>
        </m:r>
        <m:r>
          <w:rPr>
            <w:rFonts w:ascii="Cambria Math" w:hAnsi="Cambria Math"/>
            <w:lang w:val="en-GB"/>
          </w:rPr>
          <m:t>NB</m:t>
        </m:r>
      </m:oMath>
      <w:r>
        <w:rPr>
          <w:lang w:val="en-GB"/>
        </w:rPr>
        <w:t xml:space="preserve"> is the NB difference between </w:t>
      </w:r>
      <w:r w:rsidR="000E7252">
        <w:rPr>
          <w:lang w:val="en-GB"/>
        </w:rPr>
        <w:t>the model with the additional predictor</w:t>
      </w:r>
      <w:r w:rsidR="00BD0133">
        <w:rPr>
          <w:lang w:val="en-GB"/>
        </w:rPr>
        <w:t xml:space="preserve"> </w:t>
      </w:r>
      <w:r w:rsidR="000E7252">
        <w:rPr>
          <w:lang w:val="en-GB"/>
        </w:rPr>
        <w:t>and the model without the predictor.</w:t>
      </w:r>
      <w:r w:rsidR="0021669E">
        <w:rPr>
          <w:lang w:val="en-GB"/>
        </w:rPr>
        <w:t xml:space="preserve"> Imagine we have a model that predicts risk of ovarian cancer with age and ultrasound measurements of the lesion that has a NB of 0.2. </w:t>
      </w:r>
      <w:r w:rsidR="00F316F4">
        <w:rPr>
          <w:lang w:val="en-GB"/>
        </w:rPr>
        <w:t>We wonder whether measuring CA125</w:t>
      </w:r>
      <w:r w:rsidR="001E50A8">
        <w:rPr>
          <w:lang w:val="en-GB"/>
        </w:rPr>
        <w:t>, that requires a blood sample,</w:t>
      </w:r>
      <w:r w:rsidR="00F316F4">
        <w:rPr>
          <w:lang w:val="en-GB"/>
        </w:rPr>
        <w:t xml:space="preserve"> and including it in the model is cost</w:t>
      </w:r>
      <w:r w:rsidR="001C77C6">
        <w:rPr>
          <w:lang w:val="en-GB"/>
        </w:rPr>
        <w:t>-</w:t>
      </w:r>
      <w:r w:rsidR="00F316F4">
        <w:rPr>
          <w:lang w:val="en-GB"/>
        </w:rPr>
        <w:t>effective</w:t>
      </w:r>
      <w:r w:rsidR="001C77C6">
        <w:rPr>
          <w:lang w:val="en-GB"/>
        </w:rPr>
        <w:t xml:space="preserve"> from the NB </w:t>
      </w:r>
      <w:r w:rsidR="00EA762E">
        <w:rPr>
          <w:lang w:val="en-GB"/>
        </w:rPr>
        <w:t>perspective</w:t>
      </w:r>
      <w:r w:rsidR="00F316F4">
        <w:rPr>
          <w:lang w:val="en-GB"/>
        </w:rPr>
        <w:t xml:space="preserve">. Given the </w:t>
      </w:r>
      <w:r w:rsidR="00F316F4">
        <w:rPr>
          <w:lang w:val="en-GB"/>
        </w:rPr>
        <w:lastRenderedPageBreak/>
        <w:t>monetary costs and test burden, practitioners suggest</w:t>
      </w:r>
      <w:r w:rsidR="00E92BB8">
        <w:rPr>
          <w:lang w:val="en-GB"/>
        </w:rPr>
        <w:t>s</w:t>
      </w:r>
      <w:r w:rsidR="00F316F4">
        <w:rPr>
          <w:lang w:val="en-GB"/>
        </w:rPr>
        <w:t xml:space="preserve"> that </w:t>
      </w:r>
      <w:r w:rsidR="00342219">
        <w:rPr>
          <w:lang w:val="en-GB"/>
        </w:rPr>
        <w:t xml:space="preserve">they would </w:t>
      </w:r>
      <w:r w:rsidR="0014409C">
        <w:rPr>
          <w:lang w:val="en-GB"/>
        </w:rPr>
        <w:t xml:space="preserve">be willing to measure CA125 in </w:t>
      </w:r>
      <w:r w:rsidR="008E6EBA">
        <w:rPr>
          <w:lang w:val="en-GB"/>
        </w:rPr>
        <w:t>100</w:t>
      </w:r>
      <w:r w:rsidR="0014409C">
        <w:rPr>
          <w:lang w:val="en-GB"/>
        </w:rPr>
        <w:t xml:space="preserve"> patients to find an event. </w:t>
      </w:r>
      <w:r w:rsidR="00C25F78">
        <w:rPr>
          <w:lang w:val="en-GB"/>
        </w:rPr>
        <w:t xml:space="preserve">This means that we would be willing to include the predictor only if the NB increases </w:t>
      </w:r>
      <w:r w:rsidR="00970938">
        <w:rPr>
          <w:lang w:val="en-GB"/>
        </w:rPr>
        <w:t>by</w:t>
      </w:r>
      <w:r w:rsidR="00C25F78">
        <w:rPr>
          <w:lang w:val="en-GB"/>
        </w:rPr>
        <w:t xml:space="preserve"> at least 0.</w:t>
      </w:r>
      <w:r w:rsidR="006F4568">
        <w:rPr>
          <w:lang w:val="en-GB"/>
        </w:rPr>
        <w:t>0</w:t>
      </w:r>
      <w:r w:rsidR="00C25F78">
        <w:rPr>
          <w:lang w:val="en-GB"/>
        </w:rPr>
        <w:t>1</w:t>
      </w:r>
      <w:r w:rsidR="00E2046D">
        <w:rPr>
          <w:lang w:val="en-GB"/>
        </w:rPr>
        <w:t xml:space="preserve"> (</w:t>
      </w:r>
      <m:oMath>
        <m:r>
          <w:rPr>
            <w:rFonts w:ascii="Cambria Math" w:hAnsi="Cambria Math"/>
            <w:lang w:val="en-GB"/>
          </w:rPr>
          <m:t>100=</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0.01</m:t>
            </m:r>
          </m:den>
        </m:f>
      </m:oMath>
      <w:r w:rsidR="00774832">
        <w:rPr>
          <w:lang w:val="en-GB"/>
        </w:rPr>
        <w:t>)</w:t>
      </w:r>
      <w:r w:rsidR="00C25F78">
        <w:rPr>
          <w:lang w:val="en-GB"/>
        </w:rPr>
        <w:t xml:space="preserve">. </w:t>
      </w:r>
      <w:r w:rsidR="00CB243E" w:rsidRPr="004B2071">
        <w:rPr>
          <w:lang w:val="en-GB"/>
        </w:rPr>
        <w:t>By doing so</w:t>
      </w:r>
      <w:r w:rsidR="004C1F19">
        <w:rPr>
          <w:lang w:val="en-GB"/>
        </w:rPr>
        <w:t>,</w:t>
      </w:r>
      <w:r w:rsidR="00CB243E" w:rsidRPr="004B2071">
        <w:rPr>
          <w:lang w:val="en-GB"/>
        </w:rPr>
        <w:t xml:space="preserve"> the researcher can specify the harm </w:t>
      </w:r>
      <w:r w:rsidR="00A0637E" w:rsidRPr="004B2071">
        <w:rPr>
          <w:lang w:val="en-GB"/>
        </w:rPr>
        <w:t xml:space="preserve">in terms of how many </w:t>
      </w:r>
      <w:r w:rsidR="006F4568">
        <w:rPr>
          <w:lang w:val="en-GB"/>
        </w:rPr>
        <w:t>tests</w:t>
      </w:r>
      <w:r w:rsidR="0089086F">
        <w:rPr>
          <w:lang w:val="en-GB"/>
        </w:rPr>
        <w:t xml:space="preserve"> per </w:t>
      </w:r>
      <w:r w:rsidR="00A0637E" w:rsidRPr="004B2071">
        <w:rPr>
          <w:lang w:val="en-GB"/>
        </w:rPr>
        <w:t xml:space="preserve">true positive </w:t>
      </w:r>
      <w:r w:rsidR="0089086F">
        <w:rPr>
          <w:lang w:val="en-GB"/>
        </w:rPr>
        <w:t xml:space="preserve">are needed </w:t>
      </w:r>
      <w:r w:rsidR="00A0637E" w:rsidRPr="004B2071">
        <w:rPr>
          <w:lang w:val="en-GB"/>
        </w:rPr>
        <w:t xml:space="preserve">to justify the inclusion of that predictor. </w:t>
      </w:r>
      <w:r w:rsidR="00C56583" w:rsidRPr="004B2071">
        <w:rPr>
          <w:lang w:val="en-GB"/>
        </w:rPr>
        <w:t>For some predictors</w:t>
      </w:r>
      <w:r w:rsidR="004C1F19">
        <w:rPr>
          <w:lang w:val="en-GB"/>
        </w:rPr>
        <w:t>,</w:t>
      </w:r>
      <w:r w:rsidR="00C56583" w:rsidRPr="004B2071">
        <w:rPr>
          <w:lang w:val="en-GB"/>
        </w:rPr>
        <w:t xml:space="preserve"> </w:t>
      </w:r>
      <w:r w:rsidR="00495BCB" w:rsidRPr="004B2071">
        <w:rPr>
          <w:lang w:val="en-GB"/>
        </w:rPr>
        <w:t xml:space="preserve">such as age or sex, the harm is </w:t>
      </w:r>
      <w:r w:rsidR="006B0D0F">
        <w:rPr>
          <w:lang w:val="en-GB"/>
        </w:rPr>
        <w:t>minimal</w:t>
      </w:r>
      <w:r w:rsidR="00F9432F">
        <w:rPr>
          <w:lang w:val="en-GB"/>
        </w:rPr>
        <w:t xml:space="preserve">, hence </w:t>
      </w:r>
      <w:r w:rsidR="00774832">
        <w:rPr>
          <w:lang w:val="en-GB"/>
        </w:rPr>
        <w:t xml:space="preserve">the TT can be </w:t>
      </w:r>
      <w:r w:rsidR="00F9432F">
        <w:rPr>
          <w:lang w:val="en-GB"/>
        </w:rPr>
        <w:t>high</w:t>
      </w:r>
      <w:r w:rsidR="00495BCB" w:rsidRPr="004B2071">
        <w:rPr>
          <w:lang w:val="en-GB"/>
        </w:rPr>
        <w:t>, meaning that</w:t>
      </w:r>
      <w:r w:rsidR="005A4F22">
        <w:rPr>
          <w:lang w:val="en-GB"/>
        </w:rPr>
        <w:t xml:space="preserve"> almost</w:t>
      </w:r>
      <w:r w:rsidR="00495BCB" w:rsidRPr="004B2071">
        <w:rPr>
          <w:lang w:val="en-GB"/>
        </w:rPr>
        <w:t xml:space="preserve"> any improvement justifies the</w:t>
      </w:r>
      <w:r w:rsidR="004C1F19">
        <w:rPr>
          <w:lang w:val="en-GB"/>
        </w:rPr>
        <w:t>ir</w:t>
      </w:r>
      <w:r w:rsidR="00495BCB" w:rsidRPr="004B2071">
        <w:rPr>
          <w:lang w:val="en-GB"/>
        </w:rPr>
        <w:t xml:space="preserve"> inclusion. However, </w:t>
      </w:r>
      <w:r w:rsidR="00A56B9B" w:rsidRPr="004B2071">
        <w:rPr>
          <w:lang w:val="en-GB"/>
        </w:rPr>
        <w:t xml:space="preserve">other predictors might have a higher associated harm such as a CT-scan </w:t>
      </w:r>
      <w:r w:rsidR="004C1F19">
        <w:rPr>
          <w:lang w:val="en-GB"/>
        </w:rPr>
        <w:t xml:space="preserve">which involves </w:t>
      </w:r>
      <w:r w:rsidR="00A56B9B" w:rsidRPr="004B2071">
        <w:rPr>
          <w:lang w:val="en-GB"/>
        </w:rPr>
        <w:t xml:space="preserve">monetary costs, discomfort, </w:t>
      </w:r>
      <w:r w:rsidR="00AE0DA0" w:rsidRPr="004B2071">
        <w:rPr>
          <w:lang w:val="en-GB"/>
        </w:rPr>
        <w:t>exposure to radiation</w:t>
      </w:r>
      <w:r w:rsidR="002B017B">
        <w:rPr>
          <w:lang w:val="en-GB"/>
        </w:rPr>
        <w:t>,</w:t>
      </w:r>
      <w:r w:rsidR="00AE0DA0" w:rsidRPr="004B2071">
        <w:rPr>
          <w:lang w:val="en-GB"/>
        </w:rPr>
        <w:t xml:space="preserve"> etc... </w:t>
      </w:r>
      <w:r w:rsidR="00774832">
        <w:rPr>
          <w:lang w:val="en-GB"/>
        </w:rPr>
        <w:t>H</w:t>
      </w:r>
      <w:r w:rsidR="00234BFE" w:rsidRPr="004B2071">
        <w:rPr>
          <w:lang w:val="en-GB"/>
        </w:rPr>
        <w:t>armful predictors</w:t>
      </w:r>
      <w:r w:rsidR="00774832">
        <w:rPr>
          <w:lang w:val="en-GB"/>
        </w:rPr>
        <w:t xml:space="preserve"> have</w:t>
      </w:r>
      <w:r w:rsidR="00E97F27">
        <w:rPr>
          <w:lang w:val="en-GB"/>
        </w:rPr>
        <w:t xml:space="preserve"> low </w:t>
      </w:r>
      <w:r w:rsidR="005A4F22">
        <w:rPr>
          <w:lang w:val="en-GB"/>
        </w:rPr>
        <w:t>TT,</w:t>
      </w:r>
      <w:r w:rsidR="00D84734">
        <w:rPr>
          <w:lang w:val="en-GB"/>
        </w:rPr>
        <w:t xml:space="preserve"> therefore</w:t>
      </w:r>
      <w:r w:rsidR="00234BFE" w:rsidRPr="004B2071">
        <w:rPr>
          <w:lang w:val="en-GB"/>
        </w:rPr>
        <w:t xml:space="preserve"> the expected increase in utility must be higher. </w:t>
      </w:r>
      <w:r w:rsidR="003D2ABB">
        <w:rPr>
          <w:lang w:val="en-GB"/>
        </w:rPr>
        <w:t xml:space="preserve">Quantifying </w:t>
      </w:r>
      <w:r w:rsidR="00EF7D11" w:rsidRPr="004B2071">
        <w:rPr>
          <w:lang w:val="en-GB"/>
        </w:rPr>
        <w:t xml:space="preserve">these harms might be difficult </w:t>
      </w:r>
      <w:r w:rsidR="00822886" w:rsidRPr="004B2071">
        <w:rPr>
          <w:lang w:val="en-GB"/>
        </w:rPr>
        <w:t xml:space="preserve">and will have an important impact </w:t>
      </w:r>
      <w:r w:rsidR="003D2ABB">
        <w:rPr>
          <w:lang w:val="en-GB"/>
        </w:rPr>
        <w:t>on</w:t>
      </w:r>
      <w:r w:rsidR="00822886" w:rsidRPr="004B2071">
        <w:rPr>
          <w:lang w:val="en-GB"/>
        </w:rPr>
        <w:t xml:space="preserve"> the models. </w:t>
      </w:r>
      <w:r w:rsidR="00536D67" w:rsidRPr="004B2071">
        <w:rPr>
          <w:lang w:val="en-GB"/>
        </w:rPr>
        <w:t xml:space="preserve">Some predictors might have </w:t>
      </w:r>
      <w:r w:rsidR="0071792A">
        <w:rPr>
          <w:lang w:val="en-GB"/>
        </w:rPr>
        <w:t>shared</w:t>
      </w:r>
      <w:r w:rsidR="00536D67" w:rsidRPr="004B2071">
        <w:rPr>
          <w:lang w:val="en-GB"/>
        </w:rPr>
        <w:t xml:space="preserve"> harm</w:t>
      </w:r>
      <w:r w:rsidR="0071792A">
        <w:rPr>
          <w:lang w:val="en-GB"/>
        </w:rPr>
        <w:t>s</w:t>
      </w:r>
      <w:r w:rsidR="003D2ABB">
        <w:rPr>
          <w:lang w:val="en-GB"/>
        </w:rPr>
        <w:t>;</w:t>
      </w:r>
      <w:r w:rsidR="00536D67" w:rsidRPr="004B2071">
        <w:rPr>
          <w:lang w:val="en-GB"/>
        </w:rPr>
        <w:t xml:space="preserve"> for instance, a </w:t>
      </w:r>
      <w:r w:rsidR="00D91C8E">
        <w:rPr>
          <w:lang w:val="en-GB"/>
        </w:rPr>
        <w:t xml:space="preserve">single </w:t>
      </w:r>
      <w:r w:rsidR="00536D67" w:rsidRPr="004B2071">
        <w:rPr>
          <w:lang w:val="en-GB"/>
        </w:rPr>
        <w:t xml:space="preserve">blood </w:t>
      </w:r>
      <w:r w:rsidR="00D5434B" w:rsidRPr="004B2071">
        <w:rPr>
          <w:lang w:val="en-GB"/>
        </w:rPr>
        <w:t>sample</w:t>
      </w:r>
      <w:r w:rsidR="00536D67" w:rsidRPr="004B2071">
        <w:rPr>
          <w:lang w:val="en-GB"/>
        </w:rPr>
        <w:t xml:space="preserve"> </w:t>
      </w:r>
      <w:r w:rsidR="00D5434B" w:rsidRPr="004B2071">
        <w:rPr>
          <w:lang w:val="en-GB"/>
        </w:rPr>
        <w:t>could extract information on several predictors. In those cases</w:t>
      </w:r>
      <w:r w:rsidR="00D91C8E">
        <w:rPr>
          <w:lang w:val="en-GB"/>
        </w:rPr>
        <w:t>,</w:t>
      </w:r>
      <w:r w:rsidR="00D5434B" w:rsidRPr="004B2071">
        <w:rPr>
          <w:lang w:val="en-GB"/>
        </w:rPr>
        <w:t xml:space="preserve"> the harm of </w:t>
      </w:r>
      <w:r w:rsidR="00BA11E3" w:rsidRPr="004B2071">
        <w:rPr>
          <w:lang w:val="en-GB"/>
        </w:rPr>
        <w:t xml:space="preserve">only one or all of those predictors is </w:t>
      </w:r>
      <w:r w:rsidR="00D91C8E">
        <w:rPr>
          <w:lang w:val="en-GB"/>
        </w:rPr>
        <w:t>identical</w:t>
      </w:r>
      <w:r w:rsidR="009C53C1">
        <w:rPr>
          <w:lang w:val="en-GB"/>
        </w:rPr>
        <w:t>,</w:t>
      </w:r>
      <w:r w:rsidR="00D91C8E">
        <w:rPr>
          <w:lang w:val="en-GB"/>
        </w:rPr>
        <w:t xml:space="preserve"> and </w:t>
      </w:r>
      <w:r w:rsidR="00BA11E3" w:rsidRPr="004B2071">
        <w:rPr>
          <w:lang w:val="en-GB"/>
        </w:rPr>
        <w:t xml:space="preserve">the adjusted NB </w:t>
      </w:r>
      <w:r w:rsidR="00023E63" w:rsidRPr="004B2071">
        <w:rPr>
          <w:lang w:val="en-GB"/>
        </w:rPr>
        <w:t>is calculated accordingly</w:t>
      </w:r>
      <w:r w:rsidR="00BA11E3" w:rsidRPr="004B2071">
        <w:rPr>
          <w:lang w:val="en-GB"/>
        </w:rPr>
        <w:t xml:space="preserve">. </w:t>
      </w:r>
      <w:r w:rsidR="009C53C1">
        <w:rPr>
          <w:lang w:val="en-GB"/>
        </w:rPr>
        <w:t xml:space="preserve">If </w:t>
      </w:r>
      <w:r w:rsidR="008F03CC" w:rsidRPr="004B2071">
        <w:rPr>
          <w:lang w:val="en-GB"/>
        </w:rPr>
        <w:t xml:space="preserve"> harms are omitted, the model would select variables based </w:t>
      </w:r>
      <w:r w:rsidR="009C53C1">
        <w:rPr>
          <w:lang w:val="en-GB"/>
        </w:rPr>
        <w:t xml:space="preserve">solely </w:t>
      </w:r>
      <w:r w:rsidR="008F03CC" w:rsidRPr="004B2071">
        <w:rPr>
          <w:lang w:val="en-GB"/>
        </w:rPr>
        <w:t xml:space="preserve">on </w:t>
      </w:r>
      <w:r w:rsidR="00CB4513">
        <w:rPr>
          <w:lang w:val="en-GB"/>
        </w:rPr>
        <w:t xml:space="preserve">standard </w:t>
      </w:r>
      <w:r w:rsidR="0075155E" w:rsidRPr="004B2071">
        <w:rPr>
          <w:lang w:val="en-GB"/>
        </w:rPr>
        <w:t>NB</w:t>
      </w:r>
      <w:r w:rsidR="00BE7E46">
        <w:rPr>
          <w:lang w:val="en-GB"/>
        </w:rPr>
        <w:t>.</w:t>
      </w:r>
    </w:p>
    <w:tbl>
      <w:tblPr>
        <w:tblStyle w:val="TableGrid"/>
        <w:tblW w:w="0" w:type="auto"/>
        <w:tblLook w:val="04A0" w:firstRow="1" w:lastRow="0" w:firstColumn="1" w:lastColumn="0" w:noHBand="0" w:noVBand="1"/>
      </w:tblPr>
      <w:tblGrid>
        <w:gridCol w:w="9062"/>
      </w:tblGrid>
      <w:tr w:rsidR="007F4A2A" w:rsidRPr="00022564" w14:paraId="565AA15E" w14:textId="77777777" w:rsidTr="007F4A2A">
        <w:tc>
          <w:tcPr>
            <w:tcW w:w="9062" w:type="dxa"/>
          </w:tcPr>
          <w:p w14:paraId="23BAF520" w14:textId="246589A3" w:rsidR="007F4A2A" w:rsidRPr="007F4A2A" w:rsidRDefault="007F4A2A" w:rsidP="00875E33">
            <w:pPr>
              <w:rPr>
                <w:b/>
                <w:bCs/>
                <w:lang w:val="en-GB"/>
              </w:rPr>
            </w:pPr>
            <w:r w:rsidRPr="007F4A2A">
              <w:rPr>
                <w:b/>
                <w:bCs/>
                <w:lang w:val="en-GB"/>
              </w:rPr>
              <w:t xml:space="preserve">Box 2: </w:t>
            </w:r>
            <w:r w:rsidR="000A3904">
              <w:rPr>
                <w:b/>
                <w:bCs/>
                <w:lang w:val="en-GB"/>
              </w:rPr>
              <w:t>H</w:t>
            </w:r>
            <w:r w:rsidRPr="007F4A2A">
              <w:rPr>
                <w:b/>
                <w:bCs/>
                <w:lang w:val="en-GB"/>
              </w:rPr>
              <w:t xml:space="preserve">arm of a </w:t>
            </w:r>
            <w:r w:rsidR="00B65ABB">
              <w:rPr>
                <w:b/>
                <w:bCs/>
                <w:lang w:val="en-GB"/>
              </w:rPr>
              <w:t xml:space="preserve">test </w:t>
            </w:r>
            <w:r w:rsidR="00316271">
              <w:rPr>
                <w:b/>
                <w:bCs/>
                <w:lang w:val="en-GB"/>
              </w:rPr>
              <w:t>and test tradeoff</w:t>
            </w:r>
          </w:p>
        </w:tc>
      </w:tr>
      <w:tr w:rsidR="007F4A2A" w:rsidRPr="00022564" w14:paraId="66C33DCE" w14:textId="77777777" w:rsidTr="007F4A2A">
        <w:tc>
          <w:tcPr>
            <w:tcW w:w="9062" w:type="dxa"/>
          </w:tcPr>
          <w:p w14:paraId="78EE8F62" w14:textId="77777777" w:rsidR="00737E52" w:rsidRDefault="00737E52" w:rsidP="00875E33">
            <w:pPr>
              <w:rPr>
                <w:b/>
                <w:bCs/>
                <w:lang w:val="en-GB"/>
              </w:rPr>
            </w:pPr>
          </w:p>
          <w:p w14:paraId="4B004753" w14:textId="6028C8FE" w:rsidR="00D33C0E" w:rsidRDefault="00737E52" w:rsidP="00D33C0E">
            <w:pPr>
              <w:rPr>
                <w:lang w:val="en-GB"/>
              </w:rPr>
            </w:pPr>
            <w:r>
              <w:rPr>
                <w:lang w:val="en-GB"/>
              </w:rPr>
              <w:t xml:space="preserve">We acknowledge that </w:t>
            </w:r>
            <w:r w:rsidR="00B04E71">
              <w:rPr>
                <w:lang w:val="en-GB"/>
              </w:rPr>
              <w:t xml:space="preserve">determining the harm of measuring a predictor in the context of a model development study is challenging. </w:t>
            </w:r>
            <w:r w:rsidR="00D33C0E">
              <w:rPr>
                <w:lang w:val="en-GB"/>
              </w:rPr>
              <w:t xml:space="preserve">In this box we propose some aspects to consider when determining the </w:t>
            </w:r>
            <w:r w:rsidR="000A3904">
              <w:rPr>
                <w:lang w:val="en-GB"/>
              </w:rPr>
              <w:t>harms</w:t>
            </w:r>
            <w:r w:rsidR="00D33C0E">
              <w:rPr>
                <w:lang w:val="en-GB"/>
              </w:rPr>
              <w:t>.</w:t>
            </w:r>
          </w:p>
          <w:p w14:paraId="55D94637" w14:textId="4A2160B6" w:rsidR="009E0E76" w:rsidRPr="000F2893" w:rsidRDefault="000A3904" w:rsidP="000F2893">
            <w:pPr>
              <w:pStyle w:val="ListParagraph"/>
              <w:numPr>
                <w:ilvl w:val="0"/>
                <w:numId w:val="36"/>
              </w:numPr>
              <w:rPr>
                <w:b/>
                <w:bCs/>
                <w:lang w:val="en-GB"/>
              </w:rPr>
            </w:pPr>
            <w:r>
              <w:rPr>
                <w:b/>
                <w:bCs/>
                <w:lang w:val="en-GB"/>
              </w:rPr>
              <w:t xml:space="preserve">Harms </w:t>
            </w:r>
            <w:r w:rsidRPr="000A3904">
              <w:rPr>
                <w:b/>
                <w:bCs/>
                <w:lang w:val="en-GB"/>
              </w:rPr>
              <w:t>are broad:</w:t>
            </w:r>
            <w:r>
              <w:rPr>
                <w:b/>
                <w:bCs/>
                <w:lang w:val="en-GB"/>
              </w:rPr>
              <w:t xml:space="preserve"> </w:t>
            </w:r>
            <w:r w:rsidR="0008475E">
              <w:rPr>
                <w:lang w:val="en-GB"/>
              </w:rPr>
              <w:t>They go beyond monetary costs of a test</w:t>
            </w:r>
            <w:r w:rsidR="009E0E76">
              <w:rPr>
                <w:lang w:val="en-GB"/>
              </w:rPr>
              <w:t xml:space="preserve">, including patient burden, possible side effects, objectivity of the measurement, requirement of </w:t>
            </w:r>
            <w:r w:rsidR="001759C2">
              <w:rPr>
                <w:lang w:val="en-GB"/>
              </w:rPr>
              <w:t>specific equipment for the measurement, time needed to undergo the test etc</w:t>
            </w:r>
            <w:r w:rsidR="009E0E76">
              <w:rPr>
                <w:lang w:val="en-GB"/>
              </w:rPr>
              <w:t>…</w:t>
            </w:r>
            <w:r w:rsidR="004A0824">
              <w:rPr>
                <w:lang w:val="en-GB"/>
              </w:rPr>
              <w:t xml:space="preserve"> </w:t>
            </w:r>
          </w:p>
          <w:p w14:paraId="5749BF5B" w14:textId="77777777" w:rsidR="001759C2" w:rsidRPr="00E567C5" w:rsidRDefault="00E93F7A" w:rsidP="00E567C5">
            <w:pPr>
              <w:pStyle w:val="ListParagraph"/>
              <w:numPr>
                <w:ilvl w:val="0"/>
                <w:numId w:val="36"/>
              </w:numPr>
              <w:rPr>
                <w:b/>
                <w:bCs/>
                <w:lang w:val="en-GB"/>
              </w:rPr>
            </w:pPr>
            <w:r>
              <w:rPr>
                <w:b/>
                <w:bCs/>
                <w:lang w:val="en-GB"/>
              </w:rPr>
              <w:t>Harm</w:t>
            </w:r>
            <w:r w:rsidR="00D33C0E" w:rsidRPr="00FA26AD">
              <w:rPr>
                <w:b/>
                <w:bCs/>
                <w:lang w:val="en-GB"/>
              </w:rPr>
              <w:t xml:space="preserve"> for the model </w:t>
            </w:r>
            <m:oMath>
              <m:r>
                <m:rPr>
                  <m:sty m:val="bi"/>
                </m:rPr>
                <w:rPr>
                  <w:rFonts w:ascii="Cambria Math" w:hAnsi="Cambria Math"/>
                  <w:lang w:val="en-GB"/>
                </w:rPr>
                <m:t>≠</m:t>
              </m:r>
            </m:oMath>
            <w:r w:rsidR="00FA26AD" w:rsidRPr="00FA26AD">
              <w:rPr>
                <w:b/>
                <w:bCs/>
                <w:lang w:val="en-GB"/>
              </w:rPr>
              <w:t xml:space="preserve"> </w:t>
            </w:r>
            <w:r>
              <w:rPr>
                <w:b/>
                <w:bCs/>
                <w:lang w:val="en-GB"/>
              </w:rPr>
              <w:t>Harm</w:t>
            </w:r>
            <w:r w:rsidR="00FA26AD" w:rsidRPr="00FA26AD">
              <w:rPr>
                <w:b/>
                <w:bCs/>
                <w:lang w:val="en-GB"/>
              </w:rPr>
              <w:t xml:space="preserve"> of the </w:t>
            </w:r>
            <w:r w:rsidR="00B65ABB">
              <w:rPr>
                <w:b/>
                <w:bCs/>
                <w:lang w:val="en-GB"/>
              </w:rPr>
              <w:t>test</w:t>
            </w:r>
            <w:r w:rsidR="00FA26AD">
              <w:rPr>
                <w:b/>
                <w:bCs/>
                <w:lang w:val="en-GB"/>
              </w:rPr>
              <w:t xml:space="preserve">: </w:t>
            </w:r>
            <w:r w:rsidR="000D7824">
              <w:rPr>
                <w:lang w:val="en-GB"/>
              </w:rPr>
              <w:t xml:space="preserve">A predictor might be very costly for the general population, but in the context of the prediction model problem be readily available, because it is measured as part of the </w:t>
            </w:r>
            <w:r w:rsidR="000A3904">
              <w:rPr>
                <w:lang w:val="en-GB"/>
              </w:rPr>
              <w:t xml:space="preserve">clinical routine. </w:t>
            </w:r>
          </w:p>
          <w:p w14:paraId="779D3A9B" w14:textId="77777777" w:rsidR="0039738F" w:rsidRPr="00D80DFE" w:rsidRDefault="00E567C5" w:rsidP="00D80DFE">
            <w:pPr>
              <w:pStyle w:val="ListParagraph"/>
              <w:numPr>
                <w:ilvl w:val="0"/>
                <w:numId w:val="36"/>
              </w:numPr>
              <w:rPr>
                <w:b/>
                <w:bCs/>
                <w:lang w:val="en-GB"/>
              </w:rPr>
            </w:pPr>
            <w:r>
              <w:rPr>
                <w:b/>
                <w:bCs/>
                <w:lang w:val="en-GB"/>
              </w:rPr>
              <w:t xml:space="preserve">Harms </w:t>
            </w:r>
            <w:r w:rsidR="004A0824">
              <w:rPr>
                <w:b/>
                <w:bCs/>
                <w:lang w:val="en-GB"/>
              </w:rPr>
              <w:t xml:space="preserve">are context dependant: </w:t>
            </w:r>
            <w:r>
              <w:rPr>
                <w:lang w:val="en-GB"/>
              </w:rPr>
              <w:t xml:space="preserve">harms depend on clinical context </w:t>
            </w:r>
            <w:r w:rsidR="006E62F9">
              <w:rPr>
                <w:lang w:val="en-GB"/>
              </w:rPr>
              <w:t xml:space="preserve">of the prediction model </w:t>
            </w:r>
            <w:r>
              <w:rPr>
                <w:lang w:val="en-GB"/>
              </w:rPr>
              <w:t>and setting</w:t>
            </w:r>
            <w:r w:rsidR="004A0824">
              <w:rPr>
                <w:lang w:val="en-GB"/>
              </w:rPr>
              <w:t xml:space="preserve"> and should be defined accordingly</w:t>
            </w:r>
            <w:r>
              <w:rPr>
                <w:lang w:val="en-GB"/>
              </w:rPr>
              <w:t>.</w:t>
            </w:r>
            <w:r w:rsidR="0039738F">
              <w:rPr>
                <w:lang w:val="en-GB"/>
              </w:rPr>
              <w:t xml:space="preserve"> </w:t>
            </w:r>
          </w:p>
          <w:p w14:paraId="006EE7F9" w14:textId="6756FB0A" w:rsidR="000713CC" w:rsidRPr="000713CC" w:rsidRDefault="00C55490" w:rsidP="000713CC">
            <w:pPr>
              <w:pStyle w:val="ListParagraph"/>
              <w:numPr>
                <w:ilvl w:val="0"/>
                <w:numId w:val="36"/>
              </w:numPr>
              <w:rPr>
                <w:b/>
                <w:bCs/>
                <w:lang w:val="en-GB"/>
              </w:rPr>
            </w:pPr>
            <w:r>
              <w:rPr>
                <w:b/>
                <w:bCs/>
                <w:lang w:val="en-GB"/>
              </w:rPr>
              <w:t xml:space="preserve">Combined harms: </w:t>
            </w:r>
            <w:r>
              <w:rPr>
                <w:lang w:val="en-GB"/>
              </w:rPr>
              <w:t xml:space="preserve">Some </w:t>
            </w:r>
            <w:r w:rsidR="00D21A6E">
              <w:rPr>
                <w:lang w:val="en-GB"/>
              </w:rPr>
              <w:t>test</w:t>
            </w:r>
            <w:r>
              <w:rPr>
                <w:lang w:val="en-GB"/>
              </w:rPr>
              <w:t xml:space="preserve"> might cause </w:t>
            </w:r>
            <w:r w:rsidR="00D21A6E">
              <w:rPr>
                <w:lang w:val="en-GB"/>
              </w:rPr>
              <w:t>harm but</w:t>
            </w:r>
            <w:r>
              <w:rPr>
                <w:lang w:val="en-GB"/>
              </w:rPr>
              <w:t xml:space="preserve"> </w:t>
            </w:r>
            <w:r w:rsidR="00D21A6E">
              <w:rPr>
                <w:lang w:val="en-GB"/>
              </w:rPr>
              <w:t xml:space="preserve">give information about several predictors. The harm of one or all those predictors should be equal. </w:t>
            </w:r>
          </w:p>
          <w:p w14:paraId="262D7F65" w14:textId="77777777" w:rsidR="00D80DFE" w:rsidRPr="00D80DFE" w:rsidRDefault="00D80DFE" w:rsidP="00D80DFE">
            <w:pPr>
              <w:rPr>
                <w:b/>
                <w:bCs/>
                <w:lang w:val="en-GB"/>
              </w:rPr>
            </w:pPr>
          </w:p>
          <w:p w14:paraId="7D52E836" w14:textId="77777777" w:rsidR="00FD3C06" w:rsidRDefault="00D80DFE" w:rsidP="00D80DFE">
            <w:pPr>
              <w:rPr>
                <w:lang w:val="en-GB"/>
              </w:rPr>
            </w:pPr>
            <w:r w:rsidRPr="00D80DFE">
              <w:rPr>
                <w:lang w:val="en-GB"/>
              </w:rPr>
              <w:t>In the algorithm presented</w:t>
            </w:r>
            <w:r>
              <w:rPr>
                <w:lang w:val="en-GB"/>
              </w:rPr>
              <w:t xml:space="preserve"> </w:t>
            </w:r>
            <w:r w:rsidR="000713CC">
              <w:rPr>
                <w:lang w:val="en-GB"/>
              </w:rPr>
              <w:t>the</w:t>
            </w:r>
            <w:r>
              <w:rPr>
                <w:lang w:val="en-GB"/>
              </w:rPr>
              <w:t xml:space="preserve"> harms should </w:t>
            </w:r>
            <w:r w:rsidR="000713CC">
              <w:rPr>
                <w:lang w:val="en-GB"/>
              </w:rPr>
              <w:t>be defined according to these aspects</w:t>
            </w:r>
            <w:r w:rsidR="00B92CF1">
              <w:rPr>
                <w:lang w:val="en-GB"/>
              </w:rPr>
              <w:t>. We propose</w:t>
            </w:r>
            <w:r w:rsidR="009B65D6">
              <w:rPr>
                <w:lang w:val="en-GB"/>
              </w:rPr>
              <w:t xml:space="preserve"> for that</w:t>
            </w:r>
            <w:r w:rsidR="00B92CF1">
              <w:rPr>
                <w:lang w:val="en-GB"/>
              </w:rPr>
              <w:t xml:space="preserve"> the </w:t>
            </w:r>
            <w:r w:rsidR="00B92CF1" w:rsidRPr="009B65D6">
              <w:rPr>
                <w:b/>
                <w:bCs/>
                <w:lang w:val="en-GB"/>
              </w:rPr>
              <w:t>test tradeoff</w:t>
            </w:r>
            <w:r w:rsidR="009B65D6">
              <w:rPr>
                <w:lang w:val="en-GB"/>
              </w:rPr>
              <w:t>.</w:t>
            </w:r>
            <w:r w:rsidR="00B92CF1">
              <w:rPr>
                <w:lang w:val="en-GB"/>
              </w:rPr>
              <w:t xml:space="preserve"> </w:t>
            </w:r>
            <w:r w:rsidR="009B65D6">
              <w:rPr>
                <w:lang w:val="en-GB"/>
              </w:rPr>
              <w:t>This can facilitate the process of setting the harms</w:t>
            </w:r>
            <w:r w:rsidR="005352E8">
              <w:rPr>
                <w:lang w:val="en-GB"/>
              </w:rPr>
              <w:t xml:space="preserve">, </w:t>
            </w:r>
            <w:r w:rsidR="00C13491">
              <w:rPr>
                <w:lang w:val="en-GB"/>
              </w:rPr>
              <w:t>determining</w:t>
            </w:r>
            <w:r w:rsidR="005352E8">
              <w:rPr>
                <w:lang w:val="en-GB"/>
              </w:rPr>
              <w:t xml:space="preserve"> those</w:t>
            </w:r>
            <w:r w:rsidR="009B65D6">
              <w:rPr>
                <w:lang w:val="en-GB"/>
              </w:rPr>
              <w:t xml:space="preserve"> as </w:t>
            </w:r>
            <w:r w:rsidR="00B92CF1">
              <w:rPr>
                <w:lang w:val="en-GB"/>
              </w:rPr>
              <w:t xml:space="preserve">the number of times a doctor would be willing to </w:t>
            </w:r>
            <w:r w:rsidR="009B65D6">
              <w:rPr>
                <w:lang w:val="en-GB"/>
              </w:rPr>
              <w:t xml:space="preserve">measure a predictor to </w:t>
            </w:r>
            <w:r w:rsidR="00896915">
              <w:rPr>
                <w:lang w:val="en-GB"/>
              </w:rPr>
              <w:t xml:space="preserve">find a new case. </w:t>
            </w:r>
            <w:r w:rsidR="00162504">
              <w:rPr>
                <w:lang w:val="en-GB"/>
              </w:rPr>
              <w:t>In case this is used, this should be defined carefully</w:t>
            </w:r>
            <w:r w:rsidR="000F3747">
              <w:rPr>
                <w:lang w:val="en-GB"/>
              </w:rPr>
              <w:t xml:space="preserve"> by experts</w:t>
            </w:r>
            <w:r w:rsidR="00162504">
              <w:rPr>
                <w:lang w:val="en-GB"/>
              </w:rPr>
              <w:t xml:space="preserve"> </w:t>
            </w:r>
            <w:r w:rsidR="000F3747">
              <w:rPr>
                <w:lang w:val="en-GB"/>
              </w:rPr>
              <w:t>before looking at the data</w:t>
            </w:r>
            <w:r w:rsidR="00162504">
              <w:rPr>
                <w:lang w:val="en-GB"/>
              </w:rPr>
              <w:t xml:space="preserve">. </w:t>
            </w:r>
          </w:p>
          <w:p w14:paraId="441EC9CD" w14:textId="77777777" w:rsidR="00FD3C06" w:rsidRDefault="00FD3C06" w:rsidP="00D80DFE">
            <w:pPr>
              <w:rPr>
                <w:lang w:val="en-GB"/>
              </w:rPr>
            </w:pPr>
          </w:p>
          <w:p w14:paraId="7053C2FE" w14:textId="77777777" w:rsidR="00D80DFE" w:rsidRDefault="00162504" w:rsidP="00D80DFE">
            <w:pPr>
              <w:rPr>
                <w:lang w:val="en-GB"/>
              </w:rPr>
            </w:pPr>
            <w:r>
              <w:rPr>
                <w:lang w:val="en-GB"/>
              </w:rPr>
              <w:t>For most cases</w:t>
            </w:r>
            <w:r w:rsidR="00FD3C06">
              <w:rPr>
                <w:lang w:val="en-GB"/>
              </w:rPr>
              <w:t xml:space="preserve"> where the harms cannot be clearly defined</w:t>
            </w:r>
            <w:r>
              <w:rPr>
                <w:lang w:val="en-GB"/>
              </w:rPr>
              <w:t xml:space="preserve">, we advise researchers NOT to use the harms </w:t>
            </w:r>
            <w:r w:rsidR="00847DEF">
              <w:rPr>
                <w:lang w:val="en-GB"/>
              </w:rPr>
              <w:t xml:space="preserve">and to select variables based on Net Benefit and analyse the contribution of each predictor to the </w:t>
            </w:r>
            <w:r w:rsidR="00572243">
              <w:rPr>
                <w:lang w:val="en-GB"/>
              </w:rPr>
              <w:t xml:space="preserve">total NB. </w:t>
            </w:r>
          </w:p>
          <w:p w14:paraId="52BF2D78" w14:textId="77777777" w:rsidR="00B343E4" w:rsidRDefault="00B343E4" w:rsidP="00D80DFE">
            <w:pPr>
              <w:rPr>
                <w:lang w:val="en-GB"/>
              </w:rPr>
            </w:pPr>
          </w:p>
          <w:p w14:paraId="750F4B28" w14:textId="4FB1FEC3" w:rsidR="00CF2749" w:rsidRPr="00D80DFE" w:rsidRDefault="00B343E4" w:rsidP="00D80DFE">
            <w:pPr>
              <w:rPr>
                <w:lang w:val="en-GB"/>
              </w:rPr>
            </w:pPr>
            <w:r>
              <w:rPr>
                <w:lang w:val="en-GB"/>
              </w:rPr>
              <w:t xml:space="preserve">Anticipated </w:t>
            </w:r>
            <w:r w:rsidR="00CF2749">
              <w:rPr>
                <w:lang w:val="en-GB"/>
              </w:rPr>
              <w:t>situations where harms can be “easily” established:</w:t>
            </w:r>
          </w:p>
        </w:tc>
      </w:tr>
    </w:tbl>
    <w:p w14:paraId="347E57F3" w14:textId="77777777" w:rsidR="007F4A2A" w:rsidRDefault="007F4A2A" w:rsidP="00875E33">
      <w:pPr>
        <w:rPr>
          <w:lang w:val="en-GB"/>
        </w:rPr>
      </w:pPr>
    </w:p>
    <w:p w14:paraId="20D752AF" w14:textId="1D51C9F9" w:rsidR="008071E1" w:rsidRDefault="00950249" w:rsidP="00950249">
      <w:pPr>
        <w:pStyle w:val="Heading2"/>
        <w:rPr>
          <w:lang w:val="en-GB"/>
        </w:rPr>
      </w:pPr>
      <w:commentRangeStart w:id="1"/>
      <w:r>
        <w:rPr>
          <w:lang w:val="en-GB"/>
        </w:rPr>
        <w:t xml:space="preserve">Variable importance </w:t>
      </w:r>
      <w:commentRangeEnd w:id="1"/>
      <w:r w:rsidR="00AC37DA">
        <w:rPr>
          <w:rStyle w:val="CommentReference"/>
          <w:sz w:val="28"/>
          <w:szCs w:val="28"/>
          <w:lang w:val="en-GB"/>
        </w:rPr>
        <w:commentReference w:id="1"/>
      </w:r>
    </w:p>
    <w:p w14:paraId="4937B0A6" w14:textId="6E3A27D8" w:rsidR="0042157F" w:rsidRDefault="00E51D8F" w:rsidP="00950249">
      <w:pPr>
        <w:rPr>
          <w:lang w:val="en-GB"/>
        </w:rPr>
      </w:pPr>
      <w:r>
        <w:rPr>
          <w:lang w:val="en-GB"/>
        </w:rPr>
        <w:t xml:space="preserve">When </w:t>
      </w:r>
      <w:r w:rsidR="005C1331">
        <w:rPr>
          <w:lang w:val="en-GB"/>
        </w:rPr>
        <w:t xml:space="preserve">the </w:t>
      </w:r>
      <w:r w:rsidR="008726E5">
        <w:rPr>
          <w:lang w:val="en-GB"/>
        </w:rPr>
        <w:t xml:space="preserve">test tradeoff or </w:t>
      </w:r>
      <m:oMath>
        <m:r>
          <m:rPr>
            <m:sty m:val="p"/>
          </m:rPr>
          <w:rPr>
            <w:rFonts w:ascii="Cambria Math" w:hAnsi="Cambria Math"/>
            <w:lang w:val="en-GB"/>
          </w:rPr>
          <m:t>Δ</m:t>
        </m:r>
        <m:r>
          <w:rPr>
            <w:rFonts w:ascii="Cambria Math" w:hAnsi="Cambria Math"/>
            <w:lang w:val="en-GB"/>
          </w:rPr>
          <m:t>NB</m:t>
        </m:r>
      </m:oMath>
      <w:r w:rsidR="005C1331">
        <w:rPr>
          <w:lang w:val="en-GB"/>
        </w:rPr>
        <w:t xml:space="preserve"> </w:t>
      </w:r>
      <w:r w:rsidR="008C0EF5">
        <w:rPr>
          <w:lang w:val="en-GB"/>
        </w:rPr>
        <w:t>is</w:t>
      </w:r>
      <w:r w:rsidR="005C1331">
        <w:rPr>
          <w:lang w:val="en-GB"/>
        </w:rPr>
        <w:t xml:space="preserve"> difficult to </w:t>
      </w:r>
      <w:r w:rsidR="008E0E05">
        <w:rPr>
          <w:lang w:val="en-GB"/>
        </w:rPr>
        <w:t>quantify</w:t>
      </w:r>
      <w:r w:rsidR="005C1331">
        <w:rPr>
          <w:lang w:val="en-GB"/>
        </w:rPr>
        <w:t xml:space="preserve">, an alternative approach to help decide which variable to include in a model </w:t>
      </w:r>
      <w:r w:rsidR="00331776">
        <w:rPr>
          <w:lang w:val="en-GB"/>
        </w:rPr>
        <w:t xml:space="preserve">is </w:t>
      </w:r>
      <w:r w:rsidR="008C0EF5">
        <w:rPr>
          <w:lang w:val="en-GB"/>
        </w:rPr>
        <w:t>computing each</w:t>
      </w:r>
      <w:r w:rsidR="00331776">
        <w:rPr>
          <w:lang w:val="en-GB"/>
        </w:rPr>
        <w:t xml:space="preserve"> variable</w:t>
      </w:r>
      <w:r w:rsidR="008C0EF5">
        <w:rPr>
          <w:lang w:val="en-GB"/>
        </w:rPr>
        <w:t>’s contribution to the clinical utility</w:t>
      </w:r>
      <w:r w:rsidR="00331776">
        <w:rPr>
          <w:lang w:val="en-GB"/>
        </w:rPr>
        <w:t xml:space="preserve">. </w:t>
      </w:r>
      <w:r w:rsidR="00192D9D">
        <w:rPr>
          <w:lang w:val="en-GB"/>
        </w:rPr>
        <w:t>Variable i</w:t>
      </w:r>
      <w:r w:rsidR="002260CD">
        <w:rPr>
          <w:lang w:val="en-GB"/>
        </w:rPr>
        <w:t xml:space="preserve">mportance </w:t>
      </w:r>
      <w:r w:rsidR="00E130ED" w:rsidRPr="00E130ED">
        <w:rPr>
          <w:lang w:val="en-GB"/>
        </w:rPr>
        <w:t xml:space="preserve">is typically assessed using the statistical properties of the model being </w:t>
      </w:r>
      <w:r w:rsidR="00CC6C62" w:rsidRPr="00E130ED">
        <w:rPr>
          <w:lang w:val="en-GB"/>
        </w:rPr>
        <w:t>analysed</w:t>
      </w:r>
      <w:r w:rsidR="00743E6F">
        <w:rPr>
          <w:lang w:val="en-GB"/>
        </w:rPr>
        <w:t xml:space="preserve">. For instance, in a </w:t>
      </w:r>
      <w:r w:rsidR="00C23078">
        <w:rPr>
          <w:lang w:val="en-GB"/>
        </w:rPr>
        <w:t>logistic</w:t>
      </w:r>
      <w:r w:rsidR="00743E6F">
        <w:rPr>
          <w:lang w:val="en-GB"/>
        </w:rPr>
        <w:t xml:space="preserve"> regression model, </w:t>
      </w:r>
      <w:r w:rsidR="007121A0">
        <w:rPr>
          <w:lang w:val="en-GB"/>
        </w:rPr>
        <w:t xml:space="preserve">coefficients can be used to compare the </w:t>
      </w:r>
      <w:r w:rsidR="006D3368">
        <w:rPr>
          <w:lang w:val="en-GB"/>
        </w:rPr>
        <w:t xml:space="preserve">relative </w:t>
      </w:r>
      <w:r w:rsidR="007121A0">
        <w:rPr>
          <w:lang w:val="en-GB"/>
        </w:rPr>
        <w:t>contribution of each predictor</w:t>
      </w:r>
      <w:r w:rsidR="00E130ED">
        <w:rPr>
          <w:lang w:val="en-GB"/>
        </w:rPr>
        <w:t>, while</w:t>
      </w:r>
      <w:r w:rsidR="00AA742E">
        <w:rPr>
          <w:lang w:val="en-GB"/>
        </w:rPr>
        <w:t xml:space="preserve"> </w:t>
      </w:r>
      <w:r w:rsidR="007121A0">
        <w:rPr>
          <w:lang w:val="en-GB"/>
        </w:rPr>
        <w:t xml:space="preserve">in random forest </w:t>
      </w:r>
      <w:r w:rsidR="00C47018">
        <w:rPr>
          <w:lang w:val="en-GB"/>
        </w:rPr>
        <w:t xml:space="preserve">the Gini importance is often used to rank predictors by their contribution to the reduction of impurity. </w:t>
      </w:r>
      <w:r w:rsidR="00C23078">
        <w:rPr>
          <w:lang w:val="en-GB"/>
        </w:rPr>
        <w:t>Other model</w:t>
      </w:r>
      <w:r w:rsidR="00AA742E">
        <w:rPr>
          <w:lang w:val="en-GB"/>
        </w:rPr>
        <w:t>-</w:t>
      </w:r>
      <w:r w:rsidR="00C23078">
        <w:rPr>
          <w:lang w:val="en-GB"/>
        </w:rPr>
        <w:t>agnostic procedures have been proposed</w:t>
      </w:r>
      <w:r w:rsidR="00BE7E46">
        <w:rPr>
          <w:lang w:val="en-GB"/>
        </w:rPr>
        <w:t xml:space="preserve"> in the </w:t>
      </w:r>
      <w:r w:rsidR="00AC4C31">
        <w:rPr>
          <w:lang w:val="en-GB"/>
        </w:rPr>
        <w:t xml:space="preserve">explainable AI field </w:t>
      </w:r>
      <w:r w:rsidR="00E55CF1">
        <w:rPr>
          <w:lang w:val="en-GB"/>
        </w:rPr>
        <w:fldChar w:fldCharType="begin"/>
      </w:r>
      <w:r w:rsidR="00E55CF1">
        <w:rPr>
          <w:lang w:val="en-GB"/>
        </w:rPr>
        <w:instrText xml:space="preserve"> ADDIN ZOTERO_ITEM CSL_CITATION {"citationID":"zPb1cCBb","properties":{"formattedCitation":"(Dwivedi et al., 2023)","plainCitation":"(Dwivedi et al., 2023)","noteIndex":0},"citationItems":[{"id":30196,"uris":["http://zotero.org/users/10460968/items/PTGGC5XW"],"itemData":{"id":30196,"type":"article-journal","abstract":"As our dependence on intelligent machines continues to grow, so does the demand for more transparent and interpretable models. In addition, the ability to explain the model generally is now the gold standard for building trust and deployment of artificial intelligence systems in critical domains. Explainable artificial intelligence&amp;nbsp;(XAI) aims to provide a suite of machine learning techniques that enable human users to understand, appropriately trust, and produce more explainable models. Selecting an appropriate approach for building an XAI-enabled application requires a clear understanding of the core ideas within XAI and the associated programming frameworks. We survey state-of-the-art programming techniques for XAI and present the different phases of XAI in a typical machine learning development process. We classify the various XAI approaches and, using this taxonomy, discuss the key differences among the existing XAI techniques. Furthermore, concrete examples are used to describe these techniques that are mapped to programming frameworks and software toolkits. It is the intention that this survey will help stakeholders in selecting the appropriate approaches, programming frameworks, and software toolkits by comparing them through the lens of the presented taxonomy.","container-title":"ACM Comput. Surv.","DOI":"10.1145/3561048","ISSN":"0360-0300","issue":"9","page":"194:1–194:33","source":"ACM Digital Library","title":"Explainable AI (XAI): Core Ideas, Techniques, and Solutions","title-short":"Explainable AI (XAI)","volume":"55","author":[{"family":"Dwivedi","given":"Rudresh"},{"family":"Dave","given":"Devam"},{"family":"Naik","given":"Het"},{"family":"Singhal","given":"Smiti"},{"family":"Omer","given":"Rana"},{"family":"Patel","given":"Pankesh"},{"family":"Qian","given":"Bin"},{"family":"Wen","given":"Zhenyu"},{"family":"Shah","given":"Tejal"},{"family":"Morgan","given":"Graham"},{"family":"Ranjan","given":"Rajiv"}],"issued":{"date-parts":[["2023"]],"season":"Enero"},"citation-key":"dwivediExplainableAIXAI2023"}}],"schema":"https://github.com/citation-style-language/schema/raw/master/csl-citation.json"} </w:instrText>
      </w:r>
      <w:r w:rsidR="00E55CF1">
        <w:rPr>
          <w:lang w:val="en-GB"/>
        </w:rPr>
        <w:fldChar w:fldCharType="separate"/>
      </w:r>
      <w:r w:rsidR="00E55CF1" w:rsidRPr="00E55CF1">
        <w:rPr>
          <w:rFonts w:cs="Times New Roman"/>
          <w:lang w:val="en-GB"/>
        </w:rPr>
        <w:t>(Dwivedi et al., 2023)</w:t>
      </w:r>
      <w:r w:rsidR="00E55CF1">
        <w:rPr>
          <w:lang w:val="en-GB"/>
        </w:rPr>
        <w:fldChar w:fldCharType="end"/>
      </w:r>
      <w:r w:rsidR="00151960">
        <w:rPr>
          <w:lang w:val="en-GB"/>
        </w:rPr>
        <w:t>,</w:t>
      </w:r>
      <w:r w:rsidR="00C23078">
        <w:rPr>
          <w:lang w:val="en-GB"/>
        </w:rPr>
        <w:t xml:space="preserve"> with the </w:t>
      </w:r>
      <w:r w:rsidR="006D3368" w:rsidRPr="006D3368">
        <w:rPr>
          <w:lang w:val="en-GB"/>
        </w:rPr>
        <w:t>SHAP (SHapley Additive exPlanations)</w:t>
      </w:r>
      <w:r w:rsidR="006D3368">
        <w:rPr>
          <w:lang w:val="en-GB"/>
        </w:rPr>
        <w:t xml:space="preserve"> values</w:t>
      </w:r>
      <w:r w:rsidR="00D34E4E">
        <w:rPr>
          <w:lang w:val="en-GB"/>
        </w:rPr>
        <w:t xml:space="preserve"> and </w:t>
      </w:r>
      <w:r w:rsidR="00C50258" w:rsidRPr="00C50258">
        <w:rPr>
          <w:lang w:val="en-GB"/>
        </w:rPr>
        <w:t>Local interpretable model-agnostic explanations (LIME)</w:t>
      </w:r>
      <w:r w:rsidR="00C50258">
        <w:rPr>
          <w:lang w:val="en-GB"/>
        </w:rPr>
        <w:t xml:space="preserve"> </w:t>
      </w:r>
      <w:r w:rsidR="006D3368">
        <w:rPr>
          <w:lang w:val="en-GB"/>
        </w:rPr>
        <w:t xml:space="preserve">being </w:t>
      </w:r>
      <w:r w:rsidR="00AA742E">
        <w:rPr>
          <w:lang w:val="en-GB"/>
        </w:rPr>
        <w:t>arguably</w:t>
      </w:r>
      <w:r w:rsidR="006D3368">
        <w:rPr>
          <w:lang w:val="en-GB"/>
        </w:rPr>
        <w:t xml:space="preserve"> the most popular </w:t>
      </w:r>
      <w:r w:rsidR="006D3368">
        <w:rPr>
          <w:lang w:val="en-GB"/>
        </w:rPr>
        <w:fldChar w:fldCharType="begin"/>
      </w:r>
      <w:r w:rsidR="001001D6">
        <w:rPr>
          <w:lang w:val="en-GB"/>
        </w:rPr>
        <w:instrText xml:space="preserve"> ADDIN ZOTERO_ITEM CSL_CITATION {"citationID":"kUuQOGIv","properties":{"formattedCitation":"(Lundberg &amp; Lee, 2017; Ribeiro et al., 2016)","plainCitation":"(Lundberg &amp; Lee, 2017; Ribeiro et al., 2016)","noteIndex":0},"citationItems":[{"id":28998,"uris":["http://zotero.org/users/10460968/items/RZWWBZPJ"],"itemData":{"id":28998,"type":"article","abstract":"Understanding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2026",1,23]]},"issued":{"date-parts":[["2017",11,25]]},"citation-key":"lundbergUnifiedApproachInterpreting2017"}},{"id":29003,"uris":["http://zotero.org/users/10460968/items/YHY4T49V"],"itemData":{"id":29003,"type":"paper-conference","abstract":"Despite widespread adoption, machine learning models remain mostly black boxes. Understanding the reasons behind predictions is, however, quite important in assessing trust, which is fundamental if one plans to take action based on a prediction, or when choosing whether to deploy a new model. Such understanding also provides insights into the model, which can be used to transform an untrustworthy model or prediction into a trustworthy one.In this work, we propose LIME, a novel explanation technique that explains the predictions of any classifier in an interpretable and faithful manner, by learning an interpretable model locally varound the prediction. We also propose a method to explain models by presenting representative individual predictions and their explanations in a non-redundant way, framing the task as a submodular optimization problem. We demonstrate the flexibility of these methods by explaining different models for text (e.g. random forests) and image classification (e.g. neural networks). We show the utility of explanations via novel experiments, both simulated and with human subjects, on various scenarios that require trust: deciding if one should trust a prediction, choosing between models, improving an untrustworthy classifier, and identifying why a classifier should not be trusted.","collection-title":"KDD '16","container-title":"Proceedings of the 22nd ACM SIGKDD International Conference on Knowledge Discovery and Data Mining","DOI":"10.1145/2939672.2939778","event-place":"New York, NY, USA","ISBN":"978-1-4503-4232-2","page":"1135–1144","publisher":"Association for Computing Machinery","publisher-place":"New York, NY, USA","source":"ACM Digital Library","title":"\"Why Should I Trust You?\": Explaining the Predictions of Any Classifier","title-short":"\"Why Should I Trust You?","URL":"https://dl.acm.org/doi/10.1145/2939672.2939778","author":[{"family":"Ribeiro","given":"Marco Tulio"},{"family":"Singh","given":"Sameer"},{"family":"Guestrin","given":"Carlos"}],"accessed":{"date-parts":[["2026",1,23]]},"issued":{"date-parts":[["2016"]],"season":"Agosto"},"citation-key":"ribeiroWhyShouldTrust2016"}}],"schema":"https://github.com/citation-style-language/schema/raw/master/csl-citation.json"} </w:instrText>
      </w:r>
      <w:r w:rsidR="006D3368">
        <w:rPr>
          <w:lang w:val="en-GB"/>
        </w:rPr>
        <w:fldChar w:fldCharType="separate"/>
      </w:r>
      <w:r w:rsidR="001001D6" w:rsidRPr="001001D6">
        <w:rPr>
          <w:rFonts w:cs="Times New Roman"/>
          <w:lang w:val="en-GB"/>
        </w:rPr>
        <w:t>(Lundberg &amp; Lee, 2017; Ribeiro et al., 2016)</w:t>
      </w:r>
      <w:r w:rsidR="006D3368">
        <w:rPr>
          <w:lang w:val="en-GB"/>
        </w:rPr>
        <w:fldChar w:fldCharType="end"/>
      </w:r>
      <w:r w:rsidR="006D3368">
        <w:rPr>
          <w:lang w:val="en-GB"/>
        </w:rPr>
        <w:t xml:space="preserve">. </w:t>
      </w:r>
      <w:r w:rsidR="0042157F" w:rsidRPr="0042157F">
        <w:rPr>
          <w:lang w:val="en-GB"/>
        </w:rPr>
        <w:t>However, these techniques assess variable importance based on predicted probabilities rather than the clinical utility of the model</w:t>
      </w:r>
      <w:r w:rsidR="001C2ED6">
        <w:rPr>
          <w:lang w:val="en-GB"/>
        </w:rPr>
        <w:t>.</w:t>
      </w:r>
    </w:p>
    <w:p w14:paraId="470A8341" w14:textId="277CAD2B" w:rsidR="00950249" w:rsidRDefault="0042157F" w:rsidP="00950249">
      <w:pPr>
        <w:rPr>
          <w:lang w:val="en-GB"/>
        </w:rPr>
      </w:pPr>
      <w:r w:rsidRPr="0042157F">
        <w:rPr>
          <w:lang w:val="en-GB"/>
        </w:rPr>
        <w:lastRenderedPageBreak/>
        <w:t>In his seminal paper introducing random forests, Breiman introduced permutation variable importance</w:t>
      </w:r>
      <w:r>
        <w:rPr>
          <w:lang w:val="en-GB"/>
        </w:rPr>
        <w:t xml:space="preserve"> </w:t>
      </w:r>
      <w:r w:rsidR="00CF3216">
        <w:rPr>
          <w:lang w:val="en-GB"/>
        </w:rPr>
        <w:fldChar w:fldCharType="begin"/>
      </w:r>
      <w:r w:rsidR="00607A00">
        <w:rPr>
          <w:lang w:val="en-GB"/>
        </w:rPr>
        <w:instrText xml:space="preserve"> ADDIN ZOTERO_ITEM CSL_CITATION {"citationID":"8R4a9QCA","properties":{"formattedCitation":"(Breiman, 2001)","plainCitation":"(Breiman, 2001)","noteIndex":0},"citationItems":[{"id":22340,"uris":["http://zotero.org/users/10460968/items/EJJYETFM","http://zotero.org/users/10460968/items/HLMWT2TV"],"itemData":{"id":22340,"type":"article-journal","abstract":"Random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Forests","volume":"45","author":[{"family":"Breiman","given":"Leo"}],"issued":{"date-parts":[["2001",10,1]]},"citation-key":"breimanRandomForests2001"}}],"schema":"https://github.com/citation-style-language/schema/raw/master/csl-citation.json"} </w:instrText>
      </w:r>
      <w:r w:rsidR="00CF3216">
        <w:rPr>
          <w:lang w:val="en-GB"/>
        </w:rPr>
        <w:fldChar w:fldCharType="separate"/>
      </w:r>
      <w:r w:rsidR="00CF3216" w:rsidRPr="00CF3216">
        <w:rPr>
          <w:rFonts w:cs="Times New Roman"/>
          <w:lang w:val="en-GB"/>
        </w:rPr>
        <w:t>(Breiman, 2001)</w:t>
      </w:r>
      <w:r w:rsidR="00CF3216">
        <w:rPr>
          <w:lang w:val="en-GB"/>
        </w:rPr>
        <w:fldChar w:fldCharType="end"/>
      </w:r>
      <w:r w:rsidR="00BD16FC" w:rsidRPr="00BD16FC">
        <w:rPr>
          <w:lang w:val="en-GB"/>
        </w:rPr>
        <w:t>. The algorithm proceeds as follows:</w:t>
      </w:r>
    </w:p>
    <w:p w14:paraId="0C9501E8" w14:textId="550EC30D" w:rsidR="00E71859" w:rsidRDefault="00E71859" w:rsidP="00BE23B9">
      <w:pPr>
        <w:pStyle w:val="ListParagraph"/>
        <w:numPr>
          <w:ilvl w:val="0"/>
          <w:numId w:val="32"/>
        </w:numPr>
        <w:rPr>
          <w:lang w:val="en-GB"/>
        </w:rPr>
      </w:pPr>
      <w:r>
        <w:rPr>
          <w:lang w:val="en-GB"/>
        </w:rPr>
        <w:t xml:space="preserve">A model is trained </w:t>
      </w:r>
      <w:r w:rsidR="00BD16FC">
        <w:rPr>
          <w:lang w:val="en-GB"/>
        </w:rPr>
        <w:t>on</w:t>
      </w:r>
      <w:r>
        <w:rPr>
          <w:lang w:val="en-GB"/>
        </w:rPr>
        <w:t xml:space="preserve"> training dat</w:t>
      </w:r>
      <w:r w:rsidR="00BE23B9">
        <w:rPr>
          <w:lang w:val="en-GB"/>
        </w:rPr>
        <w:t>a.</w:t>
      </w:r>
    </w:p>
    <w:p w14:paraId="08218A9C" w14:textId="1D8B124A" w:rsidR="00BE23B9" w:rsidRDefault="00BE23B9" w:rsidP="00BE23B9">
      <w:pPr>
        <w:pStyle w:val="ListParagraph"/>
        <w:numPr>
          <w:ilvl w:val="0"/>
          <w:numId w:val="32"/>
        </w:numPr>
        <w:rPr>
          <w:lang w:val="en-GB"/>
        </w:rPr>
      </w:pPr>
      <w:r>
        <w:rPr>
          <w:lang w:val="en-GB"/>
        </w:rPr>
        <w:t xml:space="preserve">The performance of the model is </w:t>
      </w:r>
      <w:r w:rsidR="00BD16FC">
        <w:rPr>
          <w:lang w:val="en-GB"/>
        </w:rPr>
        <w:t>evaluated</w:t>
      </w:r>
      <w:r>
        <w:rPr>
          <w:lang w:val="en-GB"/>
        </w:rPr>
        <w:t xml:space="preserve"> </w:t>
      </w:r>
      <w:r w:rsidR="00BD16FC">
        <w:rPr>
          <w:lang w:val="en-GB"/>
        </w:rPr>
        <w:t>o</w:t>
      </w:r>
      <w:r>
        <w:rPr>
          <w:lang w:val="en-GB"/>
        </w:rPr>
        <w:t xml:space="preserve">n test </w:t>
      </w:r>
      <w:r w:rsidR="00295997">
        <w:rPr>
          <w:lang w:val="en-GB"/>
        </w:rPr>
        <w:t xml:space="preserve">or unobserved </w:t>
      </w:r>
      <w:r>
        <w:rPr>
          <w:lang w:val="en-GB"/>
        </w:rPr>
        <w:t xml:space="preserve">data. </w:t>
      </w:r>
    </w:p>
    <w:p w14:paraId="29F038FB" w14:textId="6BAAF28C" w:rsidR="00BE23B9" w:rsidRDefault="00BE23B9" w:rsidP="00BE23B9">
      <w:pPr>
        <w:pStyle w:val="ListParagraph"/>
        <w:numPr>
          <w:ilvl w:val="0"/>
          <w:numId w:val="32"/>
        </w:numPr>
        <w:rPr>
          <w:lang w:val="en-GB"/>
        </w:rPr>
      </w:pPr>
      <w:r>
        <w:rPr>
          <w:lang w:val="en-GB"/>
        </w:rPr>
        <w:t xml:space="preserve">The performance of the model </w:t>
      </w:r>
      <w:r w:rsidR="00BD16FC">
        <w:rPr>
          <w:lang w:val="en-GB"/>
        </w:rPr>
        <w:t>o</w:t>
      </w:r>
      <w:r w:rsidR="00E713EE">
        <w:rPr>
          <w:lang w:val="en-GB"/>
        </w:rPr>
        <w:t xml:space="preserve">n test data </w:t>
      </w:r>
      <w:r w:rsidR="00BD16FC">
        <w:rPr>
          <w:lang w:val="en-GB"/>
        </w:rPr>
        <w:t xml:space="preserve">is recalculated </w:t>
      </w:r>
      <w:r>
        <w:rPr>
          <w:lang w:val="en-GB"/>
        </w:rPr>
        <w:t xml:space="preserve">by </w:t>
      </w:r>
      <w:r w:rsidR="006A0791">
        <w:rPr>
          <w:lang w:val="en-GB"/>
        </w:rPr>
        <w:t xml:space="preserve">randomly </w:t>
      </w:r>
      <w:r w:rsidR="0027644C">
        <w:rPr>
          <w:lang w:val="en-GB"/>
        </w:rPr>
        <w:t>shuffling</w:t>
      </w:r>
      <w:r w:rsidR="007F639F">
        <w:rPr>
          <w:lang w:val="en-GB"/>
        </w:rPr>
        <w:t xml:space="preserve"> (permuting)</w:t>
      </w:r>
      <w:r w:rsidR="006A0791">
        <w:rPr>
          <w:lang w:val="en-GB"/>
        </w:rPr>
        <w:t xml:space="preserve"> values of a predictor</w:t>
      </w:r>
      <w:r w:rsidR="0027644C">
        <w:rPr>
          <w:lang w:val="en-GB"/>
        </w:rPr>
        <w:t xml:space="preserve"> </w:t>
      </w:r>
      <m:oMath>
        <m:r>
          <w:rPr>
            <w:rFonts w:ascii="Cambria Math" w:hAnsi="Cambria Math"/>
            <w:lang w:val="en-GB"/>
          </w:rPr>
          <m:t>P</m:t>
        </m:r>
      </m:oMath>
      <w:r w:rsidR="007F639F">
        <w:rPr>
          <w:lang w:val="en-GB"/>
        </w:rPr>
        <w:t>.</w:t>
      </w:r>
    </w:p>
    <w:p w14:paraId="316DAAC6" w14:textId="6CCD9AF9" w:rsidR="006A0791" w:rsidRDefault="006A0791" w:rsidP="00BE23B9">
      <w:pPr>
        <w:pStyle w:val="ListParagraph"/>
        <w:numPr>
          <w:ilvl w:val="0"/>
          <w:numId w:val="32"/>
        </w:numPr>
        <w:rPr>
          <w:lang w:val="en-GB"/>
        </w:rPr>
      </w:pPr>
      <w:r>
        <w:rPr>
          <w:lang w:val="en-GB"/>
        </w:rPr>
        <w:t xml:space="preserve">The variable importance of P is the difference between the performance </w:t>
      </w:r>
      <w:r w:rsidR="007F639F">
        <w:rPr>
          <w:lang w:val="en-GB"/>
        </w:rPr>
        <w:t>on</w:t>
      </w:r>
      <w:r>
        <w:rPr>
          <w:lang w:val="en-GB"/>
        </w:rPr>
        <w:t xml:space="preserve"> the true data</w:t>
      </w:r>
      <w:r w:rsidR="007E3E82">
        <w:rPr>
          <w:lang w:val="en-GB"/>
        </w:rPr>
        <w:t>set</w:t>
      </w:r>
      <w:r>
        <w:rPr>
          <w:lang w:val="en-GB"/>
        </w:rPr>
        <w:t xml:space="preserve"> </w:t>
      </w:r>
      <w:r w:rsidR="0027644C">
        <w:rPr>
          <w:lang w:val="en-GB"/>
        </w:rPr>
        <w:t xml:space="preserve">and </w:t>
      </w:r>
      <w:r w:rsidR="00976A16">
        <w:rPr>
          <w:lang w:val="en-GB"/>
        </w:rPr>
        <w:t xml:space="preserve">on </w:t>
      </w:r>
      <w:r w:rsidR="0027644C">
        <w:rPr>
          <w:lang w:val="en-GB"/>
        </w:rPr>
        <w:t>the permuted dataset.</w:t>
      </w:r>
    </w:p>
    <w:p w14:paraId="1B13B6B2" w14:textId="49B98504" w:rsidR="007E3E82" w:rsidRPr="007E3E82" w:rsidRDefault="00141B61" w:rsidP="007E3E82">
      <w:pPr>
        <w:rPr>
          <w:lang w:val="en-GB"/>
        </w:rPr>
      </w:pPr>
      <w:r w:rsidRPr="00141B61">
        <w:rPr>
          <w:lang w:val="en-GB"/>
        </w:rPr>
        <w:t xml:space="preserve">We apply this approach to calculate the average contribution of each predictor to the Net Benefit across the different predictor combinations evaluated. The permuted performance is calculated within the same </w:t>
      </w:r>
      <m:oMath>
        <m:r>
          <w:rPr>
            <w:rFonts w:ascii="Cambria Math" w:hAnsi="Cambria Math"/>
            <w:lang w:val="en-GB"/>
          </w:rPr>
          <m:t>k</m:t>
        </m:r>
      </m:oMath>
      <w:r w:rsidRPr="00141B61">
        <w:rPr>
          <w:lang w:val="en-GB"/>
        </w:rPr>
        <w:t xml:space="preserve"> folds of the cross-validation to ensure that the permuted and original performances are comparable. It is important to note that this variable importance is the average across all evaluated predictor combinations; therefore, the results might be distorted due to unrealistic combinations. </w:t>
      </w:r>
      <w:r w:rsidR="0043311D">
        <w:rPr>
          <w:lang w:val="en-GB"/>
        </w:rPr>
        <w:t>For a full picture w</w:t>
      </w:r>
      <w:r w:rsidRPr="00141B61">
        <w:rPr>
          <w:lang w:val="en-GB"/>
        </w:rPr>
        <w:t>e provide the contribution per scenario</w:t>
      </w:r>
      <w:r w:rsidR="00AA160E">
        <w:rPr>
          <w:lang w:val="en-GB"/>
        </w:rPr>
        <w:t xml:space="preserve"> </w:t>
      </w:r>
      <w:r w:rsidR="00105096">
        <w:rPr>
          <w:lang w:val="en-GB"/>
        </w:rPr>
        <w:t>so that the contribution per predictor could</w:t>
      </w:r>
      <w:r w:rsidR="00060369">
        <w:rPr>
          <w:lang w:val="en-GB"/>
        </w:rPr>
        <w:t xml:space="preserve"> also</w:t>
      </w:r>
      <w:r w:rsidR="00105096">
        <w:rPr>
          <w:lang w:val="en-GB"/>
        </w:rPr>
        <w:t xml:space="preserve"> be calculated </w:t>
      </w:r>
      <w:r w:rsidR="00060369">
        <w:rPr>
          <w:lang w:val="en-GB"/>
        </w:rPr>
        <w:t xml:space="preserve">in a subset of scenarios. </w:t>
      </w:r>
    </w:p>
    <w:p w14:paraId="33AE2D35" w14:textId="16176C15" w:rsidR="00E8483A" w:rsidRPr="00770239" w:rsidRDefault="00E8483A" w:rsidP="00E8483A">
      <w:pPr>
        <w:pStyle w:val="Heading2"/>
      </w:pPr>
      <w:r w:rsidRPr="00770239">
        <w:t>Simple illustration</w:t>
      </w:r>
    </w:p>
    <w:p w14:paraId="6AB6A777" w14:textId="5475ED23" w:rsidR="0010217A" w:rsidRPr="004B2071" w:rsidRDefault="00F55F0F" w:rsidP="00F55F0F">
      <w:pPr>
        <w:rPr>
          <w:lang w:val="en-GB"/>
        </w:rPr>
      </w:pPr>
      <w:r w:rsidRPr="004B2071">
        <w:rPr>
          <w:lang w:val="en-GB"/>
        </w:rPr>
        <w:t>Let us consider a hypothetical scenario with four predictors, two continuous (</w:t>
      </w:r>
      <m:oMath>
        <m:r>
          <w:rPr>
            <w:rFonts w:ascii="Cambria Math" w:hAnsi="Cambria Math"/>
          </w:rPr>
          <m:t>X</m:t>
        </m:r>
        <m:r>
          <w:rPr>
            <w:rFonts w:ascii="Cambria Math" w:hAnsi="Cambria Math"/>
            <w:lang w:val="en-GB"/>
          </w:rPr>
          <m:t>₁</m:t>
        </m:r>
      </m:oMath>
      <w:r w:rsidRPr="004B2071">
        <w:rPr>
          <w:lang w:val="en-GB"/>
        </w:rPr>
        <w:t xml:space="preserve">, </w:t>
      </w:r>
      <m:oMath>
        <m:r>
          <w:rPr>
            <w:rFonts w:ascii="Cambria Math" w:hAnsi="Cambria Math"/>
          </w:rPr>
          <m:t>X</m:t>
        </m:r>
        <m:r>
          <w:rPr>
            <w:rFonts w:ascii="Cambria Math" w:hAnsi="Cambria Math"/>
            <w:lang w:val="en-GB"/>
          </w:rPr>
          <m:t>₃</m:t>
        </m:r>
      </m:oMath>
      <w:r w:rsidRPr="004B2071">
        <w:rPr>
          <w:lang w:val="en-GB"/>
        </w:rPr>
        <w:t>) and two binary (</w:t>
      </w:r>
      <m:oMath>
        <m:r>
          <w:rPr>
            <w:rFonts w:ascii="Cambria Math" w:hAnsi="Cambria Math"/>
          </w:rPr>
          <m:t>X</m:t>
        </m:r>
        <m:r>
          <w:rPr>
            <w:rFonts w:ascii="Cambria Math" w:hAnsi="Cambria Math"/>
            <w:lang w:val="en-GB"/>
          </w:rPr>
          <m:t>₂</m:t>
        </m:r>
      </m:oMath>
      <w:r w:rsidRPr="004B2071">
        <w:rPr>
          <w:lang w:val="en-GB"/>
        </w:rPr>
        <w:t xml:space="preserve">, </w:t>
      </w:r>
      <m:oMath>
        <m:r>
          <w:rPr>
            <w:rFonts w:ascii="Cambria Math" w:hAnsi="Cambria Math"/>
          </w:rPr>
          <m:t>X</m:t>
        </m:r>
        <m:r>
          <w:rPr>
            <w:rFonts w:ascii="Cambria Math" w:hAnsi="Cambria Math"/>
            <w:lang w:val="en-GB"/>
          </w:rPr>
          <m:t>₄</m:t>
        </m:r>
      </m:oMath>
      <w:r w:rsidRPr="004B2071">
        <w:rPr>
          <w:lang w:val="en-GB"/>
        </w:rPr>
        <w:t xml:space="preserve">), used to predict a binary outcome </w:t>
      </w:r>
      <m:oMath>
        <m:r>
          <w:rPr>
            <w:rFonts w:ascii="Cambria Math" w:hAnsi="Cambria Math"/>
            <w:lang w:val="en-GB"/>
          </w:rPr>
          <m:t>Y</m:t>
        </m:r>
      </m:oMath>
      <w:r w:rsidRPr="004B2071">
        <w:rPr>
          <w:lang w:val="en-GB"/>
        </w:rPr>
        <w:t>. The true data-generating model is:</w:t>
      </w:r>
      <w:r w:rsidR="0010217A" w:rsidRPr="004B2071">
        <w:rPr>
          <w:lang w:val="en-GB"/>
        </w:rPr>
        <w:t xml:space="preserve"> </w:t>
      </w:r>
    </w:p>
    <w:p w14:paraId="79C31658" w14:textId="3F27CB08" w:rsidR="00525E4F" w:rsidRPr="00770239" w:rsidRDefault="008E6A93" w:rsidP="00F55F0F">
      <m:oMathPara>
        <m:oMath>
          <m:r>
            <w:rPr>
              <w:rFonts w:ascii="Cambria Math" w:hAnsi="Cambria Math"/>
            </w:rPr>
            <m:t>logit</m:t>
          </m:r>
          <m:d>
            <m:dPr>
              <m:ctrlPr>
                <w:rPr>
                  <w:rFonts w:ascii="Cambria Math" w:hAnsi="Cambria Math"/>
                  <w:i/>
                </w:rPr>
              </m:ctrlPr>
            </m:dPr>
            <m:e>
              <m:r>
                <w:rPr>
                  <w:rFonts w:ascii="Cambria Math" w:hAnsi="Cambria Math"/>
                </w:rPr>
                <m:t>y</m:t>
              </m:r>
            </m:e>
          </m:d>
          <m:r>
            <w:rPr>
              <w:rFonts w:ascii="Cambria Math" w:hAnsi="Cambria Math"/>
            </w:rPr>
            <m:t>=-3+3×</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+0.1×</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-0.05×</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 xml:space="preserve"> </m:t>
          </m:r>
        </m:oMath>
      </m:oMathPara>
    </w:p>
    <w:p w14:paraId="711DDE52" w14:textId="00F5EED9" w:rsidR="00C531B2" w:rsidRDefault="0010217A" w:rsidP="00F55F0F">
      <w:pPr>
        <w:rPr>
          <w:lang w:val="en-GB"/>
        </w:rPr>
      </w:pPr>
      <w:r w:rsidRPr="004B2071">
        <w:rPr>
          <w:lang w:val="en-GB"/>
        </w:rPr>
        <w:t xml:space="preserve">In this model </w:t>
      </w:r>
      <m:oMath>
        <m:r>
          <w:rPr>
            <w:rFonts w:ascii="Cambria Math" w:hAnsi="Cambria Math"/>
            <w:lang w:val="en-GB"/>
          </w:rPr>
          <m:t>X₁</m:t>
        </m:r>
      </m:oMath>
      <w:r w:rsidRPr="004B2071">
        <w:rPr>
          <w:lang w:val="en-GB"/>
        </w:rPr>
        <w:t xml:space="preserve"> and </w:t>
      </w:r>
      <m:oMath>
        <m:r>
          <w:rPr>
            <w:rFonts w:ascii="Cambria Math" w:hAnsi="Cambria Math"/>
            <w:lang w:val="en-GB"/>
          </w:rPr>
          <m:t>X₂</m:t>
        </m:r>
      </m:oMath>
      <w:r w:rsidRPr="004B2071">
        <w:rPr>
          <w:lang w:val="en-GB"/>
        </w:rPr>
        <w:t xml:space="preserve"> are strongly predictive, </w:t>
      </w:r>
      <m:oMath>
        <m:r>
          <w:rPr>
            <w:rFonts w:ascii="Cambria Math" w:hAnsi="Cambria Math"/>
            <w:lang w:val="en-GB"/>
          </w:rPr>
          <m:t>X₃</m:t>
        </m:r>
      </m:oMath>
      <w:r w:rsidRPr="004B2071">
        <w:rPr>
          <w:lang w:val="en-GB"/>
        </w:rPr>
        <w:t xml:space="preserve"> and </w:t>
      </w:r>
      <m:oMath>
        <m:r>
          <w:rPr>
            <w:rFonts w:ascii="Cambria Math" w:hAnsi="Cambria Math"/>
            <w:lang w:val="en-GB"/>
          </w:rPr>
          <m:t>X₄</m:t>
        </m:r>
      </m:oMath>
      <w:r w:rsidRPr="004B2071">
        <w:rPr>
          <w:lang w:val="en-GB"/>
        </w:rPr>
        <w:t xml:space="preserve"> are weakly predictive</w:t>
      </w:r>
      <w:r w:rsidR="00C02C44" w:rsidRPr="004B2071">
        <w:rPr>
          <w:lang w:val="en-GB"/>
        </w:rPr>
        <w:t xml:space="preserve"> and the outcome has a prevalence of </w:t>
      </w:r>
      <w:r w:rsidR="00B96CCB">
        <w:rPr>
          <w:lang w:val="en-GB"/>
        </w:rPr>
        <w:t>32</w:t>
      </w:r>
      <w:r w:rsidR="00C02C44" w:rsidRPr="004B2071">
        <w:rPr>
          <w:lang w:val="en-GB"/>
        </w:rPr>
        <w:t>%. Each predictor is also associated with a test harm</w:t>
      </w:r>
      <w:r w:rsidR="00647A17" w:rsidRPr="004B2071">
        <w:rPr>
          <w:lang w:val="en-GB"/>
        </w:rPr>
        <w:t xml:space="preserve">:  </w:t>
      </w:r>
      <m:oMath>
        <m:r>
          <w:rPr>
            <w:rFonts w:ascii="Cambria Math" w:hAnsi="Cambria Math"/>
          </w:rPr>
          <m:t>X</m:t>
        </m:r>
        <m:r>
          <w:rPr>
            <w:rFonts w:ascii="Cambria Math" w:hAnsi="Cambria Math"/>
            <w:lang w:val="en-GB"/>
          </w:rPr>
          <m:t>₁</m:t>
        </m:r>
      </m:oMath>
      <w:r w:rsidR="00647A17" w:rsidRPr="004B2071">
        <w:rPr>
          <w:lang w:val="en-GB"/>
        </w:rPr>
        <w:t xml:space="preserve"> and </w:t>
      </w:r>
      <m:oMath>
        <m:r>
          <w:rPr>
            <w:rFonts w:ascii="Cambria Math" w:hAnsi="Cambria Math"/>
          </w:rPr>
          <m:t>X</m:t>
        </m:r>
        <m:r>
          <w:rPr>
            <w:rFonts w:ascii="Cambria Math" w:hAnsi="Cambria Math"/>
            <w:lang w:val="en-GB"/>
          </w:rPr>
          <m:t>₃</m:t>
        </m:r>
      </m:oMath>
      <w:r w:rsidR="00647A17" w:rsidRPr="004B2071">
        <w:rPr>
          <w:lang w:val="en-GB"/>
        </w:rPr>
        <w:t xml:space="preserve"> (0.1</w:t>
      </w:r>
      <w:r w:rsidR="005A16B9">
        <w:rPr>
          <w:lang w:val="en-GB"/>
        </w:rPr>
        <w:t xml:space="preserve">, TT = </w:t>
      </w:r>
      <w:r w:rsidR="0058495F">
        <w:rPr>
          <w:lang w:val="en-GB"/>
        </w:rPr>
        <w:t>10</w:t>
      </w:r>
      <w:r w:rsidR="00647A17" w:rsidRPr="004B2071">
        <w:rPr>
          <w:lang w:val="en-GB"/>
        </w:rPr>
        <w:t xml:space="preserve">; high),  </w:t>
      </w:r>
      <m:oMath>
        <m:r>
          <w:rPr>
            <w:rFonts w:ascii="Cambria Math" w:hAnsi="Cambria Math"/>
          </w:rPr>
          <m:t>X</m:t>
        </m:r>
        <m:r>
          <w:rPr>
            <w:rFonts w:ascii="Cambria Math" w:hAnsi="Cambria Math"/>
            <w:lang w:val="en-GB"/>
          </w:rPr>
          <m:t>₂</m:t>
        </m:r>
      </m:oMath>
      <w:r w:rsidR="00647A17" w:rsidRPr="004B2071">
        <w:rPr>
          <w:lang w:val="en-GB"/>
        </w:rPr>
        <w:t xml:space="preserve"> (0.05</w:t>
      </w:r>
      <w:r w:rsidR="005A16B9">
        <w:rPr>
          <w:lang w:val="en-GB"/>
        </w:rPr>
        <w:t xml:space="preserve">, TT = </w:t>
      </w:r>
      <w:r w:rsidR="00643E27">
        <w:rPr>
          <w:lang w:val="en-GB"/>
        </w:rPr>
        <w:t>20</w:t>
      </w:r>
      <w:r w:rsidR="00647A17" w:rsidRPr="004B2071">
        <w:rPr>
          <w:lang w:val="en-GB"/>
        </w:rPr>
        <w:t xml:space="preserve"> ;moderate) and  </w:t>
      </w:r>
      <m:oMath>
        <m:r>
          <w:rPr>
            <w:rFonts w:ascii="Cambria Math" w:hAnsi="Cambria Math"/>
          </w:rPr>
          <m:t>X</m:t>
        </m:r>
        <m:r>
          <w:rPr>
            <w:rFonts w:ascii="Cambria Math" w:hAnsi="Cambria Math"/>
            <w:lang w:val="en-GB"/>
          </w:rPr>
          <m:t>₄</m:t>
        </m:r>
      </m:oMath>
      <w:r w:rsidR="00647A17" w:rsidRPr="004B2071">
        <w:rPr>
          <w:lang w:val="en-GB"/>
        </w:rPr>
        <w:t>: (0.0001</w:t>
      </w:r>
      <w:r w:rsidR="00643E27">
        <w:rPr>
          <w:lang w:val="en-GB"/>
        </w:rPr>
        <w:t xml:space="preserve">, TT = </w:t>
      </w:r>
      <w:r w:rsidR="00053980">
        <w:rPr>
          <w:lang w:val="en-GB"/>
        </w:rPr>
        <w:t>10000</w:t>
      </w:r>
      <w:r w:rsidR="00647A17" w:rsidRPr="004B2071">
        <w:rPr>
          <w:lang w:val="en-GB"/>
        </w:rPr>
        <w:t>;</w:t>
      </w:r>
      <w:r w:rsidR="00053980">
        <w:rPr>
          <w:lang w:val="en-GB"/>
        </w:rPr>
        <w:t xml:space="preserve"> </w:t>
      </w:r>
      <w:r w:rsidR="00647A17" w:rsidRPr="004B2071">
        <w:rPr>
          <w:lang w:val="en-GB"/>
        </w:rPr>
        <w:t>marginal).</w:t>
      </w:r>
      <w:r w:rsidR="0027661D">
        <w:rPr>
          <w:lang w:val="en-GB"/>
        </w:rPr>
        <w:t xml:space="preserve"> Using this model we simulate 1000 observations and train models using different variable selection procedures.</w:t>
      </w:r>
      <w:r w:rsidR="004F53BA" w:rsidRPr="004B2071">
        <w:rPr>
          <w:lang w:val="en-GB"/>
        </w:rPr>
        <w:t xml:space="preserve"> Using backward elimination based </w:t>
      </w:r>
      <w:r w:rsidR="003A0072" w:rsidRPr="004B2071">
        <w:rPr>
          <w:lang w:val="en-GB"/>
        </w:rPr>
        <w:t xml:space="preserve">on </w:t>
      </w:r>
      <w:r w:rsidR="00716AFB" w:rsidRPr="004B2071">
        <w:rPr>
          <w:lang w:val="en-GB"/>
        </w:rPr>
        <w:t>Wald’s statistic</w:t>
      </w:r>
      <w:r w:rsidR="0027661D">
        <w:rPr>
          <w:lang w:val="en-GB"/>
        </w:rPr>
        <w:t>,</w:t>
      </w:r>
      <w:r w:rsidR="002758EA" w:rsidRPr="004B2071">
        <w:rPr>
          <w:lang w:val="en-GB"/>
        </w:rPr>
        <w:t xml:space="preserve"> as implemented in </w:t>
      </w:r>
      <w:r w:rsidR="002758EA" w:rsidRPr="007918B8">
        <w:rPr>
          <w:rFonts w:ascii="Courier New" w:hAnsi="Courier New" w:cs="Courier New"/>
          <w:lang w:val="en-GB"/>
        </w:rPr>
        <w:t>fast</w:t>
      </w:r>
      <w:r w:rsidR="00AC4499" w:rsidRPr="007918B8">
        <w:rPr>
          <w:rFonts w:ascii="Courier New" w:hAnsi="Courier New" w:cs="Courier New"/>
          <w:lang w:val="en-GB"/>
        </w:rPr>
        <w:t>bw</w:t>
      </w:r>
      <w:r w:rsidR="0027661D">
        <w:rPr>
          <w:rFonts w:ascii="Courier New" w:hAnsi="Courier New" w:cs="Courier New"/>
          <w:lang w:val="en-GB"/>
        </w:rPr>
        <w:t>()</w:t>
      </w:r>
      <w:r w:rsidR="00AC4499" w:rsidRPr="004B2071">
        <w:rPr>
          <w:lang w:val="en-GB"/>
        </w:rPr>
        <w:t xml:space="preserve"> of </w:t>
      </w:r>
      <w:r w:rsidR="00AC4499" w:rsidRPr="007918B8">
        <w:rPr>
          <w:rFonts w:ascii="Courier New" w:hAnsi="Courier New" w:cs="Courier New"/>
          <w:lang w:val="en-GB"/>
        </w:rPr>
        <w:t>rms</w:t>
      </w:r>
      <w:r w:rsidR="00AC4499" w:rsidRPr="004B2071">
        <w:rPr>
          <w:lang w:val="en-GB"/>
        </w:rPr>
        <w:t xml:space="preserve"> package</w:t>
      </w:r>
      <w:r w:rsidR="004F53BA" w:rsidRPr="004B2071">
        <w:rPr>
          <w:lang w:val="en-GB"/>
        </w:rPr>
        <w:t xml:space="preserve">, the model would retain </w:t>
      </w:r>
      <m:oMath>
        <m:r>
          <w:rPr>
            <w:rFonts w:ascii="Cambria Math" w:hAnsi="Cambria Math"/>
          </w:rPr>
          <m:t>X</m:t>
        </m:r>
        <m:r>
          <w:rPr>
            <w:rFonts w:ascii="Cambria Math" w:hAnsi="Cambria Math"/>
            <w:lang w:val="en-GB"/>
          </w:rPr>
          <m:t>₁</m:t>
        </m:r>
      </m:oMath>
      <w:r w:rsidR="004F53BA" w:rsidRPr="004B2071">
        <w:rPr>
          <w:lang w:val="en-GB"/>
        </w:rPr>
        <w:t xml:space="preserve"> and </w:t>
      </w:r>
      <m:oMath>
        <m:r>
          <w:rPr>
            <w:rFonts w:ascii="Cambria Math" w:hAnsi="Cambria Math"/>
          </w:rPr>
          <m:t>X</m:t>
        </m:r>
        <m:r>
          <w:rPr>
            <w:rFonts w:ascii="Cambria Math" w:hAnsi="Cambria Math"/>
            <w:lang w:val="en-GB"/>
          </w:rPr>
          <m:t>₂</m:t>
        </m:r>
      </m:oMath>
      <w:r w:rsidR="004F53BA" w:rsidRPr="004B2071">
        <w:rPr>
          <w:lang w:val="en-GB"/>
        </w:rPr>
        <w:t xml:space="preserve">, the strongest predictors. In our </w:t>
      </w:r>
      <w:r w:rsidR="00A95DCC">
        <w:rPr>
          <w:lang w:val="en-GB"/>
        </w:rPr>
        <w:t>illustration</w:t>
      </w:r>
      <w:r w:rsidR="004F53BA" w:rsidRPr="004B2071">
        <w:rPr>
          <w:lang w:val="en-GB"/>
        </w:rPr>
        <w:t xml:space="preserve">, we consider </w:t>
      </w:r>
      <w:r w:rsidR="00516D86">
        <w:rPr>
          <w:lang w:val="en-GB"/>
        </w:rPr>
        <w:t xml:space="preserve">all </w:t>
      </w:r>
      <w:r w:rsidR="004F53BA" w:rsidRPr="004B2071">
        <w:rPr>
          <w:lang w:val="en-GB"/>
        </w:rPr>
        <w:t xml:space="preserve">possible </w:t>
      </w:r>
      <w:r w:rsidR="00516D86">
        <w:rPr>
          <w:lang w:val="en-GB"/>
        </w:rPr>
        <w:t>variable combinations without interactions (15)</w:t>
      </w:r>
      <w:r w:rsidR="004F53BA" w:rsidRPr="004B2071">
        <w:rPr>
          <w:lang w:val="en-GB"/>
        </w:rPr>
        <w:t xml:space="preserve">, and the results are summarized in </w:t>
      </w:r>
      <w:r w:rsidR="004F53BA" w:rsidRPr="004B2071">
        <w:rPr>
          <w:b/>
          <w:bCs/>
          <w:lang w:val="en-GB"/>
        </w:rPr>
        <w:t>Table 1</w:t>
      </w:r>
      <w:r w:rsidR="004F53BA" w:rsidRPr="004B2071">
        <w:rPr>
          <w:lang w:val="en-GB"/>
        </w:rPr>
        <w:t xml:space="preserve">. Our algorithm, which incorporates test harm into model selection, chose to retain </w:t>
      </w:r>
      <m:oMath>
        <m:r>
          <w:rPr>
            <w:rFonts w:ascii="Cambria Math" w:hAnsi="Cambria Math"/>
          </w:rPr>
          <m:t>X</m:t>
        </m:r>
        <m:r>
          <w:rPr>
            <w:rFonts w:ascii="Cambria Math" w:hAnsi="Cambria Math"/>
            <w:lang w:val="en-GB"/>
          </w:rPr>
          <m:t>₁</m:t>
        </m:r>
      </m:oMath>
      <w:r w:rsidR="004F53BA" w:rsidRPr="004B2071">
        <w:rPr>
          <w:lang w:val="en-GB"/>
        </w:rPr>
        <w:t xml:space="preserve"> and </w:t>
      </w:r>
      <m:oMath>
        <m:r>
          <w:rPr>
            <w:rFonts w:ascii="Cambria Math" w:hAnsi="Cambria Math"/>
          </w:rPr>
          <m:t>X</m:t>
        </m:r>
        <m:r>
          <w:rPr>
            <w:rFonts w:ascii="Cambria Math" w:hAnsi="Cambria Math"/>
            <w:lang w:val="en-GB"/>
          </w:rPr>
          <m:t>₄</m:t>
        </m:r>
      </m:oMath>
      <w:r w:rsidR="004F53BA" w:rsidRPr="004B2071">
        <w:rPr>
          <w:lang w:val="en-GB"/>
        </w:rPr>
        <w:t xml:space="preserve">. Notably, if harms were ignored, the best model </w:t>
      </w:r>
      <w:r w:rsidR="00E47021" w:rsidRPr="004B2071">
        <w:rPr>
          <w:lang w:val="en-GB"/>
        </w:rPr>
        <w:t xml:space="preserve">in terms of performance </w:t>
      </w:r>
      <w:r w:rsidR="004F53BA" w:rsidRPr="004B2071">
        <w:rPr>
          <w:lang w:val="en-GB"/>
        </w:rPr>
        <w:t xml:space="preserve">would have included </w:t>
      </w:r>
      <m:oMath>
        <m:r>
          <w:rPr>
            <w:rFonts w:ascii="Cambria Math" w:hAnsi="Cambria Math"/>
          </w:rPr>
          <m:t>X</m:t>
        </m:r>
        <m:r>
          <w:rPr>
            <w:rFonts w:ascii="Cambria Math" w:hAnsi="Cambria Math"/>
            <w:lang w:val="en-GB"/>
          </w:rPr>
          <m:t>₁</m:t>
        </m:r>
      </m:oMath>
      <w:r w:rsidR="004F53BA" w:rsidRPr="004B2071">
        <w:rPr>
          <w:lang w:val="en-GB"/>
        </w:rPr>
        <w:t xml:space="preserve">, </w:t>
      </w:r>
      <m:oMath>
        <m:r>
          <w:rPr>
            <w:rFonts w:ascii="Cambria Math" w:hAnsi="Cambria Math"/>
          </w:rPr>
          <m:t>X</m:t>
        </m:r>
        <m:r>
          <w:rPr>
            <w:rFonts w:ascii="Cambria Math" w:hAnsi="Cambria Math"/>
            <w:lang w:val="en-GB"/>
          </w:rPr>
          <m:t>₂</m:t>
        </m:r>
      </m:oMath>
      <w:r w:rsidR="004F53BA" w:rsidRPr="004B2071">
        <w:rPr>
          <w:lang w:val="en-GB"/>
        </w:rPr>
        <w:t xml:space="preserve">, and </w:t>
      </w:r>
      <m:oMath>
        <m:r>
          <w:rPr>
            <w:rFonts w:ascii="Cambria Math" w:hAnsi="Cambria Math"/>
          </w:rPr>
          <m:t>X</m:t>
        </m:r>
        <m:r>
          <w:rPr>
            <w:rFonts w:ascii="Cambria Math" w:hAnsi="Cambria Math"/>
            <w:lang w:val="en-GB"/>
          </w:rPr>
          <m:t>₃</m:t>
        </m:r>
      </m:oMath>
      <w:r w:rsidR="004F53BA" w:rsidRPr="004B2071">
        <w:rPr>
          <w:lang w:val="en-GB"/>
        </w:rPr>
        <w:t xml:space="preserve">, excluding only </w:t>
      </w:r>
      <m:oMath>
        <m:r>
          <w:rPr>
            <w:rFonts w:ascii="Cambria Math" w:hAnsi="Cambria Math"/>
          </w:rPr>
          <m:t>X</m:t>
        </m:r>
        <m:r>
          <w:rPr>
            <w:rFonts w:ascii="Cambria Math" w:hAnsi="Cambria Math"/>
            <w:lang w:val="en-GB"/>
          </w:rPr>
          <m:t>₄</m:t>
        </m:r>
      </m:oMath>
      <w:r w:rsidR="00F103B7" w:rsidRPr="004B2071">
        <w:rPr>
          <w:lang w:val="en-GB"/>
        </w:rPr>
        <w:t>.</w:t>
      </w:r>
      <w:r w:rsidR="00C531B2">
        <w:rPr>
          <w:lang w:val="en-GB"/>
        </w:rPr>
        <w:t xml:space="preserve"> </w:t>
      </w:r>
      <w:r w:rsidR="00E315CE">
        <w:rPr>
          <w:lang w:val="en-GB"/>
        </w:rPr>
        <w:t xml:space="preserve">The variable importance of each feature is shown in </w:t>
      </w:r>
      <w:r w:rsidR="00E315CE" w:rsidRPr="00E315CE">
        <w:rPr>
          <w:b/>
          <w:bCs/>
          <w:lang w:val="en-GB"/>
        </w:rPr>
        <w:t>Figure 1</w:t>
      </w:r>
      <w:r w:rsidR="006D19D0">
        <w:rPr>
          <w:b/>
          <w:bCs/>
          <w:lang w:val="en-GB"/>
        </w:rPr>
        <w:t>A</w:t>
      </w:r>
      <w:r w:rsidR="001A2628">
        <w:rPr>
          <w:b/>
          <w:bCs/>
          <w:lang w:val="en-GB"/>
        </w:rPr>
        <w:t xml:space="preserve"> </w:t>
      </w:r>
      <w:r w:rsidR="001A2628">
        <w:rPr>
          <w:lang w:val="en-GB"/>
        </w:rPr>
        <w:t xml:space="preserve">showing that the main contributors to utility are </w:t>
      </w:r>
      <m:oMath>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1</m:t>
            </m:r>
          </m:sub>
        </m:sSub>
      </m:oMath>
      <w:r w:rsidR="001A2628">
        <w:rPr>
          <w:lang w:val="en-GB"/>
        </w:rPr>
        <w:t xml:space="preserve"> and </w:t>
      </w:r>
      <m:oMath>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2</m:t>
            </m:r>
          </m:sub>
        </m:sSub>
      </m:oMath>
      <w:r w:rsidR="00F20C89">
        <w:rPr>
          <w:lang w:val="en-GB"/>
        </w:rPr>
        <w:t xml:space="preserve"> which is in concordance with the results where a model including all predictors and a model including only those two obtains </w:t>
      </w:r>
      <w:r w:rsidR="004A72B5">
        <w:rPr>
          <w:lang w:val="en-GB"/>
        </w:rPr>
        <w:t>the same NB</w:t>
      </w:r>
      <w:r w:rsidR="00F20C89">
        <w:rPr>
          <w:lang w:val="en-GB"/>
        </w:rPr>
        <w:t>.</w:t>
      </w:r>
      <w:r w:rsidR="00BF5F7E">
        <w:rPr>
          <w:lang w:val="en-GB"/>
        </w:rPr>
        <w:t xml:space="preserve"> In a situation </w:t>
      </w:r>
      <w:r w:rsidR="00F82730">
        <w:rPr>
          <w:lang w:val="en-GB"/>
        </w:rPr>
        <w:t>were</w:t>
      </w:r>
      <w:r w:rsidR="00BF5F7E">
        <w:rPr>
          <w:lang w:val="en-GB"/>
        </w:rPr>
        <w:t xml:space="preserve"> setting </w:t>
      </w:r>
      <w:r w:rsidR="00991B79">
        <w:rPr>
          <w:lang w:val="en-GB"/>
        </w:rPr>
        <w:t xml:space="preserve">a harm </w:t>
      </w:r>
      <w:r w:rsidR="003A6A68">
        <w:rPr>
          <w:lang w:val="en-GB"/>
        </w:rPr>
        <w:t>on</w:t>
      </w:r>
      <w:r w:rsidR="00991B79">
        <w:rPr>
          <w:lang w:val="en-GB"/>
        </w:rPr>
        <w:t xml:space="preserve"> the scale of NB for each test</w:t>
      </w:r>
      <w:r w:rsidR="00C93BBB">
        <w:rPr>
          <w:lang w:val="en-GB"/>
        </w:rPr>
        <w:t xml:space="preserve"> is difficult</w:t>
      </w:r>
      <w:r w:rsidR="00991B79">
        <w:rPr>
          <w:lang w:val="en-GB"/>
        </w:rPr>
        <w:t xml:space="preserve">, this </w:t>
      </w:r>
      <w:r w:rsidR="00E83C1D">
        <w:rPr>
          <w:lang w:val="en-GB"/>
        </w:rPr>
        <w:t xml:space="preserve">variable importance can guide in the selection. In </w:t>
      </w:r>
      <w:r w:rsidR="00C93BBB">
        <w:rPr>
          <w:lang w:val="en-GB"/>
        </w:rPr>
        <w:t>this illustration</w:t>
      </w:r>
      <w:r w:rsidR="00E83C1D">
        <w:rPr>
          <w:lang w:val="en-GB"/>
        </w:rPr>
        <w:t xml:space="preserve">, one would accept a higher cost for </w:t>
      </w:r>
      <w:r w:rsidR="00B65552">
        <w:rPr>
          <w:lang w:val="en-GB"/>
        </w:rPr>
        <w:t xml:space="preserve">variables </w:t>
      </w:r>
      <m:oMath>
        <m:r>
          <w:rPr>
            <w:rFonts w:ascii="Cambria Math" w:hAnsi="Cambria Math"/>
          </w:rPr>
          <m:t>X</m:t>
        </m:r>
        <m:r>
          <w:rPr>
            <w:rFonts w:ascii="Cambria Math" w:hAnsi="Cambria Math"/>
            <w:lang w:val="en-GB"/>
          </w:rPr>
          <m:t>₁</m:t>
        </m:r>
      </m:oMath>
      <w:r w:rsidR="00B65552">
        <w:rPr>
          <w:lang w:val="en-GB"/>
        </w:rPr>
        <w:t xml:space="preserve"> and</w:t>
      </w:r>
      <w:r w:rsidR="00B65552" w:rsidRPr="004B2071">
        <w:rPr>
          <w:lang w:val="en-GB"/>
        </w:rPr>
        <w:t xml:space="preserve"> </w:t>
      </w:r>
      <m:oMath>
        <m:r>
          <w:rPr>
            <w:rFonts w:ascii="Cambria Math" w:hAnsi="Cambria Math"/>
          </w:rPr>
          <m:t>X</m:t>
        </m:r>
        <m:r>
          <w:rPr>
            <w:rFonts w:ascii="Cambria Math" w:hAnsi="Cambria Math"/>
            <w:lang w:val="en-GB"/>
          </w:rPr>
          <m:t>₂</m:t>
        </m:r>
      </m:oMath>
      <w:r w:rsidR="00B65552" w:rsidRPr="004B2071">
        <w:rPr>
          <w:lang w:val="en-GB"/>
        </w:rPr>
        <w:t xml:space="preserve">, </w:t>
      </w:r>
      <w:r w:rsidR="00B65552">
        <w:rPr>
          <w:lang w:val="en-GB"/>
        </w:rPr>
        <w:t xml:space="preserve"> but not for </w:t>
      </w:r>
      <m:oMath>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3</m:t>
            </m:r>
          </m:sub>
        </m:sSub>
      </m:oMath>
      <w:r w:rsidR="00B65552">
        <w:rPr>
          <w:lang w:val="en-GB"/>
        </w:rPr>
        <w:t xml:space="preserve"> and </w:t>
      </w:r>
      <m:oMath>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4</m:t>
            </m:r>
          </m:sub>
        </m:sSub>
      </m:oMath>
      <w:r w:rsidR="00DF6A25">
        <w:rPr>
          <w:lang w:val="en-GB"/>
        </w:rPr>
        <w:t xml:space="preserve">. Another way of visualizing this contribution is through </w:t>
      </w:r>
      <w:r w:rsidR="00423A3E">
        <w:rPr>
          <w:lang w:val="en-GB"/>
        </w:rPr>
        <w:t xml:space="preserve">the </w:t>
      </w:r>
      <w:r w:rsidR="00CF481C">
        <w:rPr>
          <w:lang w:val="en-GB"/>
        </w:rPr>
        <w:t>all-subset</w:t>
      </w:r>
      <w:r w:rsidR="00423A3E">
        <w:rPr>
          <w:lang w:val="en-GB"/>
        </w:rPr>
        <w:t xml:space="preserve"> plot (</w:t>
      </w:r>
      <w:r w:rsidR="00423A3E" w:rsidRPr="00423A3E">
        <w:rPr>
          <w:b/>
          <w:bCs/>
          <w:lang w:val="en-GB"/>
        </w:rPr>
        <w:t xml:space="preserve">Figure </w:t>
      </w:r>
      <w:r w:rsidR="006D19D0">
        <w:rPr>
          <w:b/>
          <w:bCs/>
          <w:lang w:val="en-GB"/>
        </w:rPr>
        <w:t>1B</w:t>
      </w:r>
      <w:r w:rsidR="00423A3E">
        <w:rPr>
          <w:lang w:val="en-GB"/>
        </w:rPr>
        <w:t xml:space="preserve">). This plot </w:t>
      </w:r>
      <w:r w:rsidR="00CF481C">
        <w:rPr>
          <w:lang w:val="en-GB"/>
        </w:rPr>
        <w:t xml:space="preserve">shows the evolution of the average </w:t>
      </w:r>
      <w:r w:rsidR="001F06C9">
        <w:rPr>
          <w:lang w:val="en-GB"/>
        </w:rPr>
        <w:t xml:space="preserve">adjusted </w:t>
      </w:r>
      <w:r w:rsidR="00CF481C">
        <w:rPr>
          <w:lang w:val="en-GB"/>
        </w:rPr>
        <w:t>NB across all different possible combinations</w:t>
      </w:r>
      <w:r w:rsidR="00F2219A">
        <w:rPr>
          <w:lang w:val="en-GB"/>
        </w:rPr>
        <w:t>,</w:t>
      </w:r>
      <w:r w:rsidR="00D17AFD">
        <w:rPr>
          <w:lang w:val="en-GB"/>
        </w:rPr>
        <w:t xml:space="preserve"> with a reference line to maximum NB</w:t>
      </w:r>
      <w:r w:rsidR="00CF481C">
        <w:rPr>
          <w:lang w:val="en-GB"/>
        </w:rPr>
        <w:t>.</w:t>
      </w:r>
      <w:r w:rsidR="0057477E">
        <w:rPr>
          <w:lang w:val="en-GB"/>
        </w:rPr>
        <w:t xml:space="preserve"> Although it does not depict variable importance, </w:t>
      </w:r>
      <w:r w:rsidR="00F2219A">
        <w:rPr>
          <w:lang w:val="en-GB"/>
        </w:rPr>
        <w:t xml:space="preserve"> </w:t>
      </w:r>
      <w:r w:rsidR="0057477E">
        <w:rPr>
          <w:lang w:val="en-GB"/>
        </w:rPr>
        <w:t xml:space="preserve">the plot </w:t>
      </w:r>
      <w:r w:rsidR="00F2219A">
        <w:rPr>
          <w:lang w:val="en-GB"/>
        </w:rPr>
        <w:t xml:space="preserve">serves as a visual explanation of the variable </w:t>
      </w:r>
      <w:r w:rsidR="0057477E">
        <w:rPr>
          <w:lang w:val="en-GB"/>
        </w:rPr>
        <w:t xml:space="preserve">contribution to the total NB. </w:t>
      </w:r>
      <w:r w:rsidR="00C769CB">
        <w:rPr>
          <w:lang w:val="en-GB"/>
        </w:rPr>
        <w:t xml:space="preserve">In </w:t>
      </w:r>
      <w:r w:rsidR="00C769CB" w:rsidRPr="009363CE">
        <w:rPr>
          <w:b/>
          <w:bCs/>
          <w:lang w:val="en-GB"/>
        </w:rPr>
        <w:t>Figure 2</w:t>
      </w:r>
      <w:r w:rsidR="00C769CB">
        <w:rPr>
          <w:lang w:val="en-GB"/>
        </w:rPr>
        <w:t>, we see</w:t>
      </w:r>
      <w:r w:rsidR="009D03AD">
        <w:rPr>
          <w:lang w:val="en-GB"/>
        </w:rPr>
        <w:t xml:space="preserve"> </w:t>
      </w:r>
      <w:r w:rsidR="009363CE">
        <w:rPr>
          <w:lang w:val="en-GB"/>
        </w:rPr>
        <w:t>immediately</w:t>
      </w:r>
      <w:r w:rsidR="009D03AD">
        <w:rPr>
          <w:lang w:val="en-GB"/>
        </w:rPr>
        <w:t xml:space="preserve"> that </w:t>
      </w:r>
      <w:r w:rsidR="00B0681D">
        <w:rPr>
          <w:lang w:val="en-GB"/>
        </w:rPr>
        <w:t>when X1 is included</w:t>
      </w:r>
      <w:r w:rsidR="008B4559">
        <w:rPr>
          <w:lang w:val="en-GB"/>
        </w:rPr>
        <w:t>,</w:t>
      </w:r>
      <w:r w:rsidR="00B0681D">
        <w:rPr>
          <w:lang w:val="en-GB"/>
        </w:rPr>
        <w:t xml:space="preserve"> the performance improves</w:t>
      </w:r>
      <w:r w:rsidR="001B4E51">
        <w:rPr>
          <w:lang w:val="en-GB"/>
        </w:rPr>
        <w:t xml:space="preserve">. The drawback is that when </w:t>
      </w:r>
      <w:r w:rsidR="004107E8">
        <w:rPr>
          <w:lang w:val="en-GB"/>
        </w:rPr>
        <w:t>the number of predictors increases, it is not possible to present all combinations</w:t>
      </w:r>
      <w:r w:rsidR="004B2ACF">
        <w:rPr>
          <w:lang w:val="en-GB"/>
        </w:rPr>
        <w:t xml:space="preserve"> in a clear way</w:t>
      </w:r>
      <w:r w:rsidR="0057477E">
        <w:rPr>
          <w:lang w:val="en-GB"/>
        </w:rPr>
        <w:t>.</w:t>
      </w:r>
      <w:r w:rsidR="00CF481C">
        <w:rPr>
          <w:lang w:val="en-GB"/>
        </w:rPr>
        <w:t xml:space="preserve"> </w:t>
      </w:r>
    </w:p>
    <w:p w14:paraId="5F6A707B" w14:textId="77777777" w:rsidR="005256DB" w:rsidRPr="004B2071" w:rsidRDefault="005256DB" w:rsidP="005256DB">
      <w:pPr>
        <w:pStyle w:val="CaptionLasai"/>
        <w:rPr>
          <w:lang w:val="en-GB"/>
        </w:rPr>
      </w:pPr>
      <w:r w:rsidRPr="004B2071">
        <w:rPr>
          <w:lang w:val="en-GB"/>
        </w:rPr>
        <w:t>Table 1. Results for the simple illustration presented in section 2.3</w:t>
      </w:r>
    </w:p>
    <w:tbl>
      <w:tblPr>
        <w:tblStyle w:val="TableGrid1"/>
        <w:tblW w:w="5000" w:type="pct"/>
        <w:tblInd w:w="0" w:type="dxa"/>
        <w:tblLook w:val="04A0" w:firstRow="1" w:lastRow="0" w:firstColumn="1" w:lastColumn="0" w:noHBand="0" w:noVBand="1"/>
      </w:tblPr>
      <w:tblGrid>
        <w:gridCol w:w="1294"/>
        <w:gridCol w:w="1296"/>
        <w:gridCol w:w="1294"/>
        <w:gridCol w:w="1296"/>
        <w:gridCol w:w="1294"/>
        <w:gridCol w:w="1294"/>
        <w:gridCol w:w="1294"/>
      </w:tblGrid>
      <w:tr w:rsidR="005256DB" w:rsidRPr="00F50110" w14:paraId="3833DC40" w14:textId="77777777" w:rsidTr="00083F5B">
        <w:trPr>
          <w:trHeight w:val="383"/>
        </w:trPr>
        <w:tc>
          <w:tcPr>
            <w:tcW w:w="714" w:type="pct"/>
            <w:vAlign w:val="center"/>
          </w:tcPr>
          <w:p w14:paraId="116A0364" w14:textId="77777777" w:rsidR="005256DB" w:rsidRPr="00770239" w:rsidRDefault="005256DB" w:rsidP="00083F5B">
            <w:pPr>
              <w:jc w:val="center"/>
              <w:rPr>
                <w:sz w:val="20"/>
                <w:szCs w:val="20"/>
              </w:rPr>
            </w:pPr>
            <w:r w:rsidRPr="00770239">
              <w:rPr>
                <w:sz w:val="20"/>
                <w:szCs w:val="20"/>
              </w:rPr>
              <w:t>Included predictors</w:t>
            </w:r>
          </w:p>
        </w:tc>
        <w:tc>
          <w:tcPr>
            <w:tcW w:w="715" w:type="pct"/>
            <w:vAlign w:val="center"/>
          </w:tcPr>
          <w:p w14:paraId="2B10CB9A" w14:textId="77777777" w:rsidR="005256DB" w:rsidRPr="00770239" w:rsidRDefault="005256DB" w:rsidP="00083F5B">
            <w:pPr>
              <w:jc w:val="center"/>
              <w:rPr>
                <w:sz w:val="20"/>
                <w:szCs w:val="20"/>
              </w:rPr>
            </w:pPr>
            <w:r w:rsidRPr="00770239">
              <w:rPr>
                <w:sz w:val="20"/>
                <w:szCs w:val="20"/>
              </w:rPr>
              <w:t>Removed predictors</w:t>
            </w:r>
          </w:p>
        </w:tc>
        <w:tc>
          <w:tcPr>
            <w:tcW w:w="714" w:type="pct"/>
            <w:vAlign w:val="center"/>
          </w:tcPr>
          <w:p w14:paraId="3E5F963B" w14:textId="77777777" w:rsidR="005256DB" w:rsidRPr="00770239" w:rsidRDefault="005256DB" w:rsidP="00083F5B">
            <w:pPr>
              <w:jc w:val="center"/>
              <w:rPr>
                <w:sz w:val="20"/>
                <w:szCs w:val="20"/>
              </w:rPr>
            </w:pPr>
            <w:r w:rsidRPr="00770239">
              <w:rPr>
                <w:sz w:val="20"/>
                <w:szCs w:val="20"/>
              </w:rPr>
              <w:t>Total harm</w:t>
            </w:r>
          </w:p>
        </w:tc>
        <w:tc>
          <w:tcPr>
            <w:tcW w:w="715" w:type="pct"/>
            <w:vAlign w:val="center"/>
          </w:tcPr>
          <w:p w14:paraId="7413339E" w14:textId="77777777" w:rsidR="005256DB" w:rsidRPr="00770239" w:rsidRDefault="005256DB" w:rsidP="00083F5B">
            <w:pPr>
              <w:jc w:val="center"/>
              <w:rPr>
                <w:sz w:val="20"/>
                <w:szCs w:val="20"/>
              </w:rPr>
            </w:pPr>
            <w:r w:rsidRPr="00770239">
              <w:rPr>
                <w:sz w:val="20"/>
                <w:szCs w:val="20"/>
              </w:rPr>
              <w:t>NB</w:t>
            </w:r>
          </w:p>
        </w:tc>
        <w:tc>
          <w:tcPr>
            <w:tcW w:w="714" w:type="pct"/>
            <w:vAlign w:val="center"/>
          </w:tcPr>
          <w:p w14:paraId="1FB01A9A" w14:textId="77777777" w:rsidR="005256DB" w:rsidRPr="00770239" w:rsidRDefault="005256DB" w:rsidP="00083F5B">
            <w:pPr>
              <w:jc w:val="center"/>
              <w:rPr>
                <w:sz w:val="20"/>
                <w:szCs w:val="20"/>
              </w:rPr>
            </w:pPr>
            <w:r w:rsidRPr="00770239">
              <w:rPr>
                <w:sz w:val="20"/>
                <w:szCs w:val="20"/>
              </w:rPr>
              <w:t>NB - harm</w:t>
            </w:r>
          </w:p>
        </w:tc>
        <w:tc>
          <w:tcPr>
            <w:tcW w:w="714" w:type="pct"/>
            <w:vAlign w:val="center"/>
          </w:tcPr>
          <w:p w14:paraId="41F9567E" w14:textId="77777777" w:rsidR="005256DB" w:rsidRPr="00770239" w:rsidRDefault="005256DB" w:rsidP="00083F5B">
            <w:pPr>
              <w:jc w:val="center"/>
              <w:rPr>
                <w:sz w:val="20"/>
                <w:szCs w:val="20"/>
              </w:rPr>
            </w:pPr>
            <w:r w:rsidRPr="00770239">
              <w:rPr>
                <w:sz w:val="20"/>
                <w:szCs w:val="20"/>
              </w:rPr>
              <w:t>AUC</w:t>
            </w:r>
          </w:p>
        </w:tc>
        <w:tc>
          <w:tcPr>
            <w:tcW w:w="714" w:type="pct"/>
            <w:vAlign w:val="center"/>
          </w:tcPr>
          <w:p w14:paraId="157803BB" w14:textId="77777777" w:rsidR="005256DB" w:rsidRPr="00770239" w:rsidRDefault="005256DB" w:rsidP="00083F5B">
            <w:pPr>
              <w:jc w:val="center"/>
              <w:rPr>
                <w:sz w:val="20"/>
                <w:szCs w:val="20"/>
              </w:rPr>
            </w:pPr>
            <w:r w:rsidRPr="00770239">
              <w:rPr>
                <w:sz w:val="20"/>
                <w:szCs w:val="20"/>
              </w:rPr>
              <w:t>Brier</w:t>
            </w:r>
          </w:p>
        </w:tc>
      </w:tr>
      <w:tr w:rsidR="005256DB" w:rsidRPr="00F50110" w14:paraId="33532263" w14:textId="77777777" w:rsidTr="00083F5B">
        <w:trPr>
          <w:trHeight w:val="288"/>
        </w:trPr>
        <w:tc>
          <w:tcPr>
            <w:tcW w:w="714" w:type="pct"/>
            <w:vAlign w:val="center"/>
          </w:tcPr>
          <w:p w14:paraId="38954962" w14:textId="77777777" w:rsidR="005256DB" w:rsidRPr="00770239" w:rsidRDefault="005256DB" w:rsidP="00083F5B">
            <w:pPr>
              <w:jc w:val="center"/>
              <w:rPr>
                <w:b/>
                <w:bCs/>
                <w:sz w:val="16"/>
                <w:szCs w:val="16"/>
                <w:vertAlign w:val="superscript"/>
              </w:rPr>
            </w:pPr>
            <w:r w:rsidRPr="00770239">
              <w:rPr>
                <w:sz w:val="16"/>
                <w:szCs w:val="16"/>
              </w:rPr>
              <w:t>X1, X4</w:t>
            </w:r>
            <w:r w:rsidRPr="00770239">
              <w:rPr>
                <w:sz w:val="16"/>
                <w:szCs w:val="16"/>
                <w:vertAlign w:val="superscript"/>
              </w:rPr>
              <w:t>a</w:t>
            </w:r>
          </w:p>
        </w:tc>
        <w:tc>
          <w:tcPr>
            <w:tcW w:w="715" w:type="pct"/>
            <w:vAlign w:val="center"/>
          </w:tcPr>
          <w:p w14:paraId="522D0F0A" w14:textId="77777777" w:rsidR="005256DB" w:rsidRPr="00770239" w:rsidRDefault="005256DB" w:rsidP="00083F5B">
            <w:pPr>
              <w:jc w:val="center"/>
              <w:rPr>
                <w:b/>
                <w:bCs/>
                <w:sz w:val="16"/>
                <w:szCs w:val="16"/>
              </w:rPr>
            </w:pPr>
            <w:r w:rsidRPr="00770239">
              <w:rPr>
                <w:sz w:val="16"/>
                <w:szCs w:val="16"/>
              </w:rPr>
              <w:t>X2, X3</w:t>
            </w:r>
          </w:p>
        </w:tc>
        <w:tc>
          <w:tcPr>
            <w:tcW w:w="714" w:type="pct"/>
            <w:vAlign w:val="center"/>
          </w:tcPr>
          <w:p w14:paraId="25A6D5B1" w14:textId="77777777" w:rsidR="005256DB" w:rsidRPr="00770239" w:rsidRDefault="005256DB" w:rsidP="00083F5B">
            <w:pPr>
              <w:jc w:val="center"/>
              <w:rPr>
                <w:b/>
                <w:bCs/>
                <w:sz w:val="16"/>
                <w:szCs w:val="16"/>
              </w:rPr>
            </w:pPr>
            <w:r w:rsidRPr="00770239">
              <w:rPr>
                <w:sz w:val="16"/>
                <w:szCs w:val="16"/>
              </w:rPr>
              <w:t>0.1001</w:t>
            </w:r>
          </w:p>
        </w:tc>
        <w:tc>
          <w:tcPr>
            <w:tcW w:w="715" w:type="pct"/>
            <w:vAlign w:val="center"/>
          </w:tcPr>
          <w:p w14:paraId="0C609FBA" w14:textId="77777777" w:rsidR="005256DB" w:rsidRPr="00770239" w:rsidRDefault="005256DB" w:rsidP="00083F5B">
            <w:pPr>
              <w:jc w:val="center"/>
              <w:rPr>
                <w:b/>
                <w:bCs/>
                <w:sz w:val="16"/>
                <w:szCs w:val="16"/>
              </w:rPr>
            </w:pPr>
            <w:r w:rsidRPr="00770239">
              <w:rPr>
                <w:sz w:val="16"/>
                <w:szCs w:val="16"/>
              </w:rPr>
              <w:t>0.439</w:t>
            </w:r>
          </w:p>
        </w:tc>
        <w:tc>
          <w:tcPr>
            <w:tcW w:w="714" w:type="pct"/>
            <w:vAlign w:val="center"/>
          </w:tcPr>
          <w:p w14:paraId="71DC4D6D" w14:textId="77777777" w:rsidR="005256DB" w:rsidRPr="00770239" w:rsidRDefault="005256DB" w:rsidP="00083F5B">
            <w:pPr>
              <w:jc w:val="center"/>
              <w:rPr>
                <w:b/>
                <w:bCs/>
                <w:sz w:val="16"/>
                <w:szCs w:val="16"/>
              </w:rPr>
            </w:pPr>
            <w:r w:rsidRPr="00770239">
              <w:rPr>
                <w:b/>
                <w:bCs/>
                <w:sz w:val="16"/>
                <w:szCs w:val="16"/>
              </w:rPr>
              <w:t>0.3389</w:t>
            </w:r>
          </w:p>
        </w:tc>
        <w:tc>
          <w:tcPr>
            <w:tcW w:w="714" w:type="pct"/>
            <w:vAlign w:val="center"/>
          </w:tcPr>
          <w:p w14:paraId="2B934AE8" w14:textId="77777777" w:rsidR="005256DB" w:rsidRPr="00770239" w:rsidRDefault="005256DB" w:rsidP="00083F5B">
            <w:pPr>
              <w:jc w:val="center"/>
              <w:rPr>
                <w:sz w:val="16"/>
                <w:szCs w:val="16"/>
              </w:rPr>
            </w:pPr>
            <w:r w:rsidRPr="00770239">
              <w:rPr>
                <w:sz w:val="16"/>
                <w:szCs w:val="16"/>
              </w:rPr>
              <w:t>0.8518282</w:t>
            </w:r>
          </w:p>
        </w:tc>
        <w:tc>
          <w:tcPr>
            <w:tcW w:w="714" w:type="pct"/>
            <w:vAlign w:val="center"/>
          </w:tcPr>
          <w:p w14:paraId="4CAD66F2" w14:textId="77777777" w:rsidR="005256DB" w:rsidRPr="00770239" w:rsidRDefault="005256DB" w:rsidP="00083F5B">
            <w:pPr>
              <w:jc w:val="center"/>
              <w:rPr>
                <w:sz w:val="16"/>
                <w:szCs w:val="16"/>
              </w:rPr>
            </w:pPr>
            <w:r w:rsidRPr="00770239">
              <w:rPr>
                <w:sz w:val="16"/>
                <w:szCs w:val="16"/>
              </w:rPr>
              <w:t>0.1481962</w:t>
            </w:r>
          </w:p>
        </w:tc>
      </w:tr>
      <w:tr w:rsidR="005256DB" w:rsidRPr="00F50110" w14:paraId="1200EC14" w14:textId="77777777" w:rsidTr="00083F5B">
        <w:trPr>
          <w:trHeight w:val="288"/>
        </w:trPr>
        <w:tc>
          <w:tcPr>
            <w:tcW w:w="714" w:type="pct"/>
            <w:vAlign w:val="center"/>
          </w:tcPr>
          <w:p w14:paraId="175B0CF4" w14:textId="77777777" w:rsidR="005256DB" w:rsidRPr="00770239" w:rsidRDefault="005256DB" w:rsidP="00083F5B">
            <w:pPr>
              <w:jc w:val="center"/>
              <w:rPr>
                <w:sz w:val="16"/>
                <w:szCs w:val="16"/>
              </w:rPr>
            </w:pPr>
            <w:r w:rsidRPr="00770239">
              <w:rPr>
                <w:sz w:val="16"/>
                <w:szCs w:val="16"/>
              </w:rPr>
              <w:t>X1</w:t>
            </w:r>
          </w:p>
        </w:tc>
        <w:tc>
          <w:tcPr>
            <w:tcW w:w="715" w:type="pct"/>
            <w:vAlign w:val="center"/>
          </w:tcPr>
          <w:p w14:paraId="1B0CB014" w14:textId="77777777" w:rsidR="005256DB" w:rsidRPr="00770239" w:rsidRDefault="005256DB" w:rsidP="00083F5B">
            <w:pPr>
              <w:jc w:val="center"/>
              <w:rPr>
                <w:sz w:val="16"/>
                <w:szCs w:val="16"/>
              </w:rPr>
            </w:pPr>
            <w:r w:rsidRPr="00770239">
              <w:rPr>
                <w:sz w:val="16"/>
                <w:szCs w:val="16"/>
              </w:rPr>
              <w:t>X2, X3, X4</w:t>
            </w:r>
          </w:p>
        </w:tc>
        <w:tc>
          <w:tcPr>
            <w:tcW w:w="714" w:type="pct"/>
            <w:vAlign w:val="center"/>
          </w:tcPr>
          <w:p w14:paraId="50CBB506" w14:textId="77777777" w:rsidR="005256DB" w:rsidRPr="00770239" w:rsidRDefault="005256DB" w:rsidP="00083F5B">
            <w:pPr>
              <w:jc w:val="center"/>
              <w:rPr>
                <w:sz w:val="16"/>
                <w:szCs w:val="16"/>
              </w:rPr>
            </w:pPr>
            <w:r w:rsidRPr="00770239">
              <w:rPr>
                <w:sz w:val="16"/>
                <w:szCs w:val="16"/>
              </w:rPr>
              <w:t>0.1000</w:t>
            </w:r>
          </w:p>
        </w:tc>
        <w:tc>
          <w:tcPr>
            <w:tcW w:w="715" w:type="pct"/>
            <w:vAlign w:val="center"/>
          </w:tcPr>
          <w:p w14:paraId="31EC8524" w14:textId="77777777" w:rsidR="005256DB" w:rsidRPr="00770239" w:rsidRDefault="005256DB" w:rsidP="00083F5B">
            <w:pPr>
              <w:jc w:val="center"/>
              <w:rPr>
                <w:sz w:val="16"/>
                <w:szCs w:val="16"/>
              </w:rPr>
            </w:pPr>
            <w:r w:rsidRPr="00770239">
              <w:rPr>
                <w:sz w:val="16"/>
                <w:szCs w:val="16"/>
              </w:rPr>
              <w:t>0.432</w:t>
            </w:r>
          </w:p>
        </w:tc>
        <w:tc>
          <w:tcPr>
            <w:tcW w:w="714" w:type="pct"/>
            <w:vAlign w:val="center"/>
          </w:tcPr>
          <w:p w14:paraId="59BC8760" w14:textId="77777777" w:rsidR="005256DB" w:rsidRPr="00770239" w:rsidRDefault="005256DB" w:rsidP="00083F5B">
            <w:pPr>
              <w:jc w:val="center"/>
              <w:rPr>
                <w:sz w:val="16"/>
                <w:szCs w:val="16"/>
              </w:rPr>
            </w:pPr>
            <w:r w:rsidRPr="00770239">
              <w:rPr>
                <w:sz w:val="16"/>
                <w:szCs w:val="16"/>
              </w:rPr>
              <w:t>0.3320</w:t>
            </w:r>
          </w:p>
        </w:tc>
        <w:tc>
          <w:tcPr>
            <w:tcW w:w="714" w:type="pct"/>
            <w:vAlign w:val="center"/>
          </w:tcPr>
          <w:p w14:paraId="30A24ACA" w14:textId="77777777" w:rsidR="005256DB" w:rsidRPr="00770239" w:rsidRDefault="005256DB" w:rsidP="00083F5B">
            <w:pPr>
              <w:jc w:val="center"/>
              <w:rPr>
                <w:sz w:val="16"/>
                <w:szCs w:val="16"/>
              </w:rPr>
            </w:pPr>
            <w:r w:rsidRPr="00770239">
              <w:rPr>
                <w:sz w:val="16"/>
                <w:szCs w:val="16"/>
              </w:rPr>
              <w:t>0.8513703</w:t>
            </w:r>
          </w:p>
        </w:tc>
        <w:tc>
          <w:tcPr>
            <w:tcW w:w="714" w:type="pct"/>
            <w:vAlign w:val="center"/>
          </w:tcPr>
          <w:p w14:paraId="5D1BE3D9" w14:textId="77777777" w:rsidR="005256DB" w:rsidRPr="00770239" w:rsidRDefault="005256DB" w:rsidP="00083F5B">
            <w:pPr>
              <w:jc w:val="center"/>
              <w:rPr>
                <w:sz w:val="16"/>
                <w:szCs w:val="16"/>
              </w:rPr>
            </w:pPr>
            <w:r w:rsidRPr="00770239">
              <w:rPr>
                <w:sz w:val="16"/>
                <w:szCs w:val="16"/>
              </w:rPr>
              <w:t>0.1473715</w:t>
            </w:r>
          </w:p>
        </w:tc>
      </w:tr>
      <w:tr w:rsidR="005256DB" w:rsidRPr="00F50110" w14:paraId="0626AB3A" w14:textId="77777777" w:rsidTr="00083F5B">
        <w:trPr>
          <w:trHeight w:val="288"/>
        </w:trPr>
        <w:tc>
          <w:tcPr>
            <w:tcW w:w="714" w:type="pct"/>
            <w:vAlign w:val="center"/>
          </w:tcPr>
          <w:p w14:paraId="486D727D" w14:textId="77777777" w:rsidR="005256DB" w:rsidRPr="00770239" w:rsidRDefault="005256DB" w:rsidP="00083F5B">
            <w:pPr>
              <w:jc w:val="center"/>
              <w:rPr>
                <w:sz w:val="16"/>
                <w:szCs w:val="16"/>
                <w:vertAlign w:val="superscript"/>
              </w:rPr>
            </w:pPr>
            <w:r w:rsidRPr="00770239">
              <w:rPr>
                <w:sz w:val="16"/>
                <w:szCs w:val="16"/>
              </w:rPr>
              <w:t>X1, X2</w:t>
            </w:r>
            <w:r w:rsidRPr="00770239">
              <w:rPr>
                <w:sz w:val="16"/>
                <w:szCs w:val="16"/>
                <w:vertAlign w:val="superscript"/>
              </w:rPr>
              <w:t>b</w:t>
            </w:r>
          </w:p>
        </w:tc>
        <w:tc>
          <w:tcPr>
            <w:tcW w:w="715" w:type="pct"/>
            <w:vAlign w:val="center"/>
          </w:tcPr>
          <w:p w14:paraId="29CDFA3B" w14:textId="77777777" w:rsidR="005256DB" w:rsidRPr="00770239" w:rsidRDefault="005256DB" w:rsidP="00083F5B">
            <w:pPr>
              <w:jc w:val="center"/>
              <w:rPr>
                <w:sz w:val="16"/>
                <w:szCs w:val="16"/>
              </w:rPr>
            </w:pPr>
            <w:r w:rsidRPr="00770239">
              <w:rPr>
                <w:sz w:val="16"/>
                <w:szCs w:val="16"/>
              </w:rPr>
              <w:t>X3, X4</w:t>
            </w:r>
          </w:p>
        </w:tc>
        <w:tc>
          <w:tcPr>
            <w:tcW w:w="714" w:type="pct"/>
            <w:vAlign w:val="center"/>
          </w:tcPr>
          <w:p w14:paraId="5E057496" w14:textId="77777777" w:rsidR="005256DB" w:rsidRPr="00770239" w:rsidRDefault="005256DB" w:rsidP="00083F5B">
            <w:pPr>
              <w:jc w:val="center"/>
              <w:rPr>
                <w:sz w:val="16"/>
                <w:szCs w:val="16"/>
              </w:rPr>
            </w:pPr>
            <w:r w:rsidRPr="00770239">
              <w:rPr>
                <w:sz w:val="16"/>
                <w:szCs w:val="16"/>
              </w:rPr>
              <w:t>0.1500</w:t>
            </w:r>
          </w:p>
        </w:tc>
        <w:tc>
          <w:tcPr>
            <w:tcW w:w="715" w:type="pct"/>
            <w:vAlign w:val="center"/>
          </w:tcPr>
          <w:p w14:paraId="12567F74" w14:textId="77777777" w:rsidR="005256DB" w:rsidRPr="00770239" w:rsidRDefault="005256DB" w:rsidP="00083F5B">
            <w:pPr>
              <w:jc w:val="center"/>
              <w:rPr>
                <w:sz w:val="16"/>
                <w:szCs w:val="16"/>
              </w:rPr>
            </w:pPr>
            <w:r w:rsidRPr="00770239">
              <w:rPr>
                <w:sz w:val="16"/>
                <w:szCs w:val="16"/>
              </w:rPr>
              <w:t>0.452</w:t>
            </w:r>
          </w:p>
        </w:tc>
        <w:tc>
          <w:tcPr>
            <w:tcW w:w="714" w:type="pct"/>
            <w:vAlign w:val="center"/>
          </w:tcPr>
          <w:p w14:paraId="1B643A44" w14:textId="77777777" w:rsidR="005256DB" w:rsidRPr="00770239" w:rsidRDefault="005256DB" w:rsidP="00083F5B">
            <w:pPr>
              <w:jc w:val="center"/>
              <w:rPr>
                <w:sz w:val="16"/>
                <w:szCs w:val="16"/>
              </w:rPr>
            </w:pPr>
            <w:r w:rsidRPr="00770239">
              <w:rPr>
                <w:sz w:val="16"/>
                <w:szCs w:val="16"/>
              </w:rPr>
              <w:t>0.3020</w:t>
            </w:r>
          </w:p>
        </w:tc>
        <w:tc>
          <w:tcPr>
            <w:tcW w:w="714" w:type="pct"/>
            <w:vAlign w:val="center"/>
          </w:tcPr>
          <w:p w14:paraId="6F1C1439" w14:textId="77777777" w:rsidR="005256DB" w:rsidRPr="00770239" w:rsidRDefault="005256DB" w:rsidP="00083F5B">
            <w:pPr>
              <w:jc w:val="center"/>
              <w:rPr>
                <w:sz w:val="16"/>
                <w:szCs w:val="16"/>
              </w:rPr>
            </w:pPr>
            <w:r w:rsidRPr="00770239">
              <w:rPr>
                <w:sz w:val="16"/>
                <w:szCs w:val="16"/>
              </w:rPr>
              <w:t>0.8685339</w:t>
            </w:r>
          </w:p>
        </w:tc>
        <w:tc>
          <w:tcPr>
            <w:tcW w:w="714" w:type="pct"/>
            <w:vAlign w:val="center"/>
          </w:tcPr>
          <w:p w14:paraId="2340C086" w14:textId="77777777" w:rsidR="005256DB" w:rsidRPr="00770239" w:rsidRDefault="005256DB" w:rsidP="00083F5B">
            <w:pPr>
              <w:jc w:val="center"/>
              <w:rPr>
                <w:sz w:val="16"/>
                <w:szCs w:val="16"/>
              </w:rPr>
            </w:pPr>
            <w:r w:rsidRPr="00770239">
              <w:rPr>
                <w:sz w:val="16"/>
                <w:szCs w:val="16"/>
              </w:rPr>
              <w:t>0.1380321</w:t>
            </w:r>
          </w:p>
        </w:tc>
      </w:tr>
      <w:tr w:rsidR="005256DB" w:rsidRPr="00F50110" w14:paraId="06E43EF8" w14:textId="77777777" w:rsidTr="00083F5B">
        <w:trPr>
          <w:trHeight w:val="288"/>
        </w:trPr>
        <w:tc>
          <w:tcPr>
            <w:tcW w:w="714" w:type="pct"/>
            <w:vAlign w:val="center"/>
          </w:tcPr>
          <w:p w14:paraId="14837BAE" w14:textId="77777777" w:rsidR="005256DB" w:rsidRPr="00770239" w:rsidRDefault="005256DB" w:rsidP="00083F5B">
            <w:pPr>
              <w:jc w:val="center"/>
              <w:rPr>
                <w:sz w:val="16"/>
                <w:szCs w:val="16"/>
              </w:rPr>
            </w:pPr>
            <w:r w:rsidRPr="00770239">
              <w:rPr>
                <w:sz w:val="16"/>
                <w:szCs w:val="16"/>
              </w:rPr>
              <w:lastRenderedPageBreak/>
              <w:t>X1, X2, X4</w:t>
            </w:r>
          </w:p>
        </w:tc>
        <w:tc>
          <w:tcPr>
            <w:tcW w:w="715" w:type="pct"/>
            <w:vAlign w:val="center"/>
          </w:tcPr>
          <w:p w14:paraId="132C911D" w14:textId="77777777" w:rsidR="005256DB" w:rsidRPr="00770239" w:rsidRDefault="005256DB" w:rsidP="00083F5B">
            <w:pPr>
              <w:jc w:val="center"/>
              <w:rPr>
                <w:sz w:val="16"/>
                <w:szCs w:val="16"/>
              </w:rPr>
            </w:pPr>
            <w:r w:rsidRPr="00770239">
              <w:rPr>
                <w:sz w:val="16"/>
                <w:szCs w:val="16"/>
              </w:rPr>
              <w:t>X3</w:t>
            </w:r>
          </w:p>
        </w:tc>
        <w:tc>
          <w:tcPr>
            <w:tcW w:w="714" w:type="pct"/>
            <w:vAlign w:val="center"/>
          </w:tcPr>
          <w:p w14:paraId="2FC7C347" w14:textId="77777777" w:rsidR="005256DB" w:rsidRPr="00770239" w:rsidRDefault="005256DB" w:rsidP="00083F5B">
            <w:pPr>
              <w:jc w:val="center"/>
              <w:rPr>
                <w:sz w:val="16"/>
                <w:szCs w:val="16"/>
              </w:rPr>
            </w:pPr>
            <w:r w:rsidRPr="00770239">
              <w:rPr>
                <w:sz w:val="16"/>
                <w:szCs w:val="16"/>
              </w:rPr>
              <w:t>0.1501</w:t>
            </w:r>
          </w:p>
        </w:tc>
        <w:tc>
          <w:tcPr>
            <w:tcW w:w="715" w:type="pct"/>
            <w:vAlign w:val="center"/>
          </w:tcPr>
          <w:p w14:paraId="1D9B480C" w14:textId="77777777" w:rsidR="005256DB" w:rsidRPr="00770239" w:rsidRDefault="005256DB" w:rsidP="00083F5B">
            <w:pPr>
              <w:jc w:val="center"/>
              <w:rPr>
                <w:sz w:val="16"/>
                <w:szCs w:val="16"/>
              </w:rPr>
            </w:pPr>
            <w:r w:rsidRPr="00770239">
              <w:rPr>
                <w:sz w:val="16"/>
                <w:szCs w:val="16"/>
              </w:rPr>
              <w:t>0.450</w:t>
            </w:r>
          </w:p>
        </w:tc>
        <w:tc>
          <w:tcPr>
            <w:tcW w:w="714" w:type="pct"/>
            <w:vAlign w:val="center"/>
          </w:tcPr>
          <w:p w14:paraId="6927B23F" w14:textId="77777777" w:rsidR="005256DB" w:rsidRPr="00770239" w:rsidRDefault="005256DB" w:rsidP="00083F5B">
            <w:pPr>
              <w:jc w:val="center"/>
              <w:rPr>
                <w:sz w:val="16"/>
                <w:szCs w:val="16"/>
              </w:rPr>
            </w:pPr>
            <w:r w:rsidRPr="00770239">
              <w:rPr>
                <w:sz w:val="16"/>
                <w:szCs w:val="16"/>
              </w:rPr>
              <w:t>0.2999</w:t>
            </w:r>
          </w:p>
        </w:tc>
        <w:tc>
          <w:tcPr>
            <w:tcW w:w="714" w:type="pct"/>
            <w:vAlign w:val="center"/>
          </w:tcPr>
          <w:p w14:paraId="32EE1C70" w14:textId="77777777" w:rsidR="005256DB" w:rsidRPr="00770239" w:rsidRDefault="005256DB" w:rsidP="00083F5B">
            <w:pPr>
              <w:jc w:val="center"/>
              <w:rPr>
                <w:sz w:val="16"/>
                <w:szCs w:val="16"/>
              </w:rPr>
            </w:pPr>
            <w:r w:rsidRPr="00770239">
              <w:rPr>
                <w:sz w:val="16"/>
                <w:szCs w:val="16"/>
              </w:rPr>
              <w:t>0.8704969</w:t>
            </w:r>
          </w:p>
        </w:tc>
        <w:tc>
          <w:tcPr>
            <w:tcW w:w="714" w:type="pct"/>
            <w:vAlign w:val="center"/>
          </w:tcPr>
          <w:p w14:paraId="73C5D0B2" w14:textId="77777777" w:rsidR="005256DB" w:rsidRPr="00770239" w:rsidRDefault="005256DB" w:rsidP="00083F5B">
            <w:pPr>
              <w:jc w:val="center"/>
              <w:rPr>
                <w:sz w:val="16"/>
                <w:szCs w:val="16"/>
              </w:rPr>
            </w:pPr>
            <w:r w:rsidRPr="00770239">
              <w:rPr>
                <w:sz w:val="16"/>
                <w:szCs w:val="16"/>
              </w:rPr>
              <w:t>0.1386305</w:t>
            </w:r>
          </w:p>
        </w:tc>
      </w:tr>
      <w:tr w:rsidR="005256DB" w:rsidRPr="00F50110" w14:paraId="6823B11D" w14:textId="77777777" w:rsidTr="00083F5B">
        <w:trPr>
          <w:trHeight w:val="288"/>
        </w:trPr>
        <w:tc>
          <w:tcPr>
            <w:tcW w:w="714" w:type="pct"/>
            <w:vAlign w:val="center"/>
          </w:tcPr>
          <w:p w14:paraId="7D505EC5" w14:textId="77777777" w:rsidR="005256DB" w:rsidRPr="00770239" w:rsidRDefault="005256DB" w:rsidP="00083F5B">
            <w:pPr>
              <w:jc w:val="center"/>
              <w:rPr>
                <w:sz w:val="16"/>
                <w:szCs w:val="16"/>
              </w:rPr>
            </w:pPr>
            <w:r w:rsidRPr="00770239">
              <w:rPr>
                <w:sz w:val="16"/>
                <w:szCs w:val="16"/>
              </w:rPr>
              <w:t>X4</w:t>
            </w:r>
          </w:p>
        </w:tc>
        <w:tc>
          <w:tcPr>
            <w:tcW w:w="715" w:type="pct"/>
            <w:vAlign w:val="center"/>
          </w:tcPr>
          <w:p w14:paraId="0F50B1FE" w14:textId="77777777" w:rsidR="005256DB" w:rsidRPr="00770239" w:rsidRDefault="005256DB" w:rsidP="00083F5B">
            <w:pPr>
              <w:jc w:val="center"/>
              <w:rPr>
                <w:sz w:val="16"/>
                <w:szCs w:val="16"/>
              </w:rPr>
            </w:pPr>
            <w:r w:rsidRPr="00770239">
              <w:rPr>
                <w:sz w:val="16"/>
                <w:szCs w:val="16"/>
              </w:rPr>
              <w:t>X1, X2, X3</w:t>
            </w:r>
          </w:p>
        </w:tc>
        <w:tc>
          <w:tcPr>
            <w:tcW w:w="714" w:type="pct"/>
            <w:vAlign w:val="center"/>
          </w:tcPr>
          <w:p w14:paraId="25C90BA8" w14:textId="77777777" w:rsidR="005256DB" w:rsidRPr="00770239" w:rsidRDefault="005256DB" w:rsidP="00083F5B">
            <w:pPr>
              <w:jc w:val="center"/>
              <w:rPr>
                <w:sz w:val="16"/>
                <w:szCs w:val="16"/>
              </w:rPr>
            </w:pPr>
            <w:r w:rsidRPr="00770239">
              <w:rPr>
                <w:sz w:val="16"/>
                <w:szCs w:val="16"/>
              </w:rPr>
              <w:t>0.0001</w:t>
            </w:r>
          </w:p>
        </w:tc>
        <w:tc>
          <w:tcPr>
            <w:tcW w:w="715" w:type="pct"/>
            <w:vAlign w:val="center"/>
          </w:tcPr>
          <w:p w14:paraId="2CD0F038" w14:textId="77777777" w:rsidR="005256DB" w:rsidRPr="00770239" w:rsidRDefault="005256DB" w:rsidP="00083F5B">
            <w:pPr>
              <w:jc w:val="center"/>
              <w:rPr>
                <w:sz w:val="16"/>
                <w:szCs w:val="16"/>
              </w:rPr>
            </w:pPr>
            <w:r w:rsidRPr="00770239">
              <w:rPr>
                <w:sz w:val="16"/>
                <w:szCs w:val="16"/>
              </w:rPr>
              <w:t>0.288</w:t>
            </w:r>
          </w:p>
        </w:tc>
        <w:tc>
          <w:tcPr>
            <w:tcW w:w="714" w:type="pct"/>
            <w:vAlign w:val="center"/>
          </w:tcPr>
          <w:p w14:paraId="669C530F" w14:textId="77777777" w:rsidR="005256DB" w:rsidRPr="00770239" w:rsidRDefault="005256DB" w:rsidP="00083F5B">
            <w:pPr>
              <w:jc w:val="center"/>
              <w:rPr>
                <w:sz w:val="16"/>
                <w:szCs w:val="16"/>
              </w:rPr>
            </w:pPr>
            <w:r w:rsidRPr="00770239">
              <w:rPr>
                <w:sz w:val="16"/>
                <w:szCs w:val="16"/>
              </w:rPr>
              <w:t>0.2879</w:t>
            </w:r>
          </w:p>
        </w:tc>
        <w:tc>
          <w:tcPr>
            <w:tcW w:w="714" w:type="pct"/>
            <w:vAlign w:val="center"/>
          </w:tcPr>
          <w:p w14:paraId="162B4191" w14:textId="77777777" w:rsidR="005256DB" w:rsidRPr="00770239" w:rsidRDefault="005256DB" w:rsidP="00083F5B">
            <w:pPr>
              <w:jc w:val="center"/>
              <w:rPr>
                <w:sz w:val="16"/>
                <w:szCs w:val="16"/>
              </w:rPr>
            </w:pPr>
            <w:r w:rsidRPr="00770239">
              <w:rPr>
                <w:sz w:val="16"/>
                <w:szCs w:val="16"/>
              </w:rPr>
              <w:t>0.4733227</w:t>
            </w:r>
          </w:p>
        </w:tc>
        <w:tc>
          <w:tcPr>
            <w:tcW w:w="714" w:type="pct"/>
            <w:vAlign w:val="center"/>
          </w:tcPr>
          <w:p w14:paraId="147F065C" w14:textId="77777777" w:rsidR="005256DB" w:rsidRPr="00770239" w:rsidRDefault="005256DB" w:rsidP="00083F5B">
            <w:pPr>
              <w:jc w:val="center"/>
              <w:rPr>
                <w:sz w:val="16"/>
                <w:szCs w:val="16"/>
              </w:rPr>
            </w:pPr>
            <w:r w:rsidRPr="00770239">
              <w:rPr>
                <w:sz w:val="16"/>
                <w:szCs w:val="16"/>
              </w:rPr>
              <w:t>0.2310477</w:t>
            </w:r>
          </w:p>
        </w:tc>
      </w:tr>
      <w:tr w:rsidR="005256DB" w:rsidRPr="00F50110" w14:paraId="355E3071" w14:textId="77777777" w:rsidTr="00083F5B">
        <w:trPr>
          <w:trHeight w:val="288"/>
        </w:trPr>
        <w:tc>
          <w:tcPr>
            <w:tcW w:w="714" w:type="pct"/>
            <w:vAlign w:val="center"/>
          </w:tcPr>
          <w:p w14:paraId="3C4EA07E" w14:textId="77777777" w:rsidR="005256DB" w:rsidRPr="00770239" w:rsidRDefault="005256DB" w:rsidP="00083F5B">
            <w:pPr>
              <w:jc w:val="center"/>
              <w:rPr>
                <w:sz w:val="16"/>
                <w:szCs w:val="16"/>
                <w:vertAlign w:val="superscript"/>
              </w:rPr>
            </w:pPr>
            <w:r w:rsidRPr="00770239">
              <w:rPr>
                <w:sz w:val="16"/>
                <w:szCs w:val="16"/>
              </w:rPr>
              <w:t>X1, X3, X4</w:t>
            </w:r>
          </w:p>
        </w:tc>
        <w:tc>
          <w:tcPr>
            <w:tcW w:w="715" w:type="pct"/>
            <w:vAlign w:val="center"/>
          </w:tcPr>
          <w:p w14:paraId="2F6FDE63" w14:textId="77777777" w:rsidR="005256DB" w:rsidRPr="00770239" w:rsidRDefault="005256DB" w:rsidP="00083F5B">
            <w:pPr>
              <w:jc w:val="center"/>
              <w:rPr>
                <w:sz w:val="16"/>
                <w:szCs w:val="16"/>
              </w:rPr>
            </w:pPr>
            <w:r w:rsidRPr="00770239">
              <w:rPr>
                <w:sz w:val="16"/>
                <w:szCs w:val="16"/>
              </w:rPr>
              <w:t>X2</w:t>
            </w:r>
          </w:p>
        </w:tc>
        <w:tc>
          <w:tcPr>
            <w:tcW w:w="714" w:type="pct"/>
            <w:vAlign w:val="center"/>
          </w:tcPr>
          <w:p w14:paraId="71B342EB" w14:textId="77777777" w:rsidR="005256DB" w:rsidRPr="00770239" w:rsidRDefault="005256DB" w:rsidP="00083F5B">
            <w:pPr>
              <w:jc w:val="center"/>
              <w:rPr>
                <w:sz w:val="16"/>
                <w:szCs w:val="16"/>
              </w:rPr>
            </w:pPr>
            <w:r w:rsidRPr="00770239">
              <w:rPr>
                <w:sz w:val="16"/>
                <w:szCs w:val="16"/>
              </w:rPr>
              <w:t>0.2001</w:t>
            </w:r>
          </w:p>
        </w:tc>
        <w:tc>
          <w:tcPr>
            <w:tcW w:w="715" w:type="pct"/>
            <w:vAlign w:val="center"/>
          </w:tcPr>
          <w:p w14:paraId="051B321A" w14:textId="77777777" w:rsidR="005256DB" w:rsidRPr="00770239" w:rsidRDefault="005256DB" w:rsidP="00083F5B">
            <w:pPr>
              <w:jc w:val="center"/>
              <w:rPr>
                <w:sz w:val="16"/>
                <w:szCs w:val="16"/>
              </w:rPr>
            </w:pPr>
            <w:r w:rsidRPr="00770239">
              <w:rPr>
                <w:sz w:val="16"/>
                <w:szCs w:val="16"/>
              </w:rPr>
              <w:t>0.434</w:t>
            </w:r>
          </w:p>
        </w:tc>
        <w:tc>
          <w:tcPr>
            <w:tcW w:w="714" w:type="pct"/>
            <w:vAlign w:val="center"/>
          </w:tcPr>
          <w:p w14:paraId="7F5DC551" w14:textId="77777777" w:rsidR="005256DB" w:rsidRPr="00770239" w:rsidRDefault="005256DB" w:rsidP="00083F5B">
            <w:pPr>
              <w:jc w:val="center"/>
              <w:rPr>
                <w:sz w:val="16"/>
                <w:szCs w:val="16"/>
              </w:rPr>
            </w:pPr>
            <w:r w:rsidRPr="00770239">
              <w:rPr>
                <w:sz w:val="16"/>
                <w:szCs w:val="16"/>
              </w:rPr>
              <w:t>0.2339</w:t>
            </w:r>
          </w:p>
        </w:tc>
        <w:tc>
          <w:tcPr>
            <w:tcW w:w="714" w:type="pct"/>
            <w:vAlign w:val="center"/>
          </w:tcPr>
          <w:p w14:paraId="4B67A544" w14:textId="77777777" w:rsidR="005256DB" w:rsidRPr="00770239" w:rsidRDefault="005256DB" w:rsidP="00083F5B">
            <w:pPr>
              <w:jc w:val="center"/>
              <w:rPr>
                <w:sz w:val="16"/>
                <w:szCs w:val="16"/>
              </w:rPr>
            </w:pPr>
            <w:r w:rsidRPr="00770239">
              <w:rPr>
                <w:sz w:val="16"/>
                <w:szCs w:val="16"/>
              </w:rPr>
              <w:t>0.5889456</w:t>
            </w:r>
          </w:p>
        </w:tc>
        <w:tc>
          <w:tcPr>
            <w:tcW w:w="714" w:type="pct"/>
            <w:vAlign w:val="center"/>
          </w:tcPr>
          <w:p w14:paraId="623C10D2" w14:textId="77777777" w:rsidR="005256DB" w:rsidRPr="00770239" w:rsidRDefault="005256DB" w:rsidP="00083F5B">
            <w:pPr>
              <w:jc w:val="center"/>
              <w:rPr>
                <w:sz w:val="16"/>
                <w:szCs w:val="16"/>
              </w:rPr>
            </w:pPr>
            <w:r w:rsidRPr="00770239">
              <w:rPr>
                <w:sz w:val="16"/>
                <w:szCs w:val="16"/>
              </w:rPr>
              <w:t>0.2221762</w:t>
            </w:r>
          </w:p>
        </w:tc>
      </w:tr>
      <w:tr w:rsidR="005256DB" w:rsidRPr="00770239" w14:paraId="631BD053" w14:textId="77777777" w:rsidTr="00083F5B">
        <w:trPr>
          <w:trHeight w:val="288"/>
        </w:trPr>
        <w:tc>
          <w:tcPr>
            <w:tcW w:w="714" w:type="pct"/>
            <w:vAlign w:val="center"/>
          </w:tcPr>
          <w:p w14:paraId="797524F5" w14:textId="77777777" w:rsidR="005256DB" w:rsidRPr="00770239" w:rsidRDefault="005256DB" w:rsidP="00083F5B">
            <w:pPr>
              <w:jc w:val="center"/>
              <w:rPr>
                <w:sz w:val="16"/>
                <w:szCs w:val="16"/>
              </w:rPr>
            </w:pPr>
            <w:r w:rsidRPr="00770239">
              <w:rPr>
                <w:sz w:val="16"/>
                <w:szCs w:val="16"/>
              </w:rPr>
              <w:t>X1, X3</w:t>
            </w:r>
          </w:p>
        </w:tc>
        <w:tc>
          <w:tcPr>
            <w:tcW w:w="715" w:type="pct"/>
            <w:vAlign w:val="center"/>
          </w:tcPr>
          <w:p w14:paraId="1E17B6E7" w14:textId="77777777" w:rsidR="005256DB" w:rsidRPr="00770239" w:rsidRDefault="005256DB" w:rsidP="00083F5B">
            <w:pPr>
              <w:jc w:val="center"/>
              <w:rPr>
                <w:sz w:val="16"/>
                <w:szCs w:val="16"/>
              </w:rPr>
            </w:pPr>
            <w:r w:rsidRPr="00770239">
              <w:rPr>
                <w:sz w:val="16"/>
                <w:szCs w:val="16"/>
              </w:rPr>
              <w:t>X2, X4</w:t>
            </w:r>
          </w:p>
        </w:tc>
        <w:tc>
          <w:tcPr>
            <w:tcW w:w="714" w:type="pct"/>
            <w:vAlign w:val="center"/>
          </w:tcPr>
          <w:p w14:paraId="0ED084FA" w14:textId="77777777" w:rsidR="005256DB" w:rsidRPr="00770239" w:rsidRDefault="005256DB" w:rsidP="00083F5B">
            <w:pPr>
              <w:jc w:val="center"/>
              <w:rPr>
                <w:sz w:val="16"/>
                <w:szCs w:val="16"/>
              </w:rPr>
            </w:pPr>
            <w:r w:rsidRPr="00770239">
              <w:rPr>
                <w:sz w:val="16"/>
                <w:szCs w:val="16"/>
              </w:rPr>
              <w:t>0.2000</w:t>
            </w:r>
          </w:p>
        </w:tc>
        <w:tc>
          <w:tcPr>
            <w:tcW w:w="715" w:type="pct"/>
            <w:vAlign w:val="center"/>
          </w:tcPr>
          <w:p w14:paraId="708A221D" w14:textId="77777777" w:rsidR="005256DB" w:rsidRPr="00770239" w:rsidRDefault="005256DB" w:rsidP="00083F5B">
            <w:pPr>
              <w:jc w:val="center"/>
              <w:rPr>
                <w:sz w:val="16"/>
                <w:szCs w:val="16"/>
              </w:rPr>
            </w:pPr>
            <w:r w:rsidRPr="00770239">
              <w:rPr>
                <w:sz w:val="16"/>
                <w:szCs w:val="16"/>
              </w:rPr>
              <w:t>0.432</w:t>
            </w:r>
          </w:p>
        </w:tc>
        <w:tc>
          <w:tcPr>
            <w:tcW w:w="714" w:type="pct"/>
            <w:vAlign w:val="center"/>
          </w:tcPr>
          <w:p w14:paraId="7E4BB4AF" w14:textId="77777777" w:rsidR="005256DB" w:rsidRPr="00770239" w:rsidRDefault="005256DB" w:rsidP="00083F5B">
            <w:pPr>
              <w:jc w:val="center"/>
              <w:rPr>
                <w:sz w:val="16"/>
                <w:szCs w:val="16"/>
              </w:rPr>
            </w:pPr>
            <w:r w:rsidRPr="00770239">
              <w:rPr>
                <w:sz w:val="16"/>
                <w:szCs w:val="16"/>
              </w:rPr>
              <w:t>0.2320</w:t>
            </w:r>
          </w:p>
        </w:tc>
        <w:tc>
          <w:tcPr>
            <w:tcW w:w="714" w:type="pct"/>
            <w:vAlign w:val="center"/>
          </w:tcPr>
          <w:p w14:paraId="395F8B0C" w14:textId="77777777" w:rsidR="005256DB" w:rsidRPr="00770239" w:rsidRDefault="005256DB" w:rsidP="00083F5B">
            <w:pPr>
              <w:jc w:val="center"/>
              <w:rPr>
                <w:sz w:val="16"/>
                <w:szCs w:val="16"/>
              </w:rPr>
            </w:pPr>
            <w:r w:rsidRPr="00770239">
              <w:rPr>
                <w:sz w:val="16"/>
                <w:szCs w:val="16"/>
              </w:rPr>
              <w:t>0.8512392</w:t>
            </w:r>
          </w:p>
        </w:tc>
        <w:tc>
          <w:tcPr>
            <w:tcW w:w="714" w:type="pct"/>
            <w:vAlign w:val="center"/>
          </w:tcPr>
          <w:p w14:paraId="21660D60" w14:textId="77777777" w:rsidR="005256DB" w:rsidRPr="00770239" w:rsidRDefault="005256DB" w:rsidP="00083F5B">
            <w:pPr>
              <w:jc w:val="center"/>
              <w:rPr>
                <w:sz w:val="16"/>
                <w:szCs w:val="16"/>
              </w:rPr>
            </w:pPr>
            <w:r w:rsidRPr="00770239">
              <w:rPr>
                <w:sz w:val="16"/>
                <w:szCs w:val="16"/>
              </w:rPr>
              <w:t>0.1480252</w:t>
            </w:r>
          </w:p>
        </w:tc>
      </w:tr>
      <w:tr w:rsidR="005256DB" w:rsidRPr="00770239" w14:paraId="727DD2E5" w14:textId="77777777" w:rsidTr="00083F5B">
        <w:trPr>
          <w:trHeight w:val="288"/>
        </w:trPr>
        <w:tc>
          <w:tcPr>
            <w:tcW w:w="714" w:type="pct"/>
            <w:vAlign w:val="center"/>
          </w:tcPr>
          <w:p w14:paraId="3D13DFB0" w14:textId="77777777" w:rsidR="005256DB" w:rsidRPr="00770239" w:rsidRDefault="005256DB" w:rsidP="00083F5B">
            <w:pPr>
              <w:jc w:val="center"/>
              <w:rPr>
                <w:sz w:val="16"/>
                <w:szCs w:val="16"/>
              </w:rPr>
            </w:pPr>
            <w:r w:rsidRPr="00770239">
              <w:rPr>
                <w:sz w:val="16"/>
                <w:szCs w:val="16"/>
              </w:rPr>
              <w:t>X2, X4</w:t>
            </w:r>
          </w:p>
        </w:tc>
        <w:tc>
          <w:tcPr>
            <w:tcW w:w="715" w:type="pct"/>
            <w:vAlign w:val="center"/>
          </w:tcPr>
          <w:p w14:paraId="3E792D1E" w14:textId="77777777" w:rsidR="005256DB" w:rsidRPr="00770239" w:rsidRDefault="005256DB" w:rsidP="00083F5B">
            <w:pPr>
              <w:jc w:val="center"/>
              <w:rPr>
                <w:sz w:val="16"/>
                <w:szCs w:val="16"/>
              </w:rPr>
            </w:pPr>
            <w:r w:rsidRPr="00770239">
              <w:rPr>
                <w:sz w:val="16"/>
                <w:szCs w:val="16"/>
              </w:rPr>
              <w:t>X1, X3</w:t>
            </w:r>
          </w:p>
        </w:tc>
        <w:tc>
          <w:tcPr>
            <w:tcW w:w="714" w:type="pct"/>
            <w:vAlign w:val="center"/>
          </w:tcPr>
          <w:p w14:paraId="49C4AAFE" w14:textId="77777777" w:rsidR="005256DB" w:rsidRPr="00770239" w:rsidRDefault="005256DB" w:rsidP="00083F5B">
            <w:pPr>
              <w:jc w:val="center"/>
              <w:rPr>
                <w:sz w:val="16"/>
                <w:szCs w:val="16"/>
              </w:rPr>
            </w:pPr>
            <w:r w:rsidRPr="00770239">
              <w:rPr>
                <w:sz w:val="16"/>
                <w:szCs w:val="16"/>
              </w:rPr>
              <w:t>0.0501</w:t>
            </w:r>
          </w:p>
        </w:tc>
        <w:tc>
          <w:tcPr>
            <w:tcW w:w="715" w:type="pct"/>
            <w:vAlign w:val="center"/>
          </w:tcPr>
          <w:p w14:paraId="18E0BCF9" w14:textId="77777777" w:rsidR="005256DB" w:rsidRPr="00770239" w:rsidRDefault="005256DB" w:rsidP="00083F5B">
            <w:pPr>
              <w:jc w:val="center"/>
              <w:rPr>
                <w:sz w:val="16"/>
                <w:szCs w:val="16"/>
              </w:rPr>
            </w:pPr>
            <w:r w:rsidRPr="00770239">
              <w:rPr>
                <w:sz w:val="16"/>
                <w:szCs w:val="16"/>
              </w:rPr>
              <w:t>0.275</w:t>
            </w:r>
          </w:p>
        </w:tc>
        <w:tc>
          <w:tcPr>
            <w:tcW w:w="714" w:type="pct"/>
            <w:vAlign w:val="center"/>
          </w:tcPr>
          <w:p w14:paraId="00BE691D" w14:textId="77777777" w:rsidR="005256DB" w:rsidRPr="00770239" w:rsidRDefault="005256DB" w:rsidP="00083F5B">
            <w:pPr>
              <w:jc w:val="center"/>
              <w:rPr>
                <w:sz w:val="16"/>
                <w:szCs w:val="16"/>
              </w:rPr>
            </w:pPr>
            <w:r w:rsidRPr="00770239">
              <w:rPr>
                <w:sz w:val="16"/>
                <w:szCs w:val="16"/>
              </w:rPr>
              <w:t>0.2249</w:t>
            </w:r>
          </w:p>
        </w:tc>
        <w:tc>
          <w:tcPr>
            <w:tcW w:w="714" w:type="pct"/>
            <w:vAlign w:val="center"/>
          </w:tcPr>
          <w:p w14:paraId="23D32A0B" w14:textId="77777777" w:rsidR="005256DB" w:rsidRPr="00770239" w:rsidRDefault="005256DB" w:rsidP="00083F5B">
            <w:pPr>
              <w:jc w:val="center"/>
              <w:rPr>
                <w:sz w:val="16"/>
                <w:szCs w:val="16"/>
              </w:rPr>
            </w:pPr>
            <w:r w:rsidRPr="00770239">
              <w:rPr>
                <w:sz w:val="16"/>
                <w:szCs w:val="16"/>
              </w:rPr>
              <w:t>0.6053617</w:t>
            </w:r>
          </w:p>
        </w:tc>
        <w:tc>
          <w:tcPr>
            <w:tcW w:w="714" w:type="pct"/>
            <w:vAlign w:val="center"/>
          </w:tcPr>
          <w:p w14:paraId="7700BDCA" w14:textId="77777777" w:rsidR="005256DB" w:rsidRPr="00770239" w:rsidRDefault="005256DB" w:rsidP="00083F5B">
            <w:pPr>
              <w:jc w:val="center"/>
              <w:rPr>
                <w:sz w:val="16"/>
                <w:szCs w:val="16"/>
              </w:rPr>
            </w:pPr>
            <w:r w:rsidRPr="00770239">
              <w:rPr>
                <w:sz w:val="16"/>
                <w:szCs w:val="16"/>
              </w:rPr>
              <w:t>0.2236395</w:t>
            </w:r>
          </w:p>
        </w:tc>
      </w:tr>
      <w:tr w:rsidR="005256DB" w:rsidRPr="00770239" w14:paraId="107AF7D2" w14:textId="77777777" w:rsidTr="00083F5B">
        <w:trPr>
          <w:trHeight w:val="288"/>
        </w:trPr>
        <w:tc>
          <w:tcPr>
            <w:tcW w:w="714" w:type="pct"/>
            <w:vAlign w:val="center"/>
          </w:tcPr>
          <w:p w14:paraId="6010A1FC" w14:textId="77777777" w:rsidR="005256DB" w:rsidRPr="00770239" w:rsidRDefault="005256DB" w:rsidP="00083F5B">
            <w:pPr>
              <w:jc w:val="center"/>
              <w:rPr>
                <w:sz w:val="16"/>
                <w:szCs w:val="16"/>
              </w:rPr>
            </w:pPr>
            <w:r w:rsidRPr="00770239">
              <w:rPr>
                <w:sz w:val="16"/>
                <w:szCs w:val="16"/>
              </w:rPr>
              <w:t>X2</w:t>
            </w:r>
          </w:p>
        </w:tc>
        <w:tc>
          <w:tcPr>
            <w:tcW w:w="715" w:type="pct"/>
            <w:vAlign w:val="center"/>
          </w:tcPr>
          <w:p w14:paraId="7923380E" w14:textId="77777777" w:rsidR="005256DB" w:rsidRPr="00770239" w:rsidRDefault="005256DB" w:rsidP="00083F5B">
            <w:pPr>
              <w:jc w:val="center"/>
              <w:rPr>
                <w:sz w:val="16"/>
                <w:szCs w:val="16"/>
              </w:rPr>
            </w:pPr>
            <w:r w:rsidRPr="00770239">
              <w:rPr>
                <w:sz w:val="16"/>
                <w:szCs w:val="16"/>
              </w:rPr>
              <w:t>X1, X3, X4</w:t>
            </w:r>
          </w:p>
        </w:tc>
        <w:tc>
          <w:tcPr>
            <w:tcW w:w="714" w:type="pct"/>
            <w:vAlign w:val="center"/>
          </w:tcPr>
          <w:p w14:paraId="572A666C" w14:textId="77777777" w:rsidR="005256DB" w:rsidRPr="00770239" w:rsidRDefault="005256DB" w:rsidP="00083F5B">
            <w:pPr>
              <w:jc w:val="center"/>
              <w:rPr>
                <w:sz w:val="16"/>
                <w:szCs w:val="16"/>
              </w:rPr>
            </w:pPr>
            <w:r w:rsidRPr="00770239">
              <w:rPr>
                <w:sz w:val="16"/>
                <w:szCs w:val="16"/>
              </w:rPr>
              <w:t>0.0500</w:t>
            </w:r>
          </w:p>
        </w:tc>
        <w:tc>
          <w:tcPr>
            <w:tcW w:w="715" w:type="pct"/>
            <w:vAlign w:val="center"/>
          </w:tcPr>
          <w:p w14:paraId="10A82876" w14:textId="77777777" w:rsidR="005256DB" w:rsidRPr="00770239" w:rsidRDefault="005256DB" w:rsidP="00083F5B">
            <w:pPr>
              <w:jc w:val="center"/>
              <w:rPr>
                <w:sz w:val="16"/>
                <w:szCs w:val="16"/>
              </w:rPr>
            </w:pPr>
            <w:r w:rsidRPr="00770239">
              <w:rPr>
                <w:sz w:val="16"/>
                <w:szCs w:val="16"/>
              </w:rPr>
              <w:t>0.270</w:t>
            </w:r>
          </w:p>
        </w:tc>
        <w:tc>
          <w:tcPr>
            <w:tcW w:w="714" w:type="pct"/>
            <w:vAlign w:val="center"/>
          </w:tcPr>
          <w:p w14:paraId="1E24E793" w14:textId="77777777" w:rsidR="005256DB" w:rsidRPr="00770239" w:rsidRDefault="005256DB" w:rsidP="00083F5B">
            <w:pPr>
              <w:jc w:val="center"/>
              <w:rPr>
                <w:sz w:val="16"/>
                <w:szCs w:val="16"/>
              </w:rPr>
            </w:pPr>
            <w:r w:rsidRPr="00770239">
              <w:rPr>
                <w:sz w:val="16"/>
                <w:szCs w:val="16"/>
              </w:rPr>
              <w:t>0.2200</w:t>
            </w:r>
          </w:p>
        </w:tc>
        <w:tc>
          <w:tcPr>
            <w:tcW w:w="714" w:type="pct"/>
            <w:vAlign w:val="center"/>
          </w:tcPr>
          <w:p w14:paraId="08D4A86E" w14:textId="77777777" w:rsidR="005256DB" w:rsidRPr="00770239" w:rsidRDefault="005256DB" w:rsidP="00083F5B">
            <w:pPr>
              <w:jc w:val="center"/>
              <w:rPr>
                <w:sz w:val="16"/>
                <w:szCs w:val="16"/>
              </w:rPr>
            </w:pPr>
            <w:r w:rsidRPr="00770239">
              <w:rPr>
                <w:sz w:val="16"/>
                <w:szCs w:val="16"/>
              </w:rPr>
              <w:t>0.8516332</w:t>
            </w:r>
          </w:p>
        </w:tc>
        <w:tc>
          <w:tcPr>
            <w:tcW w:w="714" w:type="pct"/>
            <w:vAlign w:val="center"/>
          </w:tcPr>
          <w:p w14:paraId="614E3603" w14:textId="77777777" w:rsidR="005256DB" w:rsidRPr="00770239" w:rsidRDefault="005256DB" w:rsidP="00083F5B">
            <w:pPr>
              <w:jc w:val="center"/>
              <w:rPr>
                <w:sz w:val="16"/>
                <w:szCs w:val="16"/>
              </w:rPr>
            </w:pPr>
            <w:r w:rsidRPr="00770239">
              <w:rPr>
                <w:sz w:val="16"/>
                <w:szCs w:val="16"/>
              </w:rPr>
              <w:t>0.1480547</w:t>
            </w:r>
          </w:p>
        </w:tc>
      </w:tr>
      <w:tr w:rsidR="005256DB" w:rsidRPr="00770239" w14:paraId="5EB9B954" w14:textId="77777777" w:rsidTr="00083F5B">
        <w:trPr>
          <w:trHeight w:val="288"/>
        </w:trPr>
        <w:tc>
          <w:tcPr>
            <w:tcW w:w="714" w:type="pct"/>
            <w:vAlign w:val="center"/>
          </w:tcPr>
          <w:p w14:paraId="5881E7E3" w14:textId="77777777" w:rsidR="005256DB" w:rsidRPr="00F012B4" w:rsidRDefault="005256DB" w:rsidP="00083F5B">
            <w:pPr>
              <w:jc w:val="center"/>
              <w:rPr>
                <w:sz w:val="16"/>
                <w:szCs w:val="16"/>
                <w:vertAlign w:val="superscript"/>
              </w:rPr>
            </w:pPr>
            <w:r w:rsidRPr="00770239">
              <w:rPr>
                <w:sz w:val="16"/>
                <w:szCs w:val="16"/>
              </w:rPr>
              <w:t>X1, X2, X3</w:t>
            </w:r>
            <w:r>
              <w:rPr>
                <w:sz w:val="16"/>
                <w:szCs w:val="16"/>
                <w:vertAlign w:val="superscript"/>
              </w:rPr>
              <w:t>c</w:t>
            </w:r>
          </w:p>
        </w:tc>
        <w:tc>
          <w:tcPr>
            <w:tcW w:w="715" w:type="pct"/>
            <w:vAlign w:val="center"/>
          </w:tcPr>
          <w:p w14:paraId="0AA9DCF0" w14:textId="77777777" w:rsidR="005256DB" w:rsidRPr="00770239" w:rsidRDefault="005256DB" w:rsidP="00083F5B">
            <w:pPr>
              <w:jc w:val="center"/>
              <w:rPr>
                <w:sz w:val="16"/>
                <w:szCs w:val="16"/>
              </w:rPr>
            </w:pPr>
            <w:r w:rsidRPr="00770239">
              <w:rPr>
                <w:sz w:val="16"/>
                <w:szCs w:val="16"/>
              </w:rPr>
              <w:t>X4</w:t>
            </w:r>
          </w:p>
        </w:tc>
        <w:tc>
          <w:tcPr>
            <w:tcW w:w="714" w:type="pct"/>
            <w:vAlign w:val="center"/>
          </w:tcPr>
          <w:p w14:paraId="318DA520" w14:textId="77777777" w:rsidR="005256DB" w:rsidRPr="00770239" w:rsidRDefault="005256DB" w:rsidP="00083F5B">
            <w:pPr>
              <w:jc w:val="center"/>
              <w:rPr>
                <w:sz w:val="16"/>
                <w:szCs w:val="16"/>
              </w:rPr>
            </w:pPr>
            <w:r w:rsidRPr="00770239">
              <w:rPr>
                <w:sz w:val="16"/>
                <w:szCs w:val="16"/>
              </w:rPr>
              <w:t>0.2500</w:t>
            </w:r>
          </w:p>
        </w:tc>
        <w:tc>
          <w:tcPr>
            <w:tcW w:w="715" w:type="pct"/>
            <w:vAlign w:val="center"/>
          </w:tcPr>
          <w:p w14:paraId="22049079" w14:textId="77777777" w:rsidR="005256DB" w:rsidRPr="00770239" w:rsidRDefault="005256DB" w:rsidP="00083F5B">
            <w:pPr>
              <w:jc w:val="center"/>
              <w:rPr>
                <w:sz w:val="16"/>
                <w:szCs w:val="16"/>
              </w:rPr>
            </w:pPr>
            <w:r w:rsidRPr="00770239">
              <w:rPr>
                <w:b/>
                <w:bCs/>
                <w:sz w:val="16"/>
                <w:szCs w:val="16"/>
              </w:rPr>
              <w:t>0.460</w:t>
            </w:r>
          </w:p>
        </w:tc>
        <w:tc>
          <w:tcPr>
            <w:tcW w:w="714" w:type="pct"/>
            <w:vAlign w:val="center"/>
          </w:tcPr>
          <w:p w14:paraId="24272F40" w14:textId="77777777" w:rsidR="005256DB" w:rsidRPr="00770239" w:rsidRDefault="005256DB" w:rsidP="00083F5B">
            <w:pPr>
              <w:jc w:val="center"/>
              <w:rPr>
                <w:sz w:val="16"/>
                <w:szCs w:val="16"/>
              </w:rPr>
            </w:pPr>
            <w:r w:rsidRPr="00770239">
              <w:rPr>
                <w:sz w:val="16"/>
                <w:szCs w:val="16"/>
              </w:rPr>
              <w:t>0.2100</w:t>
            </w:r>
          </w:p>
        </w:tc>
        <w:tc>
          <w:tcPr>
            <w:tcW w:w="714" w:type="pct"/>
            <w:vAlign w:val="center"/>
          </w:tcPr>
          <w:p w14:paraId="0E4C740F" w14:textId="77777777" w:rsidR="005256DB" w:rsidRPr="00770239" w:rsidRDefault="005256DB" w:rsidP="00083F5B">
            <w:pPr>
              <w:jc w:val="center"/>
              <w:rPr>
                <w:b/>
                <w:bCs/>
                <w:sz w:val="16"/>
                <w:szCs w:val="16"/>
              </w:rPr>
            </w:pPr>
            <w:r w:rsidRPr="00770239">
              <w:rPr>
                <w:b/>
                <w:bCs/>
                <w:sz w:val="16"/>
                <w:szCs w:val="16"/>
              </w:rPr>
              <w:t>0.8705976</w:t>
            </w:r>
          </w:p>
        </w:tc>
        <w:tc>
          <w:tcPr>
            <w:tcW w:w="714" w:type="pct"/>
            <w:vAlign w:val="center"/>
          </w:tcPr>
          <w:p w14:paraId="260D13B4" w14:textId="77777777" w:rsidR="005256DB" w:rsidRPr="00770239" w:rsidRDefault="005256DB" w:rsidP="00083F5B">
            <w:pPr>
              <w:jc w:val="center"/>
              <w:rPr>
                <w:b/>
                <w:bCs/>
                <w:sz w:val="16"/>
                <w:szCs w:val="16"/>
              </w:rPr>
            </w:pPr>
            <w:r w:rsidRPr="00770239">
              <w:rPr>
                <w:b/>
                <w:bCs/>
                <w:sz w:val="16"/>
                <w:szCs w:val="16"/>
              </w:rPr>
              <w:t>0.1377780</w:t>
            </w:r>
          </w:p>
        </w:tc>
      </w:tr>
      <w:tr w:rsidR="005256DB" w:rsidRPr="00770239" w14:paraId="7522E5F4" w14:textId="77777777" w:rsidTr="00083F5B">
        <w:trPr>
          <w:trHeight w:val="288"/>
        </w:trPr>
        <w:tc>
          <w:tcPr>
            <w:tcW w:w="714" w:type="pct"/>
            <w:vAlign w:val="center"/>
          </w:tcPr>
          <w:p w14:paraId="1607BCA9" w14:textId="77777777" w:rsidR="005256DB" w:rsidRPr="00770239" w:rsidRDefault="005256DB" w:rsidP="00083F5B">
            <w:pPr>
              <w:jc w:val="center"/>
              <w:rPr>
                <w:sz w:val="16"/>
                <w:szCs w:val="16"/>
              </w:rPr>
            </w:pPr>
            <w:r w:rsidRPr="00770239">
              <w:rPr>
                <w:sz w:val="16"/>
                <w:szCs w:val="16"/>
              </w:rPr>
              <w:t>X1, X2, X3, X4</w:t>
            </w:r>
          </w:p>
        </w:tc>
        <w:tc>
          <w:tcPr>
            <w:tcW w:w="715" w:type="pct"/>
            <w:vAlign w:val="center"/>
          </w:tcPr>
          <w:p w14:paraId="41DD5D83" w14:textId="77777777" w:rsidR="005256DB" w:rsidRPr="00770239" w:rsidRDefault="005256DB" w:rsidP="00083F5B">
            <w:pPr>
              <w:jc w:val="center"/>
              <w:rPr>
                <w:sz w:val="16"/>
                <w:szCs w:val="16"/>
              </w:rPr>
            </w:pPr>
          </w:p>
        </w:tc>
        <w:tc>
          <w:tcPr>
            <w:tcW w:w="714" w:type="pct"/>
            <w:vAlign w:val="center"/>
          </w:tcPr>
          <w:p w14:paraId="64593451" w14:textId="77777777" w:rsidR="005256DB" w:rsidRPr="00770239" w:rsidRDefault="005256DB" w:rsidP="00083F5B">
            <w:pPr>
              <w:jc w:val="center"/>
              <w:rPr>
                <w:sz w:val="16"/>
                <w:szCs w:val="16"/>
              </w:rPr>
            </w:pPr>
            <w:r w:rsidRPr="00770239">
              <w:rPr>
                <w:sz w:val="16"/>
                <w:szCs w:val="16"/>
              </w:rPr>
              <w:t>0.2501</w:t>
            </w:r>
          </w:p>
        </w:tc>
        <w:tc>
          <w:tcPr>
            <w:tcW w:w="715" w:type="pct"/>
            <w:vAlign w:val="center"/>
          </w:tcPr>
          <w:p w14:paraId="4D38FD70" w14:textId="77777777" w:rsidR="005256DB" w:rsidRPr="00770239" w:rsidRDefault="005256DB" w:rsidP="00083F5B">
            <w:pPr>
              <w:jc w:val="center"/>
              <w:rPr>
                <w:sz w:val="16"/>
                <w:szCs w:val="16"/>
              </w:rPr>
            </w:pPr>
            <w:r w:rsidRPr="00770239">
              <w:rPr>
                <w:sz w:val="16"/>
                <w:szCs w:val="16"/>
              </w:rPr>
              <w:t>0.452</w:t>
            </w:r>
          </w:p>
        </w:tc>
        <w:tc>
          <w:tcPr>
            <w:tcW w:w="714" w:type="pct"/>
            <w:vAlign w:val="center"/>
          </w:tcPr>
          <w:p w14:paraId="1E5F8EC0" w14:textId="77777777" w:rsidR="005256DB" w:rsidRPr="00770239" w:rsidRDefault="005256DB" w:rsidP="00083F5B">
            <w:pPr>
              <w:jc w:val="center"/>
              <w:rPr>
                <w:sz w:val="16"/>
                <w:szCs w:val="16"/>
              </w:rPr>
            </w:pPr>
            <w:r w:rsidRPr="00770239">
              <w:rPr>
                <w:sz w:val="16"/>
                <w:szCs w:val="16"/>
              </w:rPr>
              <w:t>0.2019</w:t>
            </w:r>
          </w:p>
        </w:tc>
        <w:tc>
          <w:tcPr>
            <w:tcW w:w="714" w:type="pct"/>
            <w:vAlign w:val="center"/>
          </w:tcPr>
          <w:p w14:paraId="52F42627" w14:textId="77777777" w:rsidR="005256DB" w:rsidRPr="00770239" w:rsidRDefault="005256DB" w:rsidP="00083F5B">
            <w:pPr>
              <w:jc w:val="center"/>
              <w:rPr>
                <w:sz w:val="16"/>
                <w:szCs w:val="16"/>
              </w:rPr>
            </w:pPr>
            <w:r w:rsidRPr="00770239">
              <w:rPr>
                <w:sz w:val="16"/>
                <w:szCs w:val="16"/>
              </w:rPr>
              <w:t>0.8671624</w:t>
            </w:r>
          </w:p>
        </w:tc>
        <w:tc>
          <w:tcPr>
            <w:tcW w:w="714" w:type="pct"/>
            <w:vAlign w:val="center"/>
          </w:tcPr>
          <w:p w14:paraId="7B688E2A" w14:textId="77777777" w:rsidR="005256DB" w:rsidRPr="00770239" w:rsidRDefault="005256DB" w:rsidP="00083F5B">
            <w:pPr>
              <w:jc w:val="center"/>
              <w:rPr>
                <w:sz w:val="16"/>
                <w:szCs w:val="16"/>
              </w:rPr>
            </w:pPr>
            <w:r w:rsidRPr="00770239">
              <w:rPr>
                <w:sz w:val="16"/>
                <w:szCs w:val="16"/>
              </w:rPr>
              <w:t>0.1391793</w:t>
            </w:r>
          </w:p>
        </w:tc>
      </w:tr>
      <w:tr w:rsidR="005256DB" w:rsidRPr="00770239" w14:paraId="3FB46786" w14:textId="77777777" w:rsidTr="00083F5B">
        <w:trPr>
          <w:trHeight w:val="288"/>
        </w:trPr>
        <w:tc>
          <w:tcPr>
            <w:tcW w:w="714" w:type="pct"/>
            <w:vAlign w:val="center"/>
          </w:tcPr>
          <w:p w14:paraId="56DCB5DA" w14:textId="77777777" w:rsidR="005256DB" w:rsidRPr="00770239" w:rsidRDefault="005256DB" w:rsidP="00083F5B">
            <w:pPr>
              <w:jc w:val="center"/>
              <w:rPr>
                <w:sz w:val="16"/>
                <w:szCs w:val="16"/>
              </w:rPr>
            </w:pPr>
            <w:r w:rsidRPr="00770239">
              <w:rPr>
                <w:sz w:val="16"/>
                <w:szCs w:val="16"/>
              </w:rPr>
              <w:t>X3</w:t>
            </w:r>
          </w:p>
        </w:tc>
        <w:tc>
          <w:tcPr>
            <w:tcW w:w="715" w:type="pct"/>
            <w:vAlign w:val="center"/>
          </w:tcPr>
          <w:p w14:paraId="6C3961E8" w14:textId="77777777" w:rsidR="005256DB" w:rsidRPr="00770239" w:rsidRDefault="005256DB" w:rsidP="00083F5B">
            <w:pPr>
              <w:jc w:val="center"/>
              <w:rPr>
                <w:sz w:val="16"/>
                <w:szCs w:val="16"/>
              </w:rPr>
            </w:pPr>
            <w:r w:rsidRPr="00770239">
              <w:rPr>
                <w:sz w:val="16"/>
                <w:szCs w:val="16"/>
              </w:rPr>
              <w:t>X1, X2, X4</w:t>
            </w:r>
          </w:p>
        </w:tc>
        <w:tc>
          <w:tcPr>
            <w:tcW w:w="714" w:type="pct"/>
            <w:vAlign w:val="center"/>
          </w:tcPr>
          <w:p w14:paraId="706DE8D4" w14:textId="77777777" w:rsidR="005256DB" w:rsidRPr="00770239" w:rsidRDefault="005256DB" w:rsidP="00083F5B">
            <w:pPr>
              <w:jc w:val="center"/>
              <w:rPr>
                <w:sz w:val="16"/>
                <w:szCs w:val="16"/>
              </w:rPr>
            </w:pPr>
            <w:r w:rsidRPr="00770239">
              <w:rPr>
                <w:sz w:val="16"/>
                <w:szCs w:val="16"/>
              </w:rPr>
              <w:t>0.1000</w:t>
            </w:r>
          </w:p>
        </w:tc>
        <w:tc>
          <w:tcPr>
            <w:tcW w:w="715" w:type="pct"/>
            <w:vAlign w:val="center"/>
          </w:tcPr>
          <w:p w14:paraId="438A0E6B" w14:textId="77777777" w:rsidR="005256DB" w:rsidRPr="00770239" w:rsidRDefault="005256DB" w:rsidP="00083F5B">
            <w:pPr>
              <w:jc w:val="center"/>
              <w:rPr>
                <w:sz w:val="16"/>
                <w:szCs w:val="16"/>
              </w:rPr>
            </w:pPr>
            <w:r w:rsidRPr="00770239">
              <w:rPr>
                <w:sz w:val="16"/>
                <w:szCs w:val="16"/>
              </w:rPr>
              <w:t>0.288</w:t>
            </w:r>
          </w:p>
        </w:tc>
        <w:tc>
          <w:tcPr>
            <w:tcW w:w="714" w:type="pct"/>
            <w:vAlign w:val="center"/>
          </w:tcPr>
          <w:p w14:paraId="2257ED06" w14:textId="77777777" w:rsidR="005256DB" w:rsidRPr="00770239" w:rsidRDefault="005256DB" w:rsidP="00083F5B">
            <w:pPr>
              <w:jc w:val="center"/>
              <w:rPr>
                <w:sz w:val="16"/>
                <w:szCs w:val="16"/>
              </w:rPr>
            </w:pPr>
            <w:r w:rsidRPr="00770239">
              <w:rPr>
                <w:sz w:val="16"/>
                <w:szCs w:val="16"/>
              </w:rPr>
              <w:t>0.1880</w:t>
            </w:r>
          </w:p>
        </w:tc>
        <w:tc>
          <w:tcPr>
            <w:tcW w:w="714" w:type="pct"/>
            <w:vAlign w:val="center"/>
          </w:tcPr>
          <w:p w14:paraId="222CC3F7" w14:textId="77777777" w:rsidR="005256DB" w:rsidRPr="00770239" w:rsidRDefault="005256DB" w:rsidP="00083F5B">
            <w:pPr>
              <w:jc w:val="center"/>
              <w:rPr>
                <w:sz w:val="16"/>
                <w:szCs w:val="16"/>
              </w:rPr>
            </w:pPr>
            <w:r w:rsidRPr="00770239">
              <w:rPr>
                <w:sz w:val="16"/>
                <w:szCs w:val="16"/>
              </w:rPr>
              <w:t>0.5251234</w:t>
            </w:r>
          </w:p>
        </w:tc>
        <w:tc>
          <w:tcPr>
            <w:tcW w:w="714" w:type="pct"/>
            <w:vAlign w:val="center"/>
          </w:tcPr>
          <w:p w14:paraId="2A66AAD5" w14:textId="77777777" w:rsidR="005256DB" w:rsidRPr="00770239" w:rsidRDefault="005256DB" w:rsidP="00083F5B">
            <w:pPr>
              <w:jc w:val="center"/>
              <w:rPr>
                <w:sz w:val="16"/>
                <w:szCs w:val="16"/>
              </w:rPr>
            </w:pPr>
            <w:r w:rsidRPr="00770239">
              <w:rPr>
                <w:sz w:val="16"/>
                <w:szCs w:val="16"/>
              </w:rPr>
              <w:t>0.2298298</w:t>
            </w:r>
          </w:p>
        </w:tc>
      </w:tr>
      <w:tr w:rsidR="005256DB" w:rsidRPr="00770239" w14:paraId="59A35A29" w14:textId="77777777" w:rsidTr="00083F5B">
        <w:trPr>
          <w:trHeight w:val="288"/>
        </w:trPr>
        <w:tc>
          <w:tcPr>
            <w:tcW w:w="714" w:type="pct"/>
            <w:vAlign w:val="center"/>
          </w:tcPr>
          <w:p w14:paraId="06F457B9" w14:textId="77777777" w:rsidR="005256DB" w:rsidRPr="00770239" w:rsidRDefault="005256DB" w:rsidP="00083F5B">
            <w:pPr>
              <w:jc w:val="center"/>
              <w:rPr>
                <w:sz w:val="16"/>
                <w:szCs w:val="16"/>
              </w:rPr>
            </w:pPr>
            <w:r w:rsidRPr="00770239">
              <w:rPr>
                <w:sz w:val="16"/>
                <w:szCs w:val="16"/>
              </w:rPr>
              <w:t>X3, X4</w:t>
            </w:r>
          </w:p>
        </w:tc>
        <w:tc>
          <w:tcPr>
            <w:tcW w:w="715" w:type="pct"/>
            <w:vAlign w:val="center"/>
          </w:tcPr>
          <w:p w14:paraId="66D61817" w14:textId="77777777" w:rsidR="005256DB" w:rsidRPr="00770239" w:rsidRDefault="005256DB" w:rsidP="00083F5B">
            <w:pPr>
              <w:jc w:val="center"/>
              <w:rPr>
                <w:sz w:val="16"/>
                <w:szCs w:val="16"/>
              </w:rPr>
            </w:pPr>
            <w:r w:rsidRPr="00770239">
              <w:rPr>
                <w:sz w:val="16"/>
                <w:szCs w:val="16"/>
              </w:rPr>
              <w:t>X1, X2</w:t>
            </w:r>
          </w:p>
        </w:tc>
        <w:tc>
          <w:tcPr>
            <w:tcW w:w="714" w:type="pct"/>
            <w:vAlign w:val="center"/>
          </w:tcPr>
          <w:p w14:paraId="3E6719ED" w14:textId="77777777" w:rsidR="005256DB" w:rsidRPr="00770239" w:rsidRDefault="005256DB" w:rsidP="00083F5B">
            <w:pPr>
              <w:jc w:val="center"/>
              <w:rPr>
                <w:sz w:val="16"/>
                <w:szCs w:val="16"/>
              </w:rPr>
            </w:pPr>
            <w:r w:rsidRPr="00770239">
              <w:rPr>
                <w:sz w:val="16"/>
                <w:szCs w:val="16"/>
              </w:rPr>
              <w:t>0.1001</w:t>
            </w:r>
          </w:p>
        </w:tc>
        <w:tc>
          <w:tcPr>
            <w:tcW w:w="715" w:type="pct"/>
            <w:vAlign w:val="center"/>
          </w:tcPr>
          <w:p w14:paraId="145A5E56" w14:textId="77777777" w:rsidR="005256DB" w:rsidRPr="00770239" w:rsidRDefault="005256DB" w:rsidP="00083F5B">
            <w:pPr>
              <w:jc w:val="center"/>
              <w:rPr>
                <w:sz w:val="16"/>
                <w:szCs w:val="16"/>
              </w:rPr>
            </w:pPr>
            <w:r w:rsidRPr="00770239">
              <w:rPr>
                <w:sz w:val="16"/>
                <w:szCs w:val="16"/>
              </w:rPr>
              <w:t>0.288</w:t>
            </w:r>
          </w:p>
        </w:tc>
        <w:tc>
          <w:tcPr>
            <w:tcW w:w="714" w:type="pct"/>
            <w:vAlign w:val="center"/>
          </w:tcPr>
          <w:p w14:paraId="69E1B66C" w14:textId="77777777" w:rsidR="005256DB" w:rsidRPr="00770239" w:rsidRDefault="005256DB" w:rsidP="00083F5B">
            <w:pPr>
              <w:jc w:val="center"/>
              <w:rPr>
                <w:sz w:val="16"/>
                <w:szCs w:val="16"/>
              </w:rPr>
            </w:pPr>
            <w:r w:rsidRPr="00770239">
              <w:rPr>
                <w:sz w:val="16"/>
                <w:szCs w:val="16"/>
              </w:rPr>
              <w:t>0.1879</w:t>
            </w:r>
          </w:p>
        </w:tc>
        <w:tc>
          <w:tcPr>
            <w:tcW w:w="714" w:type="pct"/>
            <w:vAlign w:val="center"/>
          </w:tcPr>
          <w:p w14:paraId="13203B62" w14:textId="77777777" w:rsidR="005256DB" w:rsidRPr="00770239" w:rsidRDefault="005256DB" w:rsidP="00083F5B">
            <w:pPr>
              <w:jc w:val="center"/>
              <w:rPr>
                <w:sz w:val="16"/>
                <w:szCs w:val="16"/>
              </w:rPr>
            </w:pPr>
            <w:r w:rsidRPr="00770239">
              <w:rPr>
                <w:sz w:val="16"/>
                <w:szCs w:val="16"/>
              </w:rPr>
              <w:t>0.5264154</w:t>
            </w:r>
          </w:p>
        </w:tc>
        <w:tc>
          <w:tcPr>
            <w:tcW w:w="714" w:type="pct"/>
            <w:vAlign w:val="center"/>
          </w:tcPr>
          <w:p w14:paraId="5692D287" w14:textId="77777777" w:rsidR="005256DB" w:rsidRPr="00770239" w:rsidRDefault="005256DB" w:rsidP="00083F5B">
            <w:pPr>
              <w:jc w:val="center"/>
              <w:rPr>
                <w:sz w:val="16"/>
                <w:szCs w:val="16"/>
              </w:rPr>
            </w:pPr>
            <w:r w:rsidRPr="00770239">
              <w:rPr>
                <w:sz w:val="16"/>
                <w:szCs w:val="16"/>
              </w:rPr>
              <w:t>0.2293807</w:t>
            </w:r>
          </w:p>
        </w:tc>
      </w:tr>
      <w:tr w:rsidR="005256DB" w:rsidRPr="00770239" w14:paraId="125A191C" w14:textId="77777777" w:rsidTr="00083F5B">
        <w:trPr>
          <w:trHeight w:val="288"/>
        </w:trPr>
        <w:tc>
          <w:tcPr>
            <w:tcW w:w="714" w:type="pct"/>
            <w:vAlign w:val="center"/>
          </w:tcPr>
          <w:p w14:paraId="6AC6BDEB" w14:textId="77777777" w:rsidR="005256DB" w:rsidRPr="00770239" w:rsidRDefault="005256DB" w:rsidP="00083F5B">
            <w:pPr>
              <w:jc w:val="center"/>
              <w:rPr>
                <w:sz w:val="16"/>
                <w:szCs w:val="16"/>
              </w:rPr>
            </w:pPr>
            <w:r w:rsidRPr="00770239">
              <w:rPr>
                <w:sz w:val="16"/>
                <w:szCs w:val="16"/>
              </w:rPr>
              <w:t>X2, X3, X4</w:t>
            </w:r>
          </w:p>
        </w:tc>
        <w:tc>
          <w:tcPr>
            <w:tcW w:w="715" w:type="pct"/>
            <w:vAlign w:val="center"/>
          </w:tcPr>
          <w:p w14:paraId="6570D735" w14:textId="77777777" w:rsidR="005256DB" w:rsidRPr="00770239" w:rsidRDefault="005256DB" w:rsidP="00083F5B">
            <w:pPr>
              <w:jc w:val="center"/>
              <w:rPr>
                <w:sz w:val="16"/>
                <w:szCs w:val="16"/>
              </w:rPr>
            </w:pPr>
            <w:r w:rsidRPr="00770239">
              <w:rPr>
                <w:sz w:val="16"/>
                <w:szCs w:val="16"/>
              </w:rPr>
              <w:t>X1</w:t>
            </w:r>
          </w:p>
        </w:tc>
        <w:tc>
          <w:tcPr>
            <w:tcW w:w="714" w:type="pct"/>
            <w:vAlign w:val="center"/>
          </w:tcPr>
          <w:p w14:paraId="34FCE964" w14:textId="77777777" w:rsidR="005256DB" w:rsidRPr="00770239" w:rsidRDefault="005256DB" w:rsidP="00083F5B">
            <w:pPr>
              <w:jc w:val="center"/>
              <w:rPr>
                <w:sz w:val="16"/>
                <w:szCs w:val="16"/>
              </w:rPr>
            </w:pPr>
            <w:r w:rsidRPr="00770239">
              <w:rPr>
                <w:sz w:val="16"/>
                <w:szCs w:val="16"/>
              </w:rPr>
              <w:t>0.1501</w:t>
            </w:r>
          </w:p>
        </w:tc>
        <w:tc>
          <w:tcPr>
            <w:tcW w:w="715" w:type="pct"/>
            <w:vAlign w:val="center"/>
          </w:tcPr>
          <w:p w14:paraId="659272B3" w14:textId="77777777" w:rsidR="005256DB" w:rsidRPr="00770239" w:rsidRDefault="005256DB" w:rsidP="00083F5B">
            <w:pPr>
              <w:jc w:val="center"/>
              <w:rPr>
                <w:sz w:val="16"/>
                <w:szCs w:val="16"/>
              </w:rPr>
            </w:pPr>
            <w:r w:rsidRPr="00770239">
              <w:rPr>
                <w:sz w:val="16"/>
                <w:szCs w:val="16"/>
              </w:rPr>
              <w:t>0.274</w:t>
            </w:r>
          </w:p>
        </w:tc>
        <w:tc>
          <w:tcPr>
            <w:tcW w:w="714" w:type="pct"/>
            <w:vAlign w:val="center"/>
          </w:tcPr>
          <w:p w14:paraId="3E4720E8" w14:textId="77777777" w:rsidR="005256DB" w:rsidRPr="00770239" w:rsidRDefault="005256DB" w:rsidP="00083F5B">
            <w:pPr>
              <w:jc w:val="center"/>
              <w:rPr>
                <w:sz w:val="16"/>
                <w:szCs w:val="16"/>
              </w:rPr>
            </w:pPr>
            <w:r w:rsidRPr="00770239">
              <w:rPr>
                <w:sz w:val="16"/>
                <w:szCs w:val="16"/>
              </w:rPr>
              <w:t>0.1239</w:t>
            </w:r>
          </w:p>
        </w:tc>
        <w:tc>
          <w:tcPr>
            <w:tcW w:w="714" w:type="pct"/>
            <w:vAlign w:val="center"/>
          </w:tcPr>
          <w:p w14:paraId="49C642FE" w14:textId="77777777" w:rsidR="005256DB" w:rsidRPr="00770239" w:rsidRDefault="005256DB" w:rsidP="00083F5B">
            <w:pPr>
              <w:jc w:val="center"/>
              <w:rPr>
                <w:sz w:val="16"/>
                <w:szCs w:val="16"/>
              </w:rPr>
            </w:pPr>
            <w:r w:rsidRPr="00770239">
              <w:rPr>
                <w:sz w:val="16"/>
                <w:szCs w:val="16"/>
              </w:rPr>
              <w:t>0.6082697</w:t>
            </w:r>
          </w:p>
        </w:tc>
        <w:tc>
          <w:tcPr>
            <w:tcW w:w="714" w:type="pct"/>
            <w:vAlign w:val="center"/>
          </w:tcPr>
          <w:p w14:paraId="5604D487" w14:textId="77777777" w:rsidR="005256DB" w:rsidRPr="00770239" w:rsidRDefault="005256DB" w:rsidP="00083F5B">
            <w:pPr>
              <w:jc w:val="center"/>
              <w:rPr>
                <w:sz w:val="16"/>
                <w:szCs w:val="16"/>
              </w:rPr>
            </w:pPr>
            <w:r w:rsidRPr="00770239">
              <w:rPr>
                <w:sz w:val="16"/>
                <w:szCs w:val="16"/>
              </w:rPr>
              <w:t>0.2218661</w:t>
            </w:r>
          </w:p>
        </w:tc>
      </w:tr>
      <w:tr w:rsidR="005256DB" w:rsidRPr="00770239" w14:paraId="4B5BCBF3" w14:textId="77777777" w:rsidTr="00083F5B">
        <w:trPr>
          <w:trHeight w:val="288"/>
        </w:trPr>
        <w:tc>
          <w:tcPr>
            <w:tcW w:w="714" w:type="pct"/>
            <w:vAlign w:val="center"/>
          </w:tcPr>
          <w:p w14:paraId="25820763" w14:textId="77777777" w:rsidR="005256DB" w:rsidRPr="00770239" w:rsidRDefault="005256DB" w:rsidP="00083F5B">
            <w:pPr>
              <w:jc w:val="center"/>
              <w:rPr>
                <w:sz w:val="16"/>
                <w:szCs w:val="16"/>
              </w:rPr>
            </w:pPr>
            <w:r w:rsidRPr="00770239">
              <w:rPr>
                <w:sz w:val="16"/>
                <w:szCs w:val="16"/>
              </w:rPr>
              <w:t>X2, X3</w:t>
            </w:r>
          </w:p>
        </w:tc>
        <w:tc>
          <w:tcPr>
            <w:tcW w:w="715" w:type="pct"/>
            <w:vAlign w:val="center"/>
          </w:tcPr>
          <w:p w14:paraId="08622DFF" w14:textId="77777777" w:rsidR="005256DB" w:rsidRPr="00770239" w:rsidRDefault="005256DB" w:rsidP="00083F5B">
            <w:pPr>
              <w:jc w:val="center"/>
              <w:rPr>
                <w:sz w:val="16"/>
                <w:szCs w:val="16"/>
              </w:rPr>
            </w:pPr>
            <w:r w:rsidRPr="00770239">
              <w:rPr>
                <w:sz w:val="16"/>
                <w:szCs w:val="16"/>
              </w:rPr>
              <w:t>X1, X4</w:t>
            </w:r>
          </w:p>
        </w:tc>
        <w:tc>
          <w:tcPr>
            <w:tcW w:w="714" w:type="pct"/>
            <w:vAlign w:val="center"/>
          </w:tcPr>
          <w:p w14:paraId="398B38A0" w14:textId="77777777" w:rsidR="005256DB" w:rsidRPr="00770239" w:rsidRDefault="005256DB" w:rsidP="00083F5B">
            <w:pPr>
              <w:jc w:val="center"/>
              <w:rPr>
                <w:sz w:val="16"/>
                <w:szCs w:val="16"/>
              </w:rPr>
            </w:pPr>
            <w:r w:rsidRPr="00770239">
              <w:rPr>
                <w:sz w:val="16"/>
                <w:szCs w:val="16"/>
              </w:rPr>
              <w:t>0.1500</w:t>
            </w:r>
          </w:p>
        </w:tc>
        <w:tc>
          <w:tcPr>
            <w:tcW w:w="715" w:type="pct"/>
            <w:vAlign w:val="center"/>
          </w:tcPr>
          <w:p w14:paraId="2D081350" w14:textId="77777777" w:rsidR="005256DB" w:rsidRPr="00770239" w:rsidRDefault="005256DB" w:rsidP="00083F5B">
            <w:pPr>
              <w:jc w:val="center"/>
              <w:rPr>
                <w:sz w:val="16"/>
                <w:szCs w:val="16"/>
              </w:rPr>
            </w:pPr>
            <w:r w:rsidRPr="00770239">
              <w:rPr>
                <w:sz w:val="16"/>
                <w:szCs w:val="16"/>
              </w:rPr>
              <w:t>0.261</w:t>
            </w:r>
          </w:p>
        </w:tc>
        <w:tc>
          <w:tcPr>
            <w:tcW w:w="714" w:type="pct"/>
            <w:vAlign w:val="center"/>
          </w:tcPr>
          <w:p w14:paraId="29D9BEF4" w14:textId="77777777" w:rsidR="005256DB" w:rsidRPr="00770239" w:rsidRDefault="005256DB" w:rsidP="00083F5B">
            <w:pPr>
              <w:jc w:val="center"/>
              <w:rPr>
                <w:sz w:val="16"/>
                <w:szCs w:val="16"/>
              </w:rPr>
            </w:pPr>
            <w:r w:rsidRPr="00770239">
              <w:rPr>
                <w:sz w:val="16"/>
                <w:szCs w:val="16"/>
              </w:rPr>
              <w:t>0.1110</w:t>
            </w:r>
          </w:p>
        </w:tc>
        <w:tc>
          <w:tcPr>
            <w:tcW w:w="714" w:type="pct"/>
            <w:vAlign w:val="center"/>
          </w:tcPr>
          <w:p w14:paraId="217F56C8" w14:textId="77777777" w:rsidR="005256DB" w:rsidRPr="00770239" w:rsidRDefault="005256DB" w:rsidP="00083F5B">
            <w:pPr>
              <w:jc w:val="center"/>
              <w:rPr>
                <w:sz w:val="16"/>
                <w:szCs w:val="16"/>
              </w:rPr>
            </w:pPr>
            <w:r w:rsidRPr="00770239">
              <w:rPr>
                <w:sz w:val="16"/>
                <w:szCs w:val="16"/>
              </w:rPr>
              <w:t>0.5936929</w:t>
            </w:r>
          </w:p>
        </w:tc>
        <w:tc>
          <w:tcPr>
            <w:tcW w:w="714" w:type="pct"/>
            <w:vAlign w:val="center"/>
          </w:tcPr>
          <w:p w14:paraId="2D30FCB7" w14:textId="77777777" w:rsidR="005256DB" w:rsidRPr="00770239" w:rsidRDefault="005256DB" w:rsidP="00083F5B">
            <w:pPr>
              <w:jc w:val="center"/>
              <w:rPr>
                <w:sz w:val="16"/>
                <w:szCs w:val="16"/>
              </w:rPr>
            </w:pPr>
            <w:r w:rsidRPr="00770239">
              <w:rPr>
                <w:sz w:val="16"/>
                <w:szCs w:val="16"/>
              </w:rPr>
              <w:t>0.2237311</w:t>
            </w:r>
          </w:p>
        </w:tc>
      </w:tr>
    </w:tbl>
    <w:p w14:paraId="1BAC1075" w14:textId="77777777" w:rsidR="005256DB" w:rsidRPr="004B2071" w:rsidRDefault="005256DB" w:rsidP="005256DB">
      <w:pPr>
        <w:pStyle w:val="CaptionLasai"/>
        <w:spacing w:after="0" w:line="276" w:lineRule="auto"/>
        <w:rPr>
          <w:lang w:val="en-GB"/>
        </w:rPr>
      </w:pPr>
      <w:r w:rsidRPr="004B2071">
        <w:rPr>
          <w:vertAlign w:val="superscript"/>
          <w:lang w:val="en-GB"/>
        </w:rPr>
        <w:t>a</w:t>
      </w:r>
      <w:r w:rsidRPr="004B2071">
        <w:rPr>
          <w:lang w:val="en-GB"/>
        </w:rPr>
        <w:t>Best model according to NB variable selection</w:t>
      </w:r>
    </w:p>
    <w:p w14:paraId="3300108D" w14:textId="77777777" w:rsidR="005256DB" w:rsidRPr="004B2071" w:rsidRDefault="005256DB" w:rsidP="005256DB">
      <w:pPr>
        <w:pStyle w:val="CaptionLasai"/>
        <w:spacing w:after="0" w:line="276" w:lineRule="auto"/>
        <w:rPr>
          <w:lang w:val="en-GB"/>
        </w:rPr>
      </w:pPr>
      <w:r w:rsidRPr="004B2071">
        <w:rPr>
          <w:vertAlign w:val="superscript"/>
          <w:lang w:val="en-GB"/>
        </w:rPr>
        <w:t>b</w:t>
      </w:r>
      <w:r w:rsidRPr="004B2071">
        <w:rPr>
          <w:lang w:val="en-GB"/>
        </w:rPr>
        <w:t xml:space="preserve">Best model according to </w:t>
      </w:r>
      <w:r w:rsidRPr="004B2071">
        <w:rPr>
          <w:i/>
          <w:iCs w:val="0"/>
          <w:lang w:val="en-GB"/>
        </w:rPr>
        <w:t>fastbw</w:t>
      </w:r>
    </w:p>
    <w:p w14:paraId="2487C5F8" w14:textId="77777777" w:rsidR="005256DB" w:rsidRPr="004B2071" w:rsidRDefault="005256DB" w:rsidP="005256DB">
      <w:pPr>
        <w:pStyle w:val="CaptionLasai"/>
        <w:spacing w:after="0" w:line="276" w:lineRule="auto"/>
        <w:rPr>
          <w:lang w:val="en-GB"/>
        </w:rPr>
      </w:pPr>
      <w:r w:rsidRPr="004B2071">
        <w:rPr>
          <w:vertAlign w:val="superscript"/>
          <w:lang w:val="en-GB"/>
        </w:rPr>
        <w:t>c</w:t>
      </w:r>
      <w:r w:rsidRPr="004B2071">
        <w:rPr>
          <w:lang w:val="en-GB"/>
        </w:rPr>
        <w:t>Best model according to performance (AUC  and Brier)</w:t>
      </w:r>
    </w:p>
    <w:p w14:paraId="2E5DCC11" w14:textId="77777777" w:rsidR="005256DB" w:rsidRDefault="005256DB" w:rsidP="00F55F0F">
      <w:pPr>
        <w:rPr>
          <w:lang w:val="en-GB"/>
        </w:rPr>
      </w:pPr>
    </w:p>
    <w:p w14:paraId="088A3BE8" w14:textId="0B1224D2" w:rsidR="006D19D0" w:rsidRDefault="003021A5" w:rsidP="00F55F0F">
      <w:pPr>
        <w:rPr>
          <w:lang w:val="en-GB"/>
        </w:rPr>
      </w:pPr>
      <w:r>
        <w:rPr>
          <w:noProof/>
        </w:rPr>
        <w:drawing>
          <wp:inline distT="0" distB="0" distL="0" distR="0" wp14:anchorId="521B48C1" wp14:editId="1168E672">
            <wp:extent cx="5760720" cy="2880360"/>
            <wp:effectExtent l="0" t="0" r="0" b="0"/>
            <wp:docPr id="6227366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36652"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760720" cy="2880360"/>
                    </a:xfrm>
                    <a:prstGeom prst="rect">
                      <a:avLst/>
                    </a:prstGeom>
                  </pic:spPr>
                </pic:pic>
              </a:graphicData>
            </a:graphic>
          </wp:inline>
        </w:drawing>
      </w:r>
    </w:p>
    <w:p w14:paraId="0F63CA9D" w14:textId="37533A39" w:rsidR="00A94926" w:rsidRPr="001A2628" w:rsidRDefault="00501E96" w:rsidP="00A94926">
      <w:pPr>
        <w:pStyle w:val="CaptionLasai"/>
        <w:rPr>
          <w:lang w:val="en-GB"/>
        </w:rPr>
      </w:pPr>
      <w:r w:rsidRPr="00501E96">
        <w:rPr>
          <w:lang w:val="en-GB"/>
        </w:rPr>
        <w:t>Fi</w:t>
      </w:r>
      <w:r>
        <w:rPr>
          <w:lang w:val="en-GB"/>
        </w:rPr>
        <w:t xml:space="preserve">gure 1. </w:t>
      </w:r>
      <w:r w:rsidR="00A94926" w:rsidRPr="00501E96">
        <w:rPr>
          <w:lang w:val="en-GB"/>
        </w:rPr>
        <w:t xml:space="preserve">(A) Net benefit based variable importance for the simple illustration. </w:t>
      </w:r>
      <w:r w:rsidR="00A94926" w:rsidRPr="00D2398E">
        <w:rPr>
          <w:lang w:val="en-GB"/>
        </w:rPr>
        <w:t xml:space="preserve">NB: Net benefit. (B) </w:t>
      </w:r>
      <w:r w:rsidR="00A94926" w:rsidRPr="00A94926">
        <w:rPr>
          <w:lang w:val="en-GB"/>
        </w:rPr>
        <w:t>All subset plot for the simple illustration."</w:t>
      </w:r>
    </w:p>
    <w:p w14:paraId="004EB329" w14:textId="69ED4AF6" w:rsidR="001244FB" w:rsidRDefault="00813925" w:rsidP="00F55F0F">
      <w:pPr>
        <w:rPr>
          <w:lang w:val="en-US"/>
        </w:rPr>
      </w:pPr>
      <w:r w:rsidRPr="004B2071">
        <w:rPr>
          <w:lang w:val="en-GB"/>
        </w:rPr>
        <w:t xml:space="preserve">This simple illustration serves as </w:t>
      </w:r>
      <w:r w:rsidR="006E04CE" w:rsidRPr="004B2071">
        <w:rPr>
          <w:lang w:val="en-GB"/>
        </w:rPr>
        <w:t>an</w:t>
      </w:r>
      <w:r w:rsidR="00ED7079" w:rsidRPr="004B2071">
        <w:rPr>
          <w:lang w:val="en-GB"/>
        </w:rPr>
        <w:t xml:space="preserve"> example on how the best</w:t>
      </w:r>
      <w:r w:rsidR="006E04CE" w:rsidRPr="004B2071">
        <w:rPr>
          <w:lang w:val="en-GB"/>
        </w:rPr>
        <w:t xml:space="preserve"> subset of predictors based on</w:t>
      </w:r>
      <w:r w:rsidR="00ED7079" w:rsidRPr="004B2071">
        <w:rPr>
          <w:lang w:val="en-GB"/>
        </w:rPr>
        <w:t xml:space="preserve"> performance in </w:t>
      </w:r>
      <w:r w:rsidR="00857530" w:rsidRPr="004B2071">
        <w:rPr>
          <w:lang w:val="en-GB"/>
        </w:rPr>
        <w:t xml:space="preserve">statistical terms </w:t>
      </w:r>
      <w:r w:rsidR="001E145C">
        <w:rPr>
          <w:lang w:val="en-GB"/>
        </w:rPr>
        <w:t xml:space="preserve">does </w:t>
      </w:r>
      <w:r w:rsidR="00ED7079" w:rsidRPr="004B2071">
        <w:rPr>
          <w:lang w:val="en-GB"/>
        </w:rPr>
        <w:t xml:space="preserve">not necessarily mean better </w:t>
      </w:r>
      <w:r w:rsidR="00857530" w:rsidRPr="004B2071">
        <w:rPr>
          <w:lang w:val="en-GB"/>
        </w:rPr>
        <w:t>cost-utility.</w:t>
      </w:r>
      <w:r w:rsidR="00B11010">
        <w:rPr>
          <w:lang w:val="en-GB"/>
        </w:rPr>
        <w:t xml:space="preserve"> Then, </w:t>
      </w:r>
      <w:r w:rsidR="00A079D7">
        <w:rPr>
          <w:lang w:val="en-GB"/>
        </w:rPr>
        <w:t xml:space="preserve">using the same data generating mechanism we generated </w:t>
      </w:r>
      <w:r w:rsidR="00A5665C">
        <w:rPr>
          <w:lang w:val="en-GB"/>
        </w:rPr>
        <w:t xml:space="preserve">a larger test dataset (N = </w:t>
      </w:r>
      <w:r w:rsidR="00A5665C" w:rsidRPr="00A5665C">
        <w:rPr>
          <w:lang w:val="en-GB"/>
        </w:rPr>
        <w:t>100</w:t>
      </w:r>
      <w:r w:rsidR="00A5665C">
        <w:rPr>
          <w:lang w:val="en-GB"/>
        </w:rPr>
        <w:t>,</w:t>
      </w:r>
      <w:r w:rsidR="00A5665C" w:rsidRPr="00A5665C">
        <w:rPr>
          <w:lang w:val="en-GB"/>
        </w:rPr>
        <w:t>000</w:t>
      </w:r>
      <w:r w:rsidR="00A5665C">
        <w:rPr>
          <w:lang w:val="en-GB"/>
        </w:rPr>
        <w:t>)</w:t>
      </w:r>
      <w:r w:rsidR="001D5C8E">
        <w:rPr>
          <w:lang w:val="en-GB"/>
        </w:rPr>
        <w:t xml:space="preserve"> for the three possible models based on the variable selection procedure selected.</w:t>
      </w:r>
      <w:r w:rsidR="00A5665C">
        <w:rPr>
          <w:lang w:val="en-GB"/>
        </w:rPr>
        <w:t xml:space="preserve"> </w:t>
      </w:r>
      <w:r w:rsidR="00A92DBB" w:rsidRPr="002936D5">
        <w:rPr>
          <w:b/>
          <w:bCs/>
          <w:lang w:val="en-US"/>
        </w:rPr>
        <w:t>Tab</w:t>
      </w:r>
      <w:r w:rsidR="00221A8F" w:rsidRPr="002936D5">
        <w:rPr>
          <w:b/>
          <w:bCs/>
          <w:lang w:val="en-US"/>
        </w:rPr>
        <w:t>le 2</w:t>
      </w:r>
      <w:r w:rsidR="00221A8F">
        <w:rPr>
          <w:lang w:val="en-US"/>
        </w:rPr>
        <w:t xml:space="preserve"> presents the results of the three models </w:t>
      </w:r>
      <w:r w:rsidR="008D5CF9">
        <w:rPr>
          <w:lang w:val="en-US"/>
        </w:rPr>
        <w:t xml:space="preserve">in 1000 bootstrap samples. </w:t>
      </w:r>
      <w:r w:rsidR="00082181">
        <w:rPr>
          <w:lang w:val="en-US"/>
        </w:rPr>
        <w:t xml:space="preserve">In </w:t>
      </w:r>
      <w:r w:rsidR="002936D5" w:rsidRPr="00593AD1">
        <w:rPr>
          <w:b/>
          <w:bCs/>
          <w:lang w:val="en-US"/>
        </w:rPr>
        <w:t xml:space="preserve">Figure </w:t>
      </w:r>
      <w:r w:rsidR="004B2ACF">
        <w:rPr>
          <w:b/>
          <w:bCs/>
          <w:lang w:val="en-US"/>
        </w:rPr>
        <w:t>3</w:t>
      </w:r>
      <w:r w:rsidR="002936D5">
        <w:rPr>
          <w:lang w:val="en-US"/>
        </w:rPr>
        <w:t xml:space="preserve"> </w:t>
      </w:r>
      <w:r w:rsidR="00082181">
        <w:rPr>
          <w:lang w:val="en-US"/>
        </w:rPr>
        <w:t>we illustrate the harm adjusted decision curves</w:t>
      </w:r>
      <w:r w:rsidR="00E00F8C">
        <w:rPr>
          <w:lang w:val="en-US"/>
        </w:rPr>
        <w:t xml:space="preserve"> (</w:t>
      </w:r>
      <w:r w:rsidR="00184F3E">
        <w:rPr>
          <w:lang w:val="en-US"/>
        </w:rPr>
        <w:t>A</w:t>
      </w:r>
      <w:r w:rsidR="00E00F8C">
        <w:rPr>
          <w:lang w:val="en-US"/>
        </w:rPr>
        <w:t>)</w:t>
      </w:r>
      <w:r w:rsidR="00082181">
        <w:rPr>
          <w:lang w:val="en-US"/>
        </w:rPr>
        <w:t xml:space="preserve"> of the three models and flexible calibration curves</w:t>
      </w:r>
      <w:r w:rsidR="00E00F8C">
        <w:rPr>
          <w:lang w:val="en-US"/>
        </w:rPr>
        <w:t xml:space="preserve"> (</w:t>
      </w:r>
      <w:r w:rsidR="00184F3E">
        <w:rPr>
          <w:lang w:val="en-US"/>
        </w:rPr>
        <w:t>B</w:t>
      </w:r>
      <w:r w:rsidR="00E00F8C">
        <w:rPr>
          <w:lang w:val="en-US"/>
        </w:rPr>
        <w:t>)</w:t>
      </w:r>
      <w:r w:rsidR="00082181">
        <w:rPr>
          <w:lang w:val="en-US"/>
        </w:rPr>
        <w:t xml:space="preserve"> using </w:t>
      </w:r>
      <w:r w:rsidR="00992CAB">
        <w:rPr>
          <w:lang w:val="en-US"/>
        </w:rPr>
        <w:t xml:space="preserve">restricted cubic splines as smoother. </w:t>
      </w:r>
      <w:r w:rsidR="002222EF">
        <w:rPr>
          <w:lang w:val="en-US"/>
        </w:rPr>
        <w:t>As expected, the best model according to the harm-adjusted NB is always the simpler model.</w:t>
      </w:r>
      <w:r w:rsidR="00F26BEF">
        <w:rPr>
          <w:lang w:val="en-US"/>
        </w:rPr>
        <w:t xml:space="preserve"> The right plot illustrates that calibration for that model is slightly worse, showcasing th</w:t>
      </w:r>
      <w:r w:rsidR="00EC6009">
        <w:rPr>
          <w:lang w:val="en-US"/>
        </w:rPr>
        <w:t xml:space="preserve">e need to find a balance between statistical performance and decision-making. </w:t>
      </w:r>
    </w:p>
    <w:p w14:paraId="03F10D67" w14:textId="5236B630" w:rsidR="00D2398E" w:rsidRDefault="005275F0" w:rsidP="00F55F0F">
      <w:pPr>
        <w:rPr>
          <w:lang w:val="en-US"/>
        </w:rPr>
      </w:pPr>
      <w:r>
        <w:rPr>
          <w:noProof/>
        </w:rPr>
        <w:lastRenderedPageBreak/>
        <w:drawing>
          <wp:inline distT="0" distB="0" distL="0" distR="0" wp14:anchorId="17F83D5C" wp14:editId="141636C8">
            <wp:extent cx="5760720" cy="2735580"/>
            <wp:effectExtent l="0" t="0" r="0" b="7620"/>
            <wp:docPr id="6356873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87361"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760720" cy="2735580"/>
                    </a:xfrm>
                    <a:prstGeom prst="rect">
                      <a:avLst/>
                    </a:prstGeom>
                  </pic:spPr>
                </pic:pic>
              </a:graphicData>
            </a:graphic>
          </wp:inline>
        </w:drawing>
      </w:r>
    </w:p>
    <w:p w14:paraId="5FFB4EA1" w14:textId="178BAE15" w:rsidR="00931A32" w:rsidRDefault="00501E96" w:rsidP="00931A32">
      <w:pPr>
        <w:pStyle w:val="CaptionLasai"/>
        <w:rPr>
          <w:lang w:val="en-US"/>
        </w:rPr>
      </w:pPr>
      <w:r>
        <w:rPr>
          <w:lang w:val="en-US"/>
        </w:rPr>
        <w:t xml:space="preserve">Figure 2. </w:t>
      </w:r>
      <w:r w:rsidR="0010205E">
        <w:rPr>
          <w:lang w:val="en-US"/>
        </w:rPr>
        <w:t xml:space="preserve">(A) </w:t>
      </w:r>
      <w:r w:rsidR="00931A32" w:rsidRPr="00931A32">
        <w:rPr>
          <w:lang w:val="en-US"/>
        </w:rPr>
        <w:t>Decision curve analysis for the simple illustration. NB: Net benefit.</w:t>
      </w:r>
      <w:r w:rsidR="0010205E">
        <w:rPr>
          <w:lang w:val="en-US"/>
        </w:rPr>
        <w:t xml:space="preserve"> (B)</w:t>
      </w:r>
      <w:r w:rsidR="00931A32">
        <w:rPr>
          <w:lang w:val="en-US"/>
        </w:rPr>
        <w:t xml:space="preserve"> </w:t>
      </w:r>
      <w:r w:rsidR="00931A32" w:rsidRPr="00931A32">
        <w:rPr>
          <w:lang w:val="en-US"/>
        </w:rPr>
        <w:t>Calibration plot for the simple illustration.</w:t>
      </w:r>
    </w:p>
    <w:p w14:paraId="315712B8" w14:textId="77777777" w:rsidR="005256DB" w:rsidRDefault="005256DB" w:rsidP="005256DB">
      <w:pPr>
        <w:jc w:val="left"/>
        <w:rPr>
          <w:rFonts w:cs="Times New Roman"/>
          <w:b/>
          <w:iCs/>
          <w:sz w:val="18"/>
          <w:szCs w:val="18"/>
          <w:lang w:val="en-GB"/>
        </w:rPr>
      </w:pPr>
    </w:p>
    <w:p w14:paraId="01473FD4" w14:textId="77777777" w:rsidR="005256DB" w:rsidRDefault="005256DB" w:rsidP="005256DB">
      <w:pPr>
        <w:jc w:val="left"/>
        <w:rPr>
          <w:rFonts w:cs="Times New Roman"/>
          <w:b/>
          <w:iCs/>
          <w:sz w:val="18"/>
          <w:szCs w:val="18"/>
          <w:lang w:val="en-GB"/>
        </w:rPr>
      </w:pPr>
    </w:p>
    <w:p w14:paraId="7475EA04" w14:textId="77777777" w:rsidR="005256DB" w:rsidRPr="001C40F0" w:rsidRDefault="005256DB" w:rsidP="005256DB">
      <w:pPr>
        <w:pStyle w:val="CaptionLasai"/>
        <w:rPr>
          <w:lang w:val="en-US"/>
        </w:rPr>
      </w:pPr>
      <w:r w:rsidRPr="004B2071">
        <w:rPr>
          <w:lang w:val="en-GB"/>
        </w:rPr>
        <w:t>Table 2. Model comparison for a test set of 100.000 observations</w:t>
      </w:r>
      <w:r>
        <w:rPr>
          <w:lang w:val="en-US"/>
        </w:rPr>
        <w:t xml:space="preserve">. NB for a cutoff of 10%. Values are presented as mean and 95% CI over 1000 bootstraps. </w:t>
      </w:r>
    </w:p>
    <w:tbl>
      <w:tblPr>
        <w:tblStyle w:val="TableGrid"/>
        <w:tblW w:w="9726" w:type="dxa"/>
        <w:tblLook w:val="04A0" w:firstRow="1" w:lastRow="0" w:firstColumn="1" w:lastColumn="0" w:noHBand="0" w:noVBand="1"/>
      </w:tblPr>
      <w:tblGrid>
        <w:gridCol w:w="2526"/>
        <w:gridCol w:w="1440"/>
        <w:gridCol w:w="1440"/>
        <w:gridCol w:w="1440"/>
        <w:gridCol w:w="1440"/>
        <w:gridCol w:w="1440"/>
      </w:tblGrid>
      <w:tr w:rsidR="005256DB" w:rsidRPr="00770239" w14:paraId="684A85A9" w14:textId="77777777" w:rsidTr="00083F5B">
        <w:tc>
          <w:tcPr>
            <w:tcW w:w="0" w:type="auto"/>
          </w:tcPr>
          <w:p w14:paraId="6A9F9F1A" w14:textId="77777777" w:rsidR="005256DB" w:rsidRPr="003372C7" w:rsidRDefault="005256DB" w:rsidP="00083F5B">
            <w:pPr>
              <w:jc w:val="left"/>
              <w:rPr>
                <w:sz w:val="18"/>
                <w:szCs w:val="18"/>
              </w:rPr>
            </w:pPr>
            <w:r w:rsidRPr="003372C7">
              <w:rPr>
                <w:sz w:val="18"/>
                <w:szCs w:val="18"/>
              </w:rPr>
              <w:t>Model</w:t>
            </w:r>
          </w:p>
        </w:tc>
        <w:tc>
          <w:tcPr>
            <w:tcW w:w="1440" w:type="dxa"/>
          </w:tcPr>
          <w:p w14:paraId="08A787D5" w14:textId="77777777" w:rsidR="005256DB" w:rsidRPr="003372C7" w:rsidRDefault="005256DB" w:rsidP="00083F5B">
            <w:pPr>
              <w:jc w:val="left"/>
              <w:rPr>
                <w:sz w:val="18"/>
                <w:szCs w:val="18"/>
              </w:rPr>
            </w:pPr>
            <w:r w:rsidRPr="003372C7">
              <w:rPr>
                <w:sz w:val="18"/>
                <w:szCs w:val="18"/>
              </w:rPr>
              <w:t>AUC</w:t>
            </w:r>
          </w:p>
        </w:tc>
        <w:tc>
          <w:tcPr>
            <w:tcW w:w="1440" w:type="dxa"/>
          </w:tcPr>
          <w:p w14:paraId="1E12B2A0" w14:textId="77777777" w:rsidR="005256DB" w:rsidRPr="003372C7" w:rsidRDefault="005256DB" w:rsidP="00083F5B">
            <w:pPr>
              <w:jc w:val="left"/>
              <w:rPr>
                <w:sz w:val="18"/>
                <w:szCs w:val="18"/>
              </w:rPr>
            </w:pPr>
            <w:r w:rsidRPr="003372C7">
              <w:rPr>
                <w:sz w:val="18"/>
                <w:szCs w:val="18"/>
              </w:rPr>
              <w:t>Brier</w:t>
            </w:r>
          </w:p>
        </w:tc>
        <w:tc>
          <w:tcPr>
            <w:tcW w:w="1440" w:type="dxa"/>
          </w:tcPr>
          <w:p w14:paraId="4E5B5919" w14:textId="77777777" w:rsidR="005256DB" w:rsidRPr="003372C7" w:rsidRDefault="005256DB" w:rsidP="00083F5B">
            <w:pPr>
              <w:jc w:val="left"/>
              <w:rPr>
                <w:sz w:val="18"/>
                <w:szCs w:val="18"/>
                <w:lang w:val="en-US"/>
              </w:rPr>
            </w:pPr>
            <w:r w:rsidRPr="003372C7">
              <w:rPr>
                <w:sz w:val="18"/>
                <w:szCs w:val="18"/>
                <w:lang w:val="en-US"/>
              </w:rPr>
              <w:t>O:E ratio</w:t>
            </w:r>
          </w:p>
        </w:tc>
        <w:tc>
          <w:tcPr>
            <w:tcW w:w="1440" w:type="dxa"/>
          </w:tcPr>
          <w:p w14:paraId="2175FE08" w14:textId="77777777" w:rsidR="005256DB" w:rsidRPr="003372C7" w:rsidRDefault="005256DB" w:rsidP="00083F5B">
            <w:pPr>
              <w:jc w:val="left"/>
              <w:rPr>
                <w:sz w:val="18"/>
                <w:szCs w:val="18"/>
              </w:rPr>
            </w:pPr>
            <w:r w:rsidRPr="003372C7">
              <w:rPr>
                <w:sz w:val="18"/>
                <w:szCs w:val="18"/>
              </w:rPr>
              <w:t>Net Benefit</w:t>
            </w:r>
          </w:p>
        </w:tc>
        <w:tc>
          <w:tcPr>
            <w:tcW w:w="1440" w:type="dxa"/>
          </w:tcPr>
          <w:p w14:paraId="469F4C9A" w14:textId="77777777" w:rsidR="005256DB" w:rsidRPr="003372C7" w:rsidRDefault="005256DB" w:rsidP="00083F5B">
            <w:pPr>
              <w:jc w:val="left"/>
              <w:rPr>
                <w:sz w:val="18"/>
                <w:szCs w:val="18"/>
              </w:rPr>
            </w:pPr>
            <w:r w:rsidRPr="003372C7">
              <w:rPr>
                <w:sz w:val="18"/>
                <w:szCs w:val="18"/>
              </w:rPr>
              <w:t>Harm Adjusted NB</w:t>
            </w:r>
          </w:p>
        </w:tc>
      </w:tr>
      <w:tr w:rsidR="005256DB" w:rsidRPr="00770239" w14:paraId="6B18A4F4" w14:textId="77777777" w:rsidTr="00083F5B">
        <w:tc>
          <w:tcPr>
            <w:tcW w:w="0" w:type="auto"/>
          </w:tcPr>
          <w:p w14:paraId="0DF69CCF" w14:textId="77777777" w:rsidR="005256DB" w:rsidRPr="003372C7" w:rsidRDefault="005256DB" w:rsidP="00083F5B">
            <w:pPr>
              <w:jc w:val="left"/>
              <w:rPr>
                <w:sz w:val="18"/>
                <w:szCs w:val="18"/>
              </w:rPr>
            </w:pPr>
            <w:r w:rsidRPr="003372C7">
              <w:rPr>
                <w:sz w:val="18"/>
                <w:szCs w:val="18"/>
              </w:rPr>
              <w:t>Backward elimination</w:t>
            </w:r>
          </w:p>
        </w:tc>
        <w:tc>
          <w:tcPr>
            <w:tcW w:w="1440" w:type="dxa"/>
          </w:tcPr>
          <w:p w14:paraId="48EA60B4" w14:textId="77777777" w:rsidR="005256DB" w:rsidRPr="003372C7" w:rsidRDefault="005256DB" w:rsidP="00083F5B">
            <w:pPr>
              <w:jc w:val="left"/>
              <w:rPr>
                <w:sz w:val="14"/>
                <w:szCs w:val="14"/>
                <w:lang w:val="en-US"/>
              </w:rPr>
            </w:pPr>
            <w:r w:rsidRPr="00835C0E">
              <w:rPr>
                <w:sz w:val="14"/>
                <w:szCs w:val="14"/>
                <w:lang w:val="en-US"/>
              </w:rPr>
              <w:t>0.97</w:t>
            </w:r>
            <w:r w:rsidRPr="003372C7">
              <w:rPr>
                <w:sz w:val="14"/>
                <w:szCs w:val="14"/>
                <w:lang w:val="en-US"/>
              </w:rPr>
              <w:t xml:space="preserve"> (</w:t>
            </w:r>
            <w:r w:rsidRPr="00835C0E">
              <w:rPr>
                <w:sz w:val="14"/>
                <w:szCs w:val="14"/>
                <w:lang w:val="en-US"/>
              </w:rPr>
              <w:t>0.970</w:t>
            </w:r>
            <w:r w:rsidRPr="003372C7">
              <w:rPr>
                <w:sz w:val="14"/>
                <w:szCs w:val="14"/>
                <w:lang w:val="en-US"/>
              </w:rPr>
              <w:t>-972)</w:t>
            </w:r>
          </w:p>
        </w:tc>
        <w:tc>
          <w:tcPr>
            <w:tcW w:w="1440" w:type="dxa"/>
          </w:tcPr>
          <w:p w14:paraId="628CB95F" w14:textId="77777777" w:rsidR="005256DB" w:rsidRPr="003372C7" w:rsidRDefault="005256DB" w:rsidP="00083F5B">
            <w:pPr>
              <w:jc w:val="left"/>
              <w:rPr>
                <w:sz w:val="14"/>
                <w:szCs w:val="14"/>
                <w:lang w:val="en-US"/>
              </w:rPr>
            </w:pPr>
            <w:r w:rsidRPr="003B2DC6">
              <w:rPr>
                <w:sz w:val="14"/>
                <w:szCs w:val="14"/>
                <w:lang w:val="en-US"/>
              </w:rPr>
              <w:t>0.06</w:t>
            </w:r>
            <w:r w:rsidRPr="003372C7">
              <w:rPr>
                <w:sz w:val="14"/>
                <w:szCs w:val="14"/>
                <w:lang w:val="en-US"/>
              </w:rPr>
              <w:t>8 (0.067-0.069)</w:t>
            </w:r>
          </w:p>
        </w:tc>
        <w:tc>
          <w:tcPr>
            <w:tcW w:w="1440" w:type="dxa"/>
          </w:tcPr>
          <w:p w14:paraId="4BB06580" w14:textId="77777777" w:rsidR="005256DB" w:rsidRPr="003372C7" w:rsidRDefault="005256DB" w:rsidP="00083F5B">
            <w:pPr>
              <w:jc w:val="left"/>
              <w:rPr>
                <w:sz w:val="14"/>
                <w:szCs w:val="14"/>
                <w:lang w:val="en-US"/>
              </w:rPr>
            </w:pPr>
            <w:r w:rsidRPr="003372C7">
              <w:rPr>
                <w:sz w:val="14"/>
                <w:szCs w:val="14"/>
                <w:lang w:val="en-US"/>
              </w:rPr>
              <w:t>0.987 (0.984-0.990)</w:t>
            </w:r>
          </w:p>
        </w:tc>
        <w:tc>
          <w:tcPr>
            <w:tcW w:w="1440" w:type="dxa"/>
          </w:tcPr>
          <w:p w14:paraId="4932C03B" w14:textId="77777777" w:rsidR="005256DB" w:rsidRPr="001A6D13" w:rsidRDefault="005256DB" w:rsidP="00083F5B">
            <w:pPr>
              <w:jc w:val="left"/>
              <w:rPr>
                <w:sz w:val="14"/>
                <w:szCs w:val="14"/>
                <w:lang w:val="en-US"/>
              </w:rPr>
            </w:pPr>
            <w:r w:rsidRPr="001A6D13">
              <w:rPr>
                <w:sz w:val="14"/>
                <w:szCs w:val="14"/>
                <w:lang w:val="en-US"/>
              </w:rPr>
              <w:t>0.52</w:t>
            </w:r>
            <w:r w:rsidRPr="003372C7">
              <w:rPr>
                <w:sz w:val="14"/>
                <w:szCs w:val="14"/>
                <w:lang w:val="en-US"/>
              </w:rPr>
              <w:t>2 (0.518-0.525)</w:t>
            </w:r>
          </w:p>
          <w:p w14:paraId="3B058461" w14:textId="77777777" w:rsidR="005256DB" w:rsidRPr="003372C7" w:rsidRDefault="005256DB" w:rsidP="00083F5B">
            <w:pPr>
              <w:jc w:val="left"/>
              <w:rPr>
                <w:sz w:val="14"/>
                <w:szCs w:val="14"/>
              </w:rPr>
            </w:pPr>
          </w:p>
        </w:tc>
        <w:tc>
          <w:tcPr>
            <w:tcW w:w="1440" w:type="dxa"/>
          </w:tcPr>
          <w:p w14:paraId="5DB45B1F" w14:textId="77777777" w:rsidR="005256DB" w:rsidRPr="003372C7" w:rsidRDefault="005256DB" w:rsidP="00083F5B">
            <w:pPr>
              <w:jc w:val="left"/>
              <w:rPr>
                <w:sz w:val="14"/>
                <w:szCs w:val="14"/>
                <w:lang w:val="en-US"/>
              </w:rPr>
            </w:pPr>
            <w:r w:rsidRPr="003372C7">
              <w:rPr>
                <w:sz w:val="14"/>
                <w:szCs w:val="14"/>
                <w:lang w:val="en-US"/>
              </w:rPr>
              <w:t>0.371 (0.367-0.374)</w:t>
            </w:r>
          </w:p>
        </w:tc>
      </w:tr>
      <w:tr w:rsidR="005256DB" w:rsidRPr="00770239" w14:paraId="1C705865" w14:textId="77777777" w:rsidTr="00083F5B">
        <w:tc>
          <w:tcPr>
            <w:tcW w:w="0" w:type="auto"/>
          </w:tcPr>
          <w:p w14:paraId="2B7D05AD" w14:textId="77777777" w:rsidR="005256DB" w:rsidRPr="003372C7" w:rsidRDefault="005256DB" w:rsidP="00083F5B">
            <w:pPr>
              <w:jc w:val="left"/>
              <w:rPr>
                <w:sz w:val="18"/>
                <w:szCs w:val="18"/>
              </w:rPr>
            </w:pPr>
            <w:r w:rsidRPr="003372C7">
              <w:rPr>
                <w:sz w:val="18"/>
                <w:szCs w:val="18"/>
              </w:rPr>
              <w:t>Performance (CV)</w:t>
            </w:r>
          </w:p>
        </w:tc>
        <w:tc>
          <w:tcPr>
            <w:tcW w:w="1440" w:type="dxa"/>
          </w:tcPr>
          <w:p w14:paraId="764F7A03" w14:textId="77777777" w:rsidR="005256DB" w:rsidRPr="003372C7" w:rsidRDefault="005256DB" w:rsidP="00083F5B">
            <w:pPr>
              <w:jc w:val="left"/>
              <w:rPr>
                <w:sz w:val="14"/>
                <w:szCs w:val="14"/>
                <w:lang w:val="en-US"/>
              </w:rPr>
            </w:pPr>
            <w:r w:rsidRPr="003372C7">
              <w:rPr>
                <w:sz w:val="14"/>
                <w:szCs w:val="14"/>
                <w:lang w:val="en-US"/>
              </w:rPr>
              <w:t>0.974 (0.973-0.975)</w:t>
            </w:r>
          </w:p>
        </w:tc>
        <w:tc>
          <w:tcPr>
            <w:tcW w:w="1440" w:type="dxa"/>
          </w:tcPr>
          <w:p w14:paraId="6208BFD2" w14:textId="77777777" w:rsidR="005256DB" w:rsidRPr="003372C7" w:rsidRDefault="005256DB" w:rsidP="00083F5B">
            <w:pPr>
              <w:jc w:val="left"/>
              <w:rPr>
                <w:sz w:val="14"/>
                <w:szCs w:val="14"/>
                <w:lang w:val="en-US"/>
              </w:rPr>
            </w:pPr>
            <w:r w:rsidRPr="003372C7">
              <w:rPr>
                <w:sz w:val="14"/>
                <w:szCs w:val="14"/>
                <w:lang w:val="en-US"/>
              </w:rPr>
              <w:t>0.064 (0.063-0.065)</w:t>
            </w:r>
          </w:p>
        </w:tc>
        <w:tc>
          <w:tcPr>
            <w:tcW w:w="1440" w:type="dxa"/>
          </w:tcPr>
          <w:p w14:paraId="04B3C983" w14:textId="77777777" w:rsidR="005256DB" w:rsidRPr="003372C7" w:rsidRDefault="005256DB" w:rsidP="00083F5B">
            <w:pPr>
              <w:jc w:val="left"/>
              <w:rPr>
                <w:sz w:val="14"/>
                <w:szCs w:val="14"/>
                <w:lang w:val="en-US"/>
              </w:rPr>
            </w:pPr>
            <w:r w:rsidRPr="003372C7">
              <w:rPr>
                <w:sz w:val="14"/>
                <w:szCs w:val="14"/>
                <w:lang w:val="en-US"/>
              </w:rPr>
              <w:t>0.990 (0.987-0.993)</w:t>
            </w:r>
          </w:p>
        </w:tc>
        <w:tc>
          <w:tcPr>
            <w:tcW w:w="1440" w:type="dxa"/>
          </w:tcPr>
          <w:p w14:paraId="0046617D" w14:textId="77777777" w:rsidR="005256DB" w:rsidRPr="00A27CC6" w:rsidRDefault="005256DB" w:rsidP="00083F5B">
            <w:pPr>
              <w:jc w:val="left"/>
              <w:rPr>
                <w:sz w:val="14"/>
                <w:szCs w:val="14"/>
                <w:lang w:val="en-US"/>
              </w:rPr>
            </w:pPr>
            <w:r w:rsidRPr="003372C7">
              <w:rPr>
                <w:sz w:val="14"/>
                <w:szCs w:val="14"/>
                <w:lang w:val="en-US"/>
              </w:rPr>
              <w:t>0</w:t>
            </w:r>
            <w:r w:rsidRPr="00A27CC6">
              <w:rPr>
                <w:sz w:val="14"/>
                <w:szCs w:val="14"/>
                <w:lang w:val="en-US"/>
              </w:rPr>
              <w:t>.522</w:t>
            </w:r>
            <w:r w:rsidRPr="003372C7">
              <w:rPr>
                <w:sz w:val="14"/>
                <w:szCs w:val="14"/>
                <w:lang w:val="en-US"/>
              </w:rPr>
              <w:t xml:space="preserve"> (0.519-0.526)</w:t>
            </w:r>
          </w:p>
          <w:p w14:paraId="2716A30C" w14:textId="77777777" w:rsidR="005256DB" w:rsidRPr="003372C7" w:rsidRDefault="005256DB" w:rsidP="00083F5B">
            <w:pPr>
              <w:jc w:val="left"/>
              <w:rPr>
                <w:sz w:val="14"/>
                <w:szCs w:val="14"/>
              </w:rPr>
            </w:pPr>
          </w:p>
        </w:tc>
        <w:tc>
          <w:tcPr>
            <w:tcW w:w="1440" w:type="dxa"/>
          </w:tcPr>
          <w:p w14:paraId="2A79C466" w14:textId="77777777" w:rsidR="005256DB" w:rsidRPr="003372C7" w:rsidRDefault="005256DB" w:rsidP="00083F5B">
            <w:pPr>
              <w:jc w:val="left"/>
              <w:rPr>
                <w:sz w:val="14"/>
                <w:szCs w:val="14"/>
              </w:rPr>
            </w:pPr>
            <w:r w:rsidRPr="003372C7">
              <w:rPr>
                <w:sz w:val="14"/>
                <w:szCs w:val="14"/>
                <w:lang w:val="en-US"/>
              </w:rPr>
              <w:t>0.361 (0.358-0.365)</w:t>
            </w:r>
          </w:p>
        </w:tc>
      </w:tr>
      <w:tr w:rsidR="005256DB" w:rsidRPr="00770239" w14:paraId="71E19666" w14:textId="77777777" w:rsidTr="00083F5B">
        <w:tc>
          <w:tcPr>
            <w:tcW w:w="0" w:type="auto"/>
          </w:tcPr>
          <w:p w14:paraId="1CFBDE47" w14:textId="77777777" w:rsidR="005256DB" w:rsidRPr="004B2071" w:rsidRDefault="005256DB" w:rsidP="00083F5B">
            <w:pPr>
              <w:jc w:val="left"/>
              <w:rPr>
                <w:sz w:val="18"/>
                <w:szCs w:val="18"/>
                <w:lang w:val="en-GB"/>
              </w:rPr>
            </w:pPr>
            <w:r w:rsidRPr="004B2071">
              <w:rPr>
                <w:sz w:val="18"/>
                <w:szCs w:val="18"/>
                <w:lang w:val="en-GB"/>
              </w:rPr>
              <w:t>Net Benefit harm adjusted (CV)</w:t>
            </w:r>
          </w:p>
        </w:tc>
        <w:tc>
          <w:tcPr>
            <w:tcW w:w="1440" w:type="dxa"/>
          </w:tcPr>
          <w:p w14:paraId="058B1D7E" w14:textId="77777777" w:rsidR="005256DB" w:rsidRPr="003372C7" w:rsidRDefault="005256DB" w:rsidP="00083F5B">
            <w:pPr>
              <w:jc w:val="left"/>
              <w:rPr>
                <w:sz w:val="14"/>
                <w:szCs w:val="14"/>
                <w:lang w:val="en-US"/>
              </w:rPr>
            </w:pPr>
            <w:r w:rsidRPr="008322E0">
              <w:rPr>
                <w:sz w:val="14"/>
                <w:szCs w:val="14"/>
                <w:lang w:val="en-US"/>
              </w:rPr>
              <w:t>0.966</w:t>
            </w:r>
            <w:r w:rsidRPr="003372C7">
              <w:rPr>
                <w:sz w:val="14"/>
                <w:szCs w:val="14"/>
                <w:lang w:val="en-US"/>
              </w:rPr>
              <w:t xml:space="preserve"> (0.965-0.967)</w:t>
            </w:r>
          </w:p>
        </w:tc>
        <w:tc>
          <w:tcPr>
            <w:tcW w:w="1440" w:type="dxa"/>
          </w:tcPr>
          <w:p w14:paraId="44F71A21" w14:textId="77777777" w:rsidR="005256DB" w:rsidRPr="003372C7" w:rsidRDefault="005256DB" w:rsidP="00083F5B">
            <w:pPr>
              <w:jc w:val="left"/>
              <w:rPr>
                <w:sz w:val="14"/>
                <w:szCs w:val="14"/>
                <w:lang w:val="en-US"/>
              </w:rPr>
            </w:pPr>
            <w:r w:rsidRPr="002C1EE5">
              <w:rPr>
                <w:sz w:val="14"/>
                <w:szCs w:val="14"/>
                <w:lang w:val="en-US"/>
              </w:rPr>
              <w:t>0.07</w:t>
            </w:r>
            <w:r w:rsidRPr="003372C7">
              <w:rPr>
                <w:sz w:val="14"/>
                <w:szCs w:val="14"/>
                <w:lang w:val="en-US"/>
              </w:rPr>
              <w:t>4 (0.072-0.075)</w:t>
            </w:r>
          </w:p>
        </w:tc>
        <w:tc>
          <w:tcPr>
            <w:tcW w:w="1440" w:type="dxa"/>
          </w:tcPr>
          <w:p w14:paraId="56B23609" w14:textId="77777777" w:rsidR="005256DB" w:rsidRPr="003372C7" w:rsidRDefault="005256DB" w:rsidP="00083F5B">
            <w:pPr>
              <w:jc w:val="left"/>
              <w:rPr>
                <w:sz w:val="14"/>
                <w:szCs w:val="14"/>
                <w:lang w:val="en-US"/>
              </w:rPr>
            </w:pPr>
            <w:r w:rsidRPr="003372C7">
              <w:rPr>
                <w:sz w:val="14"/>
                <w:szCs w:val="14"/>
                <w:lang w:val="en-US"/>
              </w:rPr>
              <w:t>0.974 (0.971-0.977)</w:t>
            </w:r>
          </w:p>
        </w:tc>
        <w:tc>
          <w:tcPr>
            <w:tcW w:w="1440" w:type="dxa"/>
          </w:tcPr>
          <w:p w14:paraId="0DCFCD24" w14:textId="77777777" w:rsidR="005256DB" w:rsidRPr="001A6D13" w:rsidRDefault="005256DB" w:rsidP="00083F5B">
            <w:pPr>
              <w:jc w:val="left"/>
              <w:rPr>
                <w:sz w:val="14"/>
                <w:szCs w:val="14"/>
                <w:lang w:val="en-US"/>
              </w:rPr>
            </w:pPr>
            <w:r w:rsidRPr="001A6D13">
              <w:rPr>
                <w:sz w:val="14"/>
                <w:szCs w:val="14"/>
                <w:lang w:val="en-US"/>
              </w:rPr>
              <w:t>0.52</w:t>
            </w:r>
            <w:r w:rsidRPr="003372C7">
              <w:rPr>
                <w:sz w:val="14"/>
                <w:szCs w:val="14"/>
                <w:lang w:val="en-US"/>
              </w:rPr>
              <w:t>2 (0.518-0.525)</w:t>
            </w:r>
          </w:p>
          <w:p w14:paraId="77FD97B2" w14:textId="77777777" w:rsidR="005256DB" w:rsidRPr="003372C7" w:rsidRDefault="005256DB" w:rsidP="00083F5B">
            <w:pPr>
              <w:jc w:val="left"/>
              <w:rPr>
                <w:sz w:val="14"/>
                <w:szCs w:val="14"/>
              </w:rPr>
            </w:pPr>
          </w:p>
        </w:tc>
        <w:tc>
          <w:tcPr>
            <w:tcW w:w="1440" w:type="dxa"/>
          </w:tcPr>
          <w:p w14:paraId="56B17BA7" w14:textId="77777777" w:rsidR="005256DB" w:rsidRPr="003372C7" w:rsidRDefault="005256DB" w:rsidP="00083F5B">
            <w:pPr>
              <w:jc w:val="left"/>
              <w:rPr>
                <w:sz w:val="14"/>
                <w:szCs w:val="14"/>
                <w:lang w:val="en-US"/>
              </w:rPr>
            </w:pPr>
            <w:r w:rsidRPr="003372C7">
              <w:rPr>
                <w:sz w:val="14"/>
                <w:szCs w:val="14"/>
                <w:lang w:val="en-US"/>
              </w:rPr>
              <w:t>0.421 (0.407-0.414)</w:t>
            </w:r>
          </w:p>
        </w:tc>
      </w:tr>
    </w:tbl>
    <w:p w14:paraId="7653B3FF" w14:textId="77777777" w:rsidR="005256DB" w:rsidRDefault="005256DB" w:rsidP="005256DB">
      <w:pPr>
        <w:jc w:val="left"/>
      </w:pPr>
      <w:r>
        <w:br w:type="page"/>
      </w:r>
    </w:p>
    <w:p w14:paraId="441BEE02" w14:textId="77777777" w:rsidR="00F2679E" w:rsidRPr="00F2679E" w:rsidRDefault="00F2679E" w:rsidP="00931A32">
      <w:pPr>
        <w:pStyle w:val="CaptionLasai"/>
        <w:rPr>
          <w:lang w:val="en-GB"/>
        </w:rPr>
      </w:pPr>
    </w:p>
    <w:p w14:paraId="12E062AE" w14:textId="77777777" w:rsidR="00F16D84" w:rsidRDefault="00F16D84" w:rsidP="00F16D84">
      <w:pPr>
        <w:pStyle w:val="Heading1"/>
        <w:rPr>
          <w:lang w:val="en-GB"/>
        </w:rPr>
      </w:pPr>
      <w:commentRangeStart w:id="2"/>
      <w:r>
        <w:rPr>
          <w:lang w:val="en-GB"/>
        </w:rPr>
        <w:t>Case studies</w:t>
      </w:r>
      <w:commentRangeEnd w:id="2"/>
      <w:r w:rsidR="00AC37DA">
        <w:rPr>
          <w:rStyle w:val="CommentReference"/>
          <w:sz w:val="36"/>
          <w:szCs w:val="36"/>
          <w:lang w:val="en-GB"/>
        </w:rPr>
        <w:commentReference w:id="2"/>
      </w:r>
    </w:p>
    <w:p w14:paraId="1EBA1232" w14:textId="39D3C93E" w:rsidR="004C4481" w:rsidRDefault="004C4481" w:rsidP="004C4481">
      <w:pPr>
        <w:rPr>
          <w:lang w:val="en-GB"/>
        </w:rPr>
      </w:pPr>
      <w:r>
        <w:rPr>
          <w:lang w:val="en-GB"/>
        </w:rPr>
        <w:t xml:space="preserve">We will test the variable selection methodology with three </w:t>
      </w:r>
      <w:r w:rsidR="00616323">
        <w:rPr>
          <w:lang w:val="en-GB"/>
        </w:rPr>
        <w:t>datasets</w:t>
      </w:r>
      <w:r w:rsidR="00D12364">
        <w:rPr>
          <w:lang w:val="en-GB"/>
        </w:rPr>
        <w:t xml:space="preserve"> previously used to develop </w:t>
      </w:r>
      <w:r w:rsidR="00044B55">
        <w:rPr>
          <w:lang w:val="en-GB"/>
        </w:rPr>
        <w:t xml:space="preserve">clinical prediction models. </w:t>
      </w:r>
      <w:r w:rsidR="00E41D3B">
        <w:rPr>
          <w:lang w:val="en-GB"/>
        </w:rPr>
        <w:t>We will then compare the performance in terms of discrimination (AUC), calibration (calibration plots) and clinical utility (Net Benefit and DCA).</w:t>
      </w:r>
    </w:p>
    <w:p w14:paraId="314930CB" w14:textId="1F96562B" w:rsidR="00673462" w:rsidRDefault="00673462" w:rsidP="004C4481">
      <w:pPr>
        <w:rPr>
          <w:lang w:val="en-GB"/>
        </w:rPr>
      </w:pPr>
      <w:r w:rsidRPr="00673462">
        <w:rPr>
          <w:lang w:val="en-GB"/>
        </w:rPr>
        <w:t>The analysis was performed on an HP EliteDesk 8 Tower G11 Desktop AI PC equipped with an Intel Core Ultra 9 285 processor (24 cores, base frequency 2.50 GHz) and 128 GB of RAM, running on a 64-bit Windows operating system</w:t>
      </w:r>
      <w:r w:rsidR="00E2239C">
        <w:rPr>
          <w:lang w:val="en-GB"/>
        </w:rPr>
        <w:t xml:space="preserve"> and with </w:t>
      </w:r>
      <w:r w:rsidR="00E2239C" w:rsidRPr="00E2239C">
        <w:rPr>
          <w:lang w:val="en-GB"/>
        </w:rPr>
        <w:t>R version 4.</w:t>
      </w:r>
      <w:r w:rsidR="00B6003A">
        <w:rPr>
          <w:lang w:val="en-GB"/>
        </w:rPr>
        <w:t>4</w:t>
      </w:r>
      <w:r w:rsidRPr="00673462">
        <w:rPr>
          <w:lang w:val="en-GB"/>
        </w:rPr>
        <w:t>.</w:t>
      </w:r>
      <w:r w:rsidR="00894DC1">
        <w:rPr>
          <w:lang w:val="en-GB"/>
        </w:rPr>
        <w:t xml:space="preserve"> </w:t>
      </w:r>
      <w:r w:rsidR="006E44A1">
        <w:rPr>
          <w:lang w:val="en-GB"/>
        </w:rPr>
        <w:t xml:space="preserve">The parallelized processes used 23 cores. </w:t>
      </w:r>
    </w:p>
    <w:p w14:paraId="078F776D" w14:textId="0A70DCCF" w:rsidR="00044B55" w:rsidRPr="00A94280" w:rsidRDefault="00044B55" w:rsidP="00044B55">
      <w:pPr>
        <w:pStyle w:val="Heading2"/>
      </w:pPr>
      <w:r w:rsidRPr="00A94280">
        <w:t xml:space="preserve">Ovarian cancer diagnosis – </w:t>
      </w:r>
      <w:r w:rsidR="00A94280" w:rsidRPr="00A94280">
        <w:t>IOTA</w:t>
      </w:r>
      <w:r w:rsidRPr="00A94280">
        <w:t xml:space="preserve"> </w:t>
      </w:r>
      <w:r w:rsidR="00A94280" w:rsidRPr="00A94280">
        <w:t>dat</w:t>
      </w:r>
      <w:r w:rsidR="00A94280">
        <w:t>a</w:t>
      </w:r>
    </w:p>
    <w:p w14:paraId="32336C6A" w14:textId="76BF2241" w:rsidR="00C761BB" w:rsidRDefault="00E91552" w:rsidP="00616323">
      <w:pPr>
        <w:rPr>
          <w:lang w:val="en-GB"/>
        </w:rPr>
      </w:pPr>
      <w:r w:rsidRPr="00E91552">
        <w:rPr>
          <w:lang w:val="en-GB"/>
        </w:rPr>
        <w:t xml:space="preserve">The optimal management of patients with an ovarian </w:t>
      </w:r>
      <w:r>
        <w:rPr>
          <w:lang w:val="en-GB"/>
        </w:rPr>
        <w:t>tumour</w:t>
      </w:r>
      <w:r w:rsidRPr="00E91552">
        <w:rPr>
          <w:lang w:val="en-GB"/>
        </w:rPr>
        <w:t xml:space="preserve"> depends on the histology of the mass</w:t>
      </w:r>
      <w:r w:rsidR="00626457">
        <w:rPr>
          <w:lang w:val="en-GB"/>
        </w:rPr>
        <w:t xml:space="preserve">. Benign masses </w:t>
      </w:r>
      <w:r w:rsidR="00A518A5">
        <w:rPr>
          <w:lang w:val="en-GB"/>
        </w:rPr>
        <w:t xml:space="preserve">do not always need to be removed and can </w:t>
      </w:r>
      <w:r w:rsidR="00116078">
        <w:rPr>
          <w:lang w:val="en-GB"/>
        </w:rPr>
        <w:t xml:space="preserve">be monitored with </w:t>
      </w:r>
      <w:r w:rsidR="009066B7">
        <w:rPr>
          <w:lang w:val="en-GB"/>
        </w:rPr>
        <w:t xml:space="preserve">ultrasound follow up </w:t>
      </w:r>
      <w:r w:rsidR="009066B7">
        <w:rPr>
          <w:lang w:val="en-GB"/>
        </w:rPr>
        <w:fldChar w:fldCharType="begin"/>
      </w:r>
      <w:r w:rsidR="009066B7">
        <w:rPr>
          <w:lang w:val="en-GB"/>
        </w:rPr>
        <w:instrText xml:space="preserve"> ADDIN ZOTERO_ITEM CSL_CITATION {"citationID":"ms6KkeX7","properties":{"formattedCitation":"(Carley et al., 2002)","plainCitation":"(Carley et al., 2002)","noteIndex":0},"citationItems":[{"id":21518,"uris":["http://zotero.org/users/10460968/items/AIRWW2UU"],"itemData":{"id":21518,"type":"article-journal","abstract":"STUDY OBJECTIVE: To compare operative characteristics and charges of laparoscopy and laparotomy for women with a benign unilateral adnexal mass 7 cm or less in greatest diameter.\nDESIGN: Historical cohort study (Canadian Task Force classification II-2).\nSETTING: Clinic department of obstetrics and gynecology.\nPATIENTS: One hundred six women.\nINTERVENTION: Unilateral oophorectomy or unilateral salpingo-oophorectomy performed by laparoscopy or laparotomy.\nMEASUREMENTS AND MAIN RESULTS: When patients were compared on an intent to treat basis, no differences in greatest mass diameter (4.2 vs 4.5 cm), patient age (49.2 vs 46.4 yrs), or body mass index (26.0 vs 27.0 kg/m(2)) were found between 62 laparoscopies and 44 laparotomies. Laparoscopy was associated with longer operating times (94 vs 63 min, p &lt;0.001), shorter hospital stay (1.6 vs 2.5 days, p &lt;0.001), higher sterile supply charges ($1031 vs $40, p &lt;0.001), and lower hospital room charges ($672 vs $1351, p &lt;0.0001). No significant differences in total hospital charges, febrile morbidity, or transfusion rates were identified.\nCONCLUSION: Patient charges and early operative morbidity are similar for laparoscopy and laparotomy. Therefore, patient and surgeon preference should be a primary consideration when deciding on operative approach in carefully selected women with a unilateral adnexal mass.","container-title":"The Journal of the American Association of Gynecologic Laparoscopists","DOI":"10.1016/s1074-3804(05)60411-2","ISSN":"1074-3804","issue":"3","journalAbbreviation":"J Am Assoc Gynecol Laparosc","language":"eng","note":"PMID: 12101329","page":"321-326","source":"PubMed","title":"Laparoscopy versus laparotomy in the management of benign unilateral adnexal masses","volume":"9","author":[{"family":"Carley","given":"Michael E."},{"family":"Klingele","given":"Christopher J."},{"family":"Gebhart","given":"John B."},{"family":"Webb","given":"Maurice J."},{"family":"Wilson","given":"Timothy O."}],"issued":{"date-parts":[["2002",8]]},"citation-key":"carleyLaparoscopyLaparotomyManagement2002"}}],"schema":"https://github.com/citation-style-language/schema/raw/master/csl-citation.json"} </w:instrText>
      </w:r>
      <w:r w:rsidR="009066B7">
        <w:rPr>
          <w:lang w:val="en-GB"/>
        </w:rPr>
        <w:fldChar w:fldCharType="separate"/>
      </w:r>
      <w:r w:rsidR="009066B7" w:rsidRPr="009066B7">
        <w:rPr>
          <w:rFonts w:cs="Times New Roman"/>
          <w:lang w:val="en-GB"/>
        </w:rPr>
        <w:t>(Carley et al., 2002)</w:t>
      </w:r>
      <w:r w:rsidR="009066B7">
        <w:rPr>
          <w:lang w:val="en-GB"/>
        </w:rPr>
        <w:fldChar w:fldCharType="end"/>
      </w:r>
      <w:r w:rsidR="009066B7">
        <w:rPr>
          <w:lang w:val="en-GB"/>
        </w:rPr>
        <w:t xml:space="preserve">. </w:t>
      </w:r>
      <w:r w:rsidR="00490097">
        <w:rPr>
          <w:lang w:val="en-GB"/>
        </w:rPr>
        <w:t>According to a recent study with 2 year follow-up, m</w:t>
      </w:r>
      <w:r w:rsidR="009066B7">
        <w:rPr>
          <w:lang w:val="en-GB"/>
        </w:rPr>
        <w:t>ost of these masses</w:t>
      </w:r>
      <w:r w:rsidR="00490097">
        <w:rPr>
          <w:lang w:val="en-GB"/>
        </w:rPr>
        <w:t xml:space="preserve"> </w:t>
      </w:r>
      <w:r w:rsidR="00A518A5">
        <w:rPr>
          <w:lang w:val="en-GB"/>
        </w:rPr>
        <w:t xml:space="preserve">spontaneously resolve, which reduces the risk </w:t>
      </w:r>
      <w:r w:rsidR="00490097">
        <w:rPr>
          <w:lang w:val="en-GB"/>
        </w:rPr>
        <w:t>of</w:t>
      </w:r>
      <w:r w:rsidR="003E29C7">
        <w:rPr>
          <w:lang w:val="en-GB"/>
        </w:rPr>
        <w:t xml:space="preserve"> surgical complications </w:t>
      </w:r>
      <w:r w:rsidR="003E29C7">
        <w:rPr>
          <w:lang w:val="en-GB"/>
        </w:rPr>
        <w:fldChar w:fldCharType="begin"/>
      </w:r>
      <w:r w:rsidR="00344685">
        <w:rPr>
          <w:lang w:val="en-GB"/>
        </w:rPr>
        <w:instrText xml:space="preserve"> ADDIN ZOTERO_ITEM CSL_CITATION {"citationID":"ab6EfXLP","properties":{"formattedCitation":"(Froyman et al., 2019)","plainCitation":"(Froyman et al., 2019)","noteIndex":0},"citationItems":[{"id":26906,"uris":["http://zotero.org/users/10460968/items/36K2SXCN"],"itemData":{"id":26906,"type":"article-journal","abstract":"BACKGROUND: Ovarian tumours are usually surgically removed because of the presumed risk of complications. Few large prospective studies on long-term follow-up of adnexal masses exist. We aimed to estimate the cumulative incidence of cyst complications and malignancy during the first 2 years of follow-up after adnexal masses have been classified as benign by use of ultrasonography.\nMETHODS: In the international, prospective, cohort International Ovarian Tumor Analysis Phase 5 (IOTA5) study, patients aged 18 years or older with at least one adnexal mass who had been selected for surgery or conservative management after ultrasound assessment were recruited consecutively from 36 cancer and non-cancer centres in 14 countries. Follow-up of patients managed conservatively is ongoing at present. In this 2-year interim analysis, we analysed patients who were selected for conservative management of an adnexal mass judged to be benign on ultrasound on the basis of subjective assessment of ultrasound images. Conservative management included ultrasound and clinical follow-up at intervals of 3 months and 6 months, and then every 12 months thereafter. The main outcomes of this 2-year interim analysis were cumulative incidence of spontaneous resolution of the mass, torsion or cyst rupture, or borderline or invasive malignancy confirmed surgically in patients with a newly diagnosed adnexal mass. IOTA5 is registered with ClinicalTrials.gov, number NCT01698632, and the central Ethics Committee and the Belgian Federal Agency for Medicines and Health Products, number S51375/B32220095331, and is ongoing.\nFINDINGS: Between Jan 1, 2012, and March 1, 2015, 8519 patients were recruited to IOTA5. 3144 (37%) patients selected for conservative management were eligible for inclusion in our analysis, of whom 221 (7%) had no follow-up data and 336 (11%) were operated on before a planned follow-up scan was done. Of 2587 (82%) patients with follow-up data, 668 (26%) had a mass that was already in follow-up at recruitment, and 1919 (74%) presented with a new mass at recruitment (ie, not already in follow-up in the centre before recruitment). Median follow-up of patients with new masses was 27 months (IQR 14-38). The cumulative incidence of spontaneous resolution within 2 years of follow-up among those with a new mass at recruitment (n=1919) was 20·2% (95% CI 18·4-22·1), and of finding invasive malignancy at surgery was 0·4% (95% CI 0·1-0·6), 0·3% (&lt;0·1-0·5) for a borderline tumour, 0·4% (0·1-0·7) for torsion, and 0·2% (&lt;0·1-0·4) for cyst rupture.\nINTERPRETATION: Our results suggest that the risk of malignancy and acute complications is low if adnexal masses with benign ultrasound morphology are managed conservatively, which could be of value when counselling patients, and supports conservative management of adnexal masses classified as benign by use of ultrasound.\nFUNDING: Research Foundation Flanders, KU Leuven, Swedish Research Council.","container-title":"The Lancet. Oncology","DOI":"10.1016/S1470-2045(18)30837-4","ISSN":"1474-5488","issue":"3","journalAbbreviation":"Lancet Oncol","language":"eng","note":"PMID: 30737137","page":"448-458","source":"PubMed","title":"Risk of complications in patients with conservatively managed ovarian tumours (IOTA5): a 2-year interim analysis of a multicentre, prospective, cohort study","title-short":"Risk of complications in patients with conservatively managed ovarian tumours (IOTA5)","volume":"20","author":[{"family":"Froyman","given":"Wouter"},{"family":"Landolfo","given":"Chiara"},{"family":"De Cock","given":"Bavo"},{"family":"Wynants","given":"Laure"},{"family":"Sladkevicius","given":"Povilas"},{"family":"Testa","given":"Antonia Carla"},{"family":"Van Holsbeke","given":"Caroline"},{"family":"Domali","given":"Ekaterini"},{"family":"Fruscio","given":"Robert"},{"family":"Epstein","given":"Elisabeth"},{"family":"Dos Santos Bernardo","given":"Maria José"},{"family":"Franchi","given":"Dorella"},{"family":"Kudla","given":"Marek Jerzy"},{"family":"Chiappa","given":"Valentina"},{"family":"Alcazar","given":"Juan Luis"},{"family":"Leone","given":"Francesco Paolo Giuseppe"},{"family":"Buonomo","given":"Francesca"},{"family":"Hochberg","given":"Lauri"},{"family":"Coccia","given":"Maria Elisabetta"},{"family":"Guerriero","given":"Stefano"},{"family":"Deo","given":"Nandita"},{"family":"Jokubkiene","given":"Ligita"},{"family":"Kaijser","given":"Jeroen"},{"family":"Coosemans","given":"An"},{"family":"Vergote","given":"Ignace"},{"family":"Verbakel","given":"Jan Yvan"},{"family":"Bourne","given":"Tom"},{"family":"Van Calster","given":"Ben"},{"family":"Valentin","given":"Lil"},{"family":"Timmerman","given":"Dirk"}],"issued":{"date-parts":[["2019",3]]},"citation-key":"froymanRiskComplicationsPatients2019"}}],"schema":"https://github.com/citation-style-language/schema/raw/master/csl-citation.json"} </w:instrText>
      </w:r>
      <w:r w:rsidR="003E29C7">
        <w:rPr>
          <w:lang w:val="en-GB"/>
        </w:rPr>
        <w:fldChar w:fldCharType="separate"/>
      </w:r>
      <w:r w:rsidR="00344685" w:rsidRPr="00344685">
        <w:rPr>
          <w:rFonts w:cs="Times New Roman"/>
          <w:lang w:val="en-GB"/>
        </w:rPr>
        <w:t>(Froyman et al., 2019)</w:t>
      </w:r>
      <w:r w:rsidR="003E29C7">
        <w:rPr>
          <w:lang w:val="en-GB"/>
        </w:rPr>
        <w:fldChar w:fldCharType="end"/>
      </w:r>
      <w:r w:rsidR="003E29C7">
        <w:rPr>
          <w:lang w:val="en-GB"/>
        </w:rPr>
        <w:t xml:space="preserve">. </w:t>
      </w:r>
      <w:r w:rsidR="006A7A6D">
        <w:rPr>
          <w:lang w:val="en-GB"/>
        </w:rPr>
        <w:t xml:space="preserve">If the mass is malignant, </w:t>
      </w:r>
      <w:r w:rsidR="00F80FE8">
        <w:rPr>
          <w:lang w:val="en-GB"/>
        </w:rPr>
        <w:t xml:space="preserve">management in specialised oncology centers is suggested </w:t>
      </w:r>
      <w:r w:rsidR="00F80FE8">
        <w:rPr>
          <w:lang w:val="en-GB"/>
        </w:rPr>
        <w:fldChar w:fldCharType="begin"/>
      </w:r>
      <w:r w:rsidR="00567978">
        <w:rPr>
          <w:lang w:val="en-GB"/>
        </w:rPr>
        <w:instrText xml:space="preserve"> ADDIN ZOTERO_ITEM CSL_CITATION {"citationID":"nVCsE8dL","properties":{"formattedCitation":"(Timmerman et al., 2021)","plainCitation":"(Timmerman et al., 2021)","noteIndex":0},"citationItems":[{"id":22565,"uris":["http://zotero.org/users/10460968/items/J4Y76CPD"],"itemData":{"id":22565,"type":"article-journal","abstract":"The European Society of Gynaecological Oncology (ESGO), the International Society of Ultrasound in Obstetrics and Gynecology (ISUOG), the International Ovarian  Tumour Analysis (IOTA) group, and the European Society for Gynaecological  Endoscopy (ESGE) jointly developed clinically relevant and evidence-based  statements on the pre-operative diagnosis of ovarian tumors, including imaging  techniques, biomarkers, and prediction models. ESGO/ISUOG/IOTA/ESGE nominated a  multidisciplinary international group, including expert practising clinicians and  researchers who have demonstrated leadership and expertise in the pre-operative  diagnosis of ovarian tumors and management of patients with ovarian cancer (19  experts across Europe). A patient representative was also included in the group.  To ensure that the statements were evidence-based, the current literature was  reviewed and critically appraised. Preliminary statements were drafted based on  the review of the relevant literature. During a conference call, the whole group  discussed each preliminary statement and a first round of voting was carried out.  Statements were removed when a consensus among group members was not obtained.  The voters had the opportunity to provide comments/suggestions with their votes.  The statements were then revised accordingly. Another round of voting was carried  out according to the same rules to allow the whole group to evaluate the revised  version of the statements. The group achieved consensus on 18 statements. This  Consensus Statement presents these ESGO/ISUOG/IOTA/ESGE statements on the  pre-operative diagnosis of ovarian tumors and the assessment of carcinomatosis,  together with a summary of the evidence supporting each statement.","container-title":"International journal of gynecological cancer : official journal of the International Gynecological Cancer Society","DOI":"10.1136/ijgc-2021-002565","ISSN":"1525-1438 1048-891X","issue":"7","journalAbbreviation":"Int J Gynecol Cancer","language":"eng","page":"961-982","title":"ESGO/ISUOG/IOTA/ESGE Consensus Statement on pre-operative diagnosis of ovarian tumors.","volume":"31","author":[{"family":"Timmerman","given":"Dirk"},{"family":"Planchamp","given":"François"},{"family":"Bourne","given":"Tom"},{"family":"Landolfo","given":"Chiara"},{"family":"Bois","given":"Andreas","non-dropping-particle":"du"},{"family":"Chiva","given":"Luis"},{"family":"Cibula","given":"David"},{"family":"Concin","given":"Nicole"},{"family":"Fischerova","given":"Daniela"},{"family":"Froyman","given":"Wouter"},{"family":"Gallardo Madueño","given":"Guillermo"},{"family":"Lemley","given":"Birthe"},{"family":"Loft","given":"Annika"},{"family":"Mereu","given":"Liliana"},{"family":"Morice","given":"Philippe"},{"family":"Querleu","given":"Denis"},{"family":"Testa","given":"Antonia Carla"},{"family":"Vergote","given":"Ignace"},{"family":"Vandecaveye","given":"Vincent"},{"family":"Scambia","given":"Giovanni"},{"family":"Fotopoulou","given":"Christina"}],"issued":{"date-parts":[["2021",7]]},"citation-key":"timmermanESGOISUOGIOTA2021b"}}],"schema":"https://github.com/citation-style-language/schema/raw/master/csl-citation.json"} </w:instrText>
      </w:r>
      <w:r w:rsidR="00F80FE8">
        <w:rPr>
          <w:lang w:val="en-GB"/>
        </w:rPr>
        <w:fldChar w:fldCharType="separate"/>
      </w:r>
      <w:r w:rsidR="00F80FE8" w:rsidRPr="00F80FE8">
        <w:rPr>
          <w:rFonts w:cs="Times New Roman"/>
          <w:lang w:val="en-GB"/>
        </w:rPr>
        <w:t>(Timmerman et al., 2021)</w:t>
      </w:r>
      <w:r w:rsidR="00F80FE8">
        <w:rPr>
          <w:lang w:val="en-GB"/>
        </w:rPr>
        <w:fldChar w:fldCharType="end"/>
      </w:r>
      <w:r w:rsidR="006C7B54">
        <w:rPr>
          <w:lang w:val="en-GB"/>
        </w:rPr>
        <w:t xml:space="preserve">. The IOTA group has developed and implemented several </w:t>
      </w:r>
      <w:r w:rsidR="00E1349B">
        <w:rPr>
          <w:lang w:val="en-GB"/>
        </w:rPr>
        <w:t>prediction models that use ultrasound and clinical characteristics to estimate the risk of malignancy of ovarian masses preoperatively</w:t>
      </w:r>
      <w:r w:rsidR="0051464C">
        <w:rPr>
          <w:lang w:val="en-GB"/>
        </w:rPr>
        <w:t xml:space="preserve"> </w:t>
      </w:r>
      <w:r w:rsidR="00EA4F66">
        <w:rPr>
          <w:lang w:val="en-GB"/>
        </w:rPr>
        <w:fldChar w:fldCharType="begin"/>
      </w:r>
      <w:r w:rsidR="00607A00">
        <w:rPr>
          <w:lang w:val="en-GB"/>
        </w:rPr>
        <w:instrText xml:space="preserve"> ADDIN ZOTERO_ITEM CSL_CITATION {"citationID":"zvrQFKQs","properties":{"formattedCitation":"(J. Kaijser et al., 2013)","plainCitation":"(J. Kaijser et al., 2013)","noteIndex":0},"citationItems":[{"id":23747,"uris":["http://zotero.org/users/10460968/items/TEVB68H3","http://zotero.org/users/10460968/items/QWUUMHYT"],"itemData":{"id":23747,"type":"article-journal","abstract":"In order to ensure that ovarian cancer patients access appropriate treatment to improve the outcome of this disease, accurate characterization before any surgery on ovarian pathology is essential. The International Ovarian Tumor Analysis (IOTA) collaboration has standardized the approach to the ultrasound description of adnexal pathology. A prospectively collected large database enabled previously developed prediction models like the risk of malignancy index (RMI) to be tested and novel prediction models to be developed and externally validated in order to determine the optimal approach to characterize adnexal pathology preoperatively. The main IOTA prediction models (logistic regression model 1 (LR1) and logistic regression model 2 (LR2)) have both shown excellent diagnostic performance (area under the curve (AUC) values of 0.96 and 0.95, respectively) and outperform previous diagnostic algorithms. Their test performance almost matches subjective assessment by experienced examiners, which is accepted to be the best way to classify adnexal masses before surgery. A two-step strategy using the IOTA simple rules supplemented with subjective assessment of ultrasound findings when the rules do not apply, also reached excellent diagnostic performance (sensitivity 90%, specificity 93%) and misclassified fewer malignancies than did the RMI. An evidence-based approach to the preoperative characterization of ovarian and other adnexal masses should include the use of LR1, LR2 or IOTA simple rules and subjective assessment by an experienced examiner. Copyright (c) 2012 ISUOG. Published by John Wiley &amp; Sons, Ltd.","container-title":"Ultrasound in Obstetrics &amp; Gynecology","DOI":"10.1002/uog.12323","journalAbbreviation":"Ultrasound in Obstetrics &amp; Gynecology","title":"Improving strategies for diagnosing ovarian cancer: a summary of the International Ovarian Tumor Analysis (IOTA) studies.","author":[{"literal":"J. Kaijser"},{"literal":"Tom Bourne"},{"literal":"Lil Valentin"},{"literal":"A Sayasneh"},{"literal":"C. Van Holsbeke"},{"literal":"Ignace Vergote"},{"literal":"I.B. Vergote"},{"literal":"I. B. Vergote"},{"literal":"Antonia Carla Testa"},{"literal":"D. Franchi"},{"literal":"Dorella Franchi"},{"literal":"Ben Van Calster"},{"literal":"B. Van Calster"},{"literal":"Dirk Timmerman"}],"issued":{"date-parts":[["2013"]]},"citation-key":"j.kaijserImprovingStrategiesDiagnosing2013"}}],"schema":"https://github.com/citation-style-language/schema/raw/master/csl-citation.json"} </w:instrText>
      </w:r>
      <w:r w:rsidR="00EA4F66">
        <w:rPr>
          <w:lang w:val="en-GB"/>
        </w:rPr>
        <w:fldChar w:fldCharType="separate"/>
      </w:r>
      <w:r w:rsidR="00607A00" w:rsidRPr="009A34BC">
        <w:rPr>
          <w:rFonts w:cs="Times New Roman"/>
          <w:lang w:val="en-GB"/>
        </w:rPr>
        <w:t>(J. Kaijser et al., 2013)</w:t>
      </w:r>
      <w:r w:rsidR="00EA4F66">
        <w:rPr>
          <w:lang w:val="en-GB"/>
        </w:rPr>
        <w:fldChar w:fldCharType="end"/>
      </w:r>
      <w:r w:rsidR="00E1349B">
        <w:rPr>
          <w:lang w:val="en-GB"/>
        </w:rPr>
        <w:t xml:space="preserve">. </w:t>
      </w:r>
      <w:r w:rsidR="00EA4F66">
        <w:rPr>
          <w:lang w:val="en-GB"/>
        </w:rPr>
        <w:t>In 2014, the ADNEX model was published</w:t>
      </w:r>
      <w:r w:rsidR="00607032">
        <w:rPr>
          <w:lang w:val="en-GB"/>
        </w:rPr>
        <w:t xml:space="preserve"> </w:t>
      </w:r>
      <w:r w:rsidR="00044C0E">
        <w:rPr>
          <w:lang w:val="en-GB"/>
        </w:rPr>
        <w:t>using data from the IOTA phases 1-3</w:t>
      </w:r>
      <w:r w:rsidR="00EC2863">
        <w:rPr>
          <w:lang w:val="en-GB"/>
        </w:rPr>
        <w:t xml:space="preserve"> (N = 5909)</w:t>
      </w:r>
      <w:r w:rsidR="00044C0E">
        <w:rPr>
          <w:lang w:val="en-GB"/>
        </w:rPr>
        <w:t xml:space="preserve"> </w:t>
      </w:r>
      <w:r w:rsidR="00044C0E">
        <w:rPr>
          <w:lang w:val="en-GB"/>
        </w:rPr>
        <w:fldChar w:fldCharType="begin"/>
      </w:r>
      <w:r w:rsidR="00044C0E">
        <w:rPr>
          <w:lang w:val="en-GB"/>
        </w:rPr>
        <w:instrText xml:space="preserve"> ADDIN ZOTERO_ITEM CSL_CITATION {"citationID":"zjluEy8n","properties":{"formattedCitation":"(Van Calster et al., 2014)","plainCitation":"(Van Calster et al., 2014)","noteIndex":0},"citationItems":[{"id":8,"uris":["http://zotero.org/users/10460968/items/C2HUJB9M"],"itemData":{"id":8,"type":"article-journal","abstract":"Objectives To develop a risk prediction model to preoperatively discriminate between benign, borderline, stage I invasive, stage II-IV invasive, and secondary metastatic ovarian tumours.\nDesign Observational diagnostic study using prospectively collected clinical and ultrasound data.\nSetting 24 ultrasound centres in 10 countries.\nParticipants Women with an ovarian (including para-ovarian and tubal) mass and who underwent a standardised ultrasound examination before surgery. The model was developed on 3506 patients recruited between 1999 and 2007, temporally validated on 2403 patients recruited between 2009 and 2012, and then updated on all 5909 patients.\nMain outcome measures Histological classification and surgical staging of the mass.\nResults The Assessment of Different NEoplasias in the adneXa (ADNEX) model contains three clinical and six ultrasound predictors: age, serum CA-125 level, type of centre (oncology centres v other hospitals), maximum diameter of lesion, proportion of solid tissue, more than 10 cyst locules, number of papillary projections, acoustic shadows, and ascites. The area under the receiver operating characteristic curve (AUC) for the classic discrimination between benign and malignant tumours was 0.94 (0.93 to 0.95) on temporal validation. The AUC was 0.85 for benign versus borderline, 0.92 for benign versus stage I cancer, 0.99 for benign versus stage II-IV cancer, and 0.95 for benign versus secondary metastatic. AUCs between malignant subtypes varied between 0.71 and 0.95, with an AUC of 0.75 for borderline versus stage I cancer and 0.82 for stage II-IV versus secondary metastatic. Calibration curves showed that the estimated risks were accurate.\nConclusions The ADNEX model discriminates well between benign and malignant tumours and offers fair to excellent discrimination between four types of ovarian malignancy. The use of ADNEX has the potential to improve triage and management decisions and so reduce morbidity and mortality associated with adnexal pathology.","container-title":"BMJ","DOI":"10.1136/bmj.g5920","ISSN":"1756-1833","journalAbbreviation":"BMJ","language":"en","license":"© Van Calster et al 2014. This is an Open Access article distributed in accordance with the Creative Commons Attribution Non Commercial (CC BY-NC 3.0) license, which permits others to distribute, remix, adapt, build upon this work non-commercially, and license their derivative works on different terms, provided the original work is properly cited and the use is non-commercial. See:  http://creativecommons.org/licenses/by-nc/3.0/.","note":"publisher: British Medical Journal Publishing Group\nsection: Research\nPMID: 25320247","page":"g5920","source":"www.bmj.com","title":"Evaluating the risk of ovarian cancer before surgery using the ADNEX model to differentiate between benign, borderline, early and advanced stage invasive, and secondary metastatic tumours: prospective multicentre diagnostic study","title-short":"Evaluating the risk of ovarian cancer before surgery using the ADNEX model to differentiate between benign, borderline, early and advanced stage invasive, and secondary metastatic tumours","volume":"349","author":[{"family":"Van Calster","given":"Ben"},{"family":"Hoorde","given":"Kirsten Van"},{"family":"Valentin","given":"Lil"},{"family":"Testa","given":"Antonia C."},{"family":"Fischerova","given":"Daniela"},{"family":"Holsbeke","given":"Caroline Van"},{"family":"Savelli","given":"Luca"},{"family":"Franchi","given":"Dorella"},{"family":"Epstein","given":"Elisabeth"},{"family":"Kaijser","given":"Jeroen"},{"family":"Belle","given":"Vanya Van"},{"family":"Czekierdowski","given":"Artur"},{"family":"Guerriero","given":"Stefano"},{"family":"Fruscio","given":"Robert"},{"family":"Lanzani","given":"Chiara"},{"family":"Scala","given":"Felice"},{"family":"Bourne","given":"Tom"},{"family":"Timmerman","given":"Dirk"}],"issued":{"date-parts":[["2014",10,15]]},"citation-key":"vancalsterEvaluatingRiskOvarian2014"}}],"schema":"https://github.com/citation-style-language/schema/raw/master/csl-citation.json"} </w:instrText>
      </w:r>
      <w:r w:rsidR="00044C0E">
        <w:rPr>
          <w:lang w:val="en-GB"/>
        </w:rPr>
        <w:fldChar w:fldCharType="separate"/>
      </w:r>
      <w:r w:rsidR="00044C0E" w:rsidRPr="00044C0E">
        <w:rPr>
          <w:rFonts w:cs="Times New Roman"/>
          <w:lang w:val="en-GB"/>
        </w:rPr>
        <w:t>(Van Calster et al., 2014)</w:t>
      </w:r>
      <w:r w:rsidR="00044C0E">
        <w:rPr>
          <w:lang w:val="en-GB"/>
        </w:rPr>
        <w:fldChar w:fldCharType="end"/>
      </w:r>
      <w:r w:rsidR="00044C0E">
        <w:rPr>
          <w:lang w:val="en-GB"/>
        </w:rPr>
        <w:t>.</w:t>
      </w:r>
      <w:r w:rsidR="0020640B">
        <w:rPr>
          <w:lang w:val="en-GB"/>
        </w:rPr>
        <w:t xml:space="preserve"> </w:t>
      </w:r>
      <w:r w:rsidR="00044C0E">
        <w:rPr>
          <w:lang w:val="en-GB"/>
        </w:rPr>
        <w:t xml:space="preserve">The model </w:t>
      </w:r>
      <w:r w:rsidR="00D8498A">
        <w:rPr>
          <w:lang w:val="en-GB"/>
        </w:rPr>
        <w:t xml:space="preserve">has shown </w:t>
      </w:r>
      <w:r w:rsidR="00044C0E">
        <w:rPr>
          <w:lang w:val="en-GB"/>
        </w:rPr>
        <w:t>excellent performance</w:t>
      </w:r>
      <w:r w:rsidR="00AD637B">
        <w:rPr>
          <w:lang w:val="en-GB"/>
        </w:rPr>
        <w:t xml:space="preserve"> across </w:t>
      </w:r>
      <w:r w:rsidR="00D8498A">
        <w:rPr>
          <w:lang w:val="en-GB"/>
        </w:rPr>
        <w:t>different settings and populations</w:t>
      </w:r>
      <w:r w:rsidR="00AD637B">
        <w:rPr>
          <w:lang w:val="en-GB"/>
        </w:rPr>
        <w:t>, as shown in</w:t>
      </w:r>
      <w:r w:rsidR="00D8498A">
        <w:rPr>
          <w:lang w:val="en-GB"/>
        </w:rPr>
        <w:t xml:space="preserve"> recent systematic reviews and meta-analyses</w:t>
      </w:r>
      <w:r w:rsidR="00AD637B">
        <w:rPr>
          <w:lang w:val="en-GB"/>
        </w:rPr>
        <w:t xml:space="preserve"> </w:t>
      </w:r>
      <w:r w:rsidR="00AD637B">
        <w:rPr>
          <w:lang w:val="en-GB"/>
        </w:rPr>
        <w:fldChar w:fldCharType="begin"/>
      </w:r>
      <w:r w:rsidR="0027059E">
        <w:rPr>
          <w:lang w:val="en-GB"/>
        </w:rPr>
        <w:instrText xml:space="preserve"> ADDIN ZOTERO_ITEM CSL_CITATION {"citationID":"PDpIwDwy","properties":{"formattedCitation":"(Barre\\uc0\\u241{}ada, Ledger, Dhiman, et al., 2024; Barre\\uc0\\u241{}ada, Ledger, Kotlarz, et al., 2024)","plainCitation":"(Barreñada, Ledger, Dhiman, et al., 2024; Barreñada, Ledger, Kotlarz, et al., 2024)","noteIndex":0},"citationItems":[{"id":26854,"uris":["http://zotero.org/users/10460968/items/P9HA6MDJ"],"itemData":{"id":26854,"type":"article-journal","abstract":"Objectives\n              To conduct a systematic review of studies externally validating the ADNEX (Assessment of Different Neoplasias in the adnexa) model for diagnosis of ovarian cancer and to present a meta-analysis of its performance.\n            \n            \n              Design\n              Systematic review and meta-analysis of external validation studies\n            \n            \n              Data sources\n              Medline, Embase, Web of Science, Scopus, and Europe PMC, from 15 October 2014 to 15 May 2023.\n            \n            \n              Eligibility criteria for selecting studies\n              All external validation studies of the performance of ADNEX, with any study design and any study population of patients with an adnexal mass. Two independent reviewers extracted the data. Disagreements were resolved by discussion. Reporting quality of the studies was scored with the TRIPOD (Transparent Reporting of a multivariable prediction model for Individual Prognosis Or Diagnosis) reporting guideline, and methodological conduct and risk of bias with PROBAST (Prediction model Risk Of Bias Assessment Tool). Random effects meta-analysis of the area under the receiver operating characteristic curve (AUC), sensitivity and specificity at the 10% risk of malignancy threshold, and net benefit and relative utility at the 10% risk of malignancy threshold were performed.\n            \n            \n              Results\n              47 studies (17 007 tumours) were included, with a median study sample size of 261 (range 24-4905). On average, 61% of TRIPOD items were reported. Handling of missing data, justification of sample size, and model calibration were rarely described. 91% of validations were at high risk of bias, mainly because of the unexplained exclusion of incomplete cases, small sample size, or no assessment of calibration. The summary AUC to distinguish benign from malignant tumours in patients who underwent surgery was 0.93 (95% confidence interval 0.92 to 0.94, 95% prediction interval 0.85 to 0.98) for ADNEX with the serum biomarker, cancer antigen 125 (CA125), as a predictor (9202 tumours, 43 centres, 18 countries, and 21 studies) and 0.93 (95% confidence interval 0.91 to 0.94, 95% prediction interval 0.85 to 0.98) for ADNEX without CA125 (6309 tumours, 31 centres, 13 countries, and 12 studies). The estimated probability that the model has use clinically in a new centre was 95% (with CA125) and 91% (without CA125). When restricting analysis to studies with a low risk of bias, summary AUC values were 0.93 (with CA125) and 0.91 (without CA125), and estimated probabilities that the model has use clinically were 89% (with CA125) and 87% (without CA125).\n            \n            \n              Conclusions\n              The results of the meta-analysis indicated that ADNEX performed well in distinguishing between benign and malignant tumours in populations from different countries and settings, regardless of whether the serum biomarker, CA125, was used as a predictor. A key limitation was that calibration was rarely assessed.\n            \n            \n              Systematic review registration\n              PROSPERO CRD42022373182.","container-title":"BMJ Medicine","DOI":"10.1136/bmjmed-2023-000817","ISSN":"2754-0413","issue":"1","journalAbbreviation":"bmjmed","language":"en","license":"https://creativecommons.org/licenses/by/4.0/","page":"e000817","source":"DOI.org (Crossref)","title":"ADNEX risk prediction model for diagnosis of ovarian cancer: systematic review and meta-analysis of external validation studies","title-short":"ADNEX risk prediction model for diagnosis of ovarian cancer","volume":"3","author":[{"family":"Barreñada","given":"Lasai"},{"family":"Ledger","given":"Ashleigh"},{"family":"Dhiman","given":"Paula"},{"family":"Collins","given":"Gary"},{"family":"Wynants","given":"Laure"},{"family":"Verbakel","given":"Jan Y"},{"family":"Timmerman","given":"Dirk"},{"family":"Valentin","given":"Lil"},{"family":"Van Calster","given":"Ben"}],"issued":{"date-parts":[["2024",2]]},"citation-key":"barrenadaADNEXRiskPrediction2024"}},{"id":26813,"uris":["http://zotero.org/users/10460968/items/EKMX7G3U"],"itemData":{"id":26813,"type":"article","abstract":"Background ADNEX and RMI are models to estimate the risk of malignancy of ovarian masses based on clinical and ultrasound information. The aim of this systematic review and meta-analysis is to synthesise head to-head comparisons of these models.\nMethods We performed a systematic literature search up to 31/07/2024. We included all external validation studies of the performance of ADNEX and RMI on the same data. We did a random effects meta-analysis of the area under the receiver operating characteristic curve (AUC), sensitivity, specificity, net benefit and relative utility at 10% malignancy risk threshold for ADNEX and 200 cutoff for RMI.\nResults We included 11 studies comprising 8271 tumours. Most studies were at high risk of bias (incomplete reporting, poor methodology). For ADNEX with CA125 vs RMI, the summary AUC to distinguish benign from malignant tumours in operated patients was 0.92 (CI 0.90-0.94) for ADNEX and 0.85 (CI 0.80-0.89) for RMI. Sensitivity and specificity for ADNEX were 0.93 (0.90-0.96) and 0.77 (0.71-0.81). For RMI they were 0.61 (0.56-0.67) and 0.93 (0.90-0.95). The probability of ADNEX being clinically useful in operated patients was 96% vs 15% for RMI at the selected cutoffs (10%, 200).\nConclusion ADNEX is clinically more useful than RMI.\nSystematic review registration CRD42023449454","DOI":"10.1101/2024.11.29.24318146","language":"en","license":"© 2024, Posted by Cold Spring Harbor Laboratory. This pre-print is available under a Creative Commons License (Attribution 4.0 International), CC BY 4.0, as described at http://creativecommons.org/licenses/by/4.0/","note":"page: 2024.11.29.24318146","publisher":"medRxiv","source":"medRxiv","title":"Head-to-head comparison of the RMI and ADNEX models to estimate the risk of ovarian malignancy: systematic review and meta-analysis of external validation studies","title-short":"Head-to-head comparison of the RMI and ADNEX models to estimate the risk of ovarian malignancy","URL":"https://www.medrxiv.org/content/10.1101/2024.11.29.24318146v1","author":[{"family":"Barreñada","given":"Lasai"},{"family":"Ledger","given":"Ashleigh"},{"family":"Kotlarz","given":"Agnieszka"},{"family":"Dhiman","given":"Paula"},{"family":"Collins","given":"Gary S."},{"family":"Wynants","given":"Laure"},{"family":"Verbakel","given":"Jan Y."},{"family":"Valentin","given":"Lil"},{"family":"Timmerman","given":"Dirk"},{"family":"Calster","given":"Ben Van"}],"accessed":{"date-parts":[["2025",5,29]]},"issued":{"date-parts":[["2024",11,29]]},"citation-key":"barrenadaHeadtoheadComparisonRMI2024"}}],"schema":"https://github.com/citation-style-language/schema/raw/master/csl-citation.json"} </w:instrText>
      </w:r>
      <w:r w:rsidR="00AD637B">
        <w:rPr>
          <w:lang w:val="en-GB"/>
        </w:rPr>
        <w:fldChar w:fldCharType="separate"/>
      </w:r>
      <w:r w:rsidR="0027059E" w:rsidRPr="0027059E">
        <w:rPr>
          <w:rFonts w:cs="Times New Roman"/>
          <w:lang w:val="en-GB"/>
        </w:rPr>
        <w:t>(Barreñada, Ledger, Dhiman, et al., 2024; Barreñada, Ledger, Kotlarz, et al., 2024)</w:t>
      </w:r>
      <w:r w:rsidR="00AD637B">
        <w:rPr>
          <w:lang w:val="en-GB"/>
        </w:rPr>
        <w:fldChar w:fldCharType="end"/>
      </w:r>
      <w:r w:rsidR="00AD637B" w:rsidRPr="0027059E">
        <w:rPr>
          <w:lang w:val="en-GB"/>
        </w:rPr>
        <w:t>.</w:t>
      </w:r>
      <w:r w:rsidR="00591ABA">
        <w:rPr>
          <w:lang w:val="en-GB"/>
        </w:rPr>
        <w:t xml:space="preserve"> ADNEX is a multinomial model that predicts </w:t>
      </w:r>
      <w:r w:rsidR="007F71C1">
        <w:rPr>
          <w:lang w:val="en-GB"/>
        </w:rPr>
        <w:t>the risk of benign, borderline, stage I invasive cancer, stage II-IV invasive cancer or metastatic cancer</w:t>
      </w:r>
      <w:r w:rsidR="00D968AB">
        <w:rPr>
          <w:lang w:val="en-GB"/>
        </w:rPr>
        <w:t>.</w:t>
      </w:r>
      <w:r w:rsidR="007F71C1">
        <w:rPr>
          <w:lang w:val="en-GB"/>
        </w:rPr>
        <w:t xml:space="preserve"> </w:t>
      </w:r>
      <w:r w:rsidR="00D968AB">
        <w:rPr>
          <w:lang w:val="en-GB"/>
        </w:rPr>
        <w:t xml:space="preserve">In </w:t>
      </w:r>
      <w:r w:rsidR="007F71C1">
        <w:rPr>
          <w:lang w:val="en-GB"/>
        </w:rPr>
        <w:t xml:space="preserve">this </w:t>
      </w:r>
      <w:r w:rsidR="009A23F9">
        <w:rPr>
          <w:lang w:val="en-GB"/>
        </w:rPr>
        <w:t>work,</w:t>
      </w:r>
      <w:r w:rsidR="007F71C1">
        <w:rPr>
          <w:lang w:val="en-GB"/>
        </w:rPr>
        <w:t xml:space="preserve"> we will </w:t>
      </w:r>
      <w:r w:rsidR="009B6994">
        <w:rPr>
          <w:lang w:val="en-GB"/>
        </w:rPr>
        <w:t>treat it as a binary model</w:t>
      </w:r>
      <w:r w:rsidR="00326BD5">
        <w:rPr>
          <w:lang w:val="en-GB"/>
        </w:rPr>
        <w:t>,</w:t>
      </w:r>
      <w:r w:rsidR="009B6994">
        <w:rPr>
          <w:lang w:val="en-GB"/>
        </w:rPr>
        <w:t xml:space="preserve"> where the risk of malignancy is equal to the sum of the four malignant subtypes. </w:t>
      </w:r>
      <w:r w:rsidR="00DD7A52">
        <w:rPr>
          <w:lang w:val="en-GB"/>
        </w:rPr>
        <w:t xml:space="preserve">As a validation dataset we will use IOTA </w:t>
      </w:r>
      <w:commentRangeStart w:id="3"/>
      <w:r w:rsidR="00DD7A52">
        <w:rPr>
          <w:lang w:val="en-GB"/>
        </w:rPr>
        <w:t>phase 5 study</w:t>
      </w:r>
      <w:commentRangeEnd w:id="3"/>
      <w:r w:rsidR="00AC37DA">
        <w:rPr>
          <w:rStyle w:val="CommentReference"/>
          <w:sz w:val="22"/>
          <w:szCs w:val="22"/>
          <w:lang w:val="en-GB"/>
        </w:rPr>
        <w:commentReference w:id="3"/>
      </w:r>
      <w:r w:rsidR="00DD7A52">
        <w:rPr>
          <w:lang w:val="en-GB"/>
        </w:rPr>
        <w:t xml:space="preserve"> (N = </w:t>
      </w:r>
      <w:r w:rsidR="00EA2E9C">
        <w:rPr>
          <w:lang w:val="en-GB"/>
        </w:rPr>
        <w:t>6847</w:t>
      </w:r>
      <w:r w:rsidR="00DD7A52">
        <w:rPr>
          <w:lang w:val="en-GB"/>
        </w:rPr>
        <w:t xml:space="preserve">) which was </w:t>
      </w:r>
      <w:r w:rsidR="00EA2E9C">
        <w:rPr>
          <w:lang w:val="en-GB"/>
        </w:rPr>
        <w:t xml:space="preserve">prospectively </w:t>
      </w:r>
      <w:r w:rsidR="00DD7A52">
        <w:rPr>
          <w:lang w:val="en-GB"/>
        </w:rPr>
        <w:t xml:space="preserve">collected to externally validate ADNEX </w:t>
      </w:r>
      <w:r w:rsidR="00DD7A52">
        <w:rPr>
          <w:lang w:val="en-GB"/>
        </w:rPr>
        <w:fldChar w:fldCharType="begin"/>
      </w:r>
      <w:r w:rsidR="00DD7A52">
        <w:rPr>
          <w:lang w:val="en-GB"/>
        </w:rPr>
        <w:instrText xml:space="preserve"> ADDIN ZOTERO_ITEM CSL_CITATION {"citationID":"0nlCfr12","properties":{"formattedCitation":"(Van Calster et al., 2020)","plainCitation":"(Van Calster et al., 2020)","noteIndex":0},"citationItems":[{"id":4,"uris":["http://zotero.org/users/10460968/items/U3BX8TRS"],"itemData":{"id":4,"type":"article-journal","abstract":"Objective To evaluate the performance of diagnostic prediction models for ovarian malignancy in all patients with an ovarian mass managed surgically or conservatively.\nDesign Multicentre cohort study.\nSetting 36 oncology referral centres (tertiary centres with a specific gynaecological oncology unit) or other types of centre.\nParticipants Consecutive adult patients presenting with an adnexal mass between January 2012 and March 2015 and managed by surgery or follow-up.\nMain outcome measures Overall and centre specific discrimination, calibration, and clinical utility of six prediction models for ovarian malignancy (risk of malignancy index (RMI), logistic regression model 2 (LR2), simple rules, simple rules risk model (SRRisk), assessment of different neoplasias in the adnexa (ADNEX) with or without CA125). ADNEX allows the risk of malignancy to be subdivided into risks of a borderline, stage I primary, stage II-IV primary, or secondary metastatic malignancy. The outcome was based on histology if patients underwent surgery, or on results of clinical and ultrasound follow-up at 12 (±2) months. Multiple imputation was used when outcome based on follow-up was uncertain.\nResults The primary analysis included 17 centres that met strict quality criteria for surgical and follow-up data (5717 of all 8519 patients). 812 patients (14%) had a mass that was already in follow-up at study recruitment, therefore 4905 patients were included in the statistical analysis. The outcome was benign in 3441 (70%) patients and malignant in 978 (20%). Uncertain outcomes (486, 10%) were most often explained by limited follow-up information. The overall area under the receiver operating characteristic curve was highest for ADNEX with CA125 (0.94, 95% confidence interval 0.92 to 0.96), ADNEX without CA125 (0.94, 0.91 to 0.95) and SRRisk (0.94, 0.91 to 0.95), and lowest for RMI (0.89, 0.85 to 0.92). Calibration varied among centres for all models, however the ADNEX models and SRRisk were the best calibrated. Calibration of the estimated risks for the tumour subtypes was good for ADNEX irrespective of whether or not CA125 was included as a predictor. Overall clinical utility (net benefit) was highest for the ADNEX models and SRRisk, and lowest for RMI. For patients who received at least one follow-up scan (n=1958), overall area under the receiver operating characteristic curve ranged from 0.76 (95% confidence interval 0.66 to 0.84) for RMI to 0.89 (0.81 to 0.94) for ADNEX with CA125.\nConclusions Our study found the ADNEX models and SRRisk are the best models to distinguish between benign and malignant masses in all patients presenting with an adnexal mass, including those managed conservatively.\nTrial registration ClinicalTrials.gov NCT01698632.","container-title":"BMJ","DOI":"10.1136/bmj.m2614","ISSN":"1756-1833","journalAbbreviation":"BMJ","language":"en","license":"©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Research\nPMID: 32732303","page":"m2614","source":"www.bmj.com","title":"Validation of models to diagnose ovarian cancer in patients managed surgically or conservatively: multicentre cohort study","title-short":"Validation of models to diagnose ovarian cancer in patients managed surgically or conservatively","volume":"370","author":[{"family":"Van Calster","given":"Ben"},{"family":"Valentin","given":"Lil"},{"family":"Froyman","given":"Wouter"},{"family":"Landolfo","given":"Chiara"},{"family":"Ceusters","given":"Jolien"},{"family":"Testa","given":"Antonia C."},{"family":"Wynants","given":"Laure"},{"family":"Sladkevicius","given":"Povilas"},{"family":"Holsbeke","given":"Caroline Van"},{"family":"Domali","given":"Ekaterini"},{"family":"Fruscio","given":"Robert"},{"family":"Epstein","given":"Elisabeth"},{"family":"Franchi","given":"Dorella"},{"family":"Kudla","given":"Marek J."},{"family":"Chiappa","given":"Valentina"},{"family":"Alcazar","given":"Juan L."},{"family":"Leone","given":"Francesco P. G."},{"family":"Buonomo","given":"Francesca"},{"family":"Coccia","given":"Maria Elisabetta"},{"family":"Guerriero","given":"Stefano"},{"family":"Deo","given":"Nandita"},{"family":"Jokubkiene","given":"Ligita"},{"family":"Savelli","given":"Luca"},{"family":"Fischerová","given":"Daniela"},{"family":"Czekierdowski","given":"Artur"},{"family":"Kaijser","given":"Jeroen"},{"family":"Coosemans","given":"An"},{"family":"Scambia","given":"Giovanni"},{"family":"Vergote","given":"Ignace"},{"family":"Bourne","given":"Tom"},{"family":"Timmerman","given":"Dirk"}],"issued":{"date-parts":[["2020",7,30]]},"citation-key":"vancalsterValidationModelsDiagnose2020"}}],"schema":"https://github.com/citation-style-language/schema/raw/master/csl-citation.json"} </w:instrText>
      </w:r>
      <w:r w:rsidR="00DD7A52">
        <w:rPr>
          <w:lang w:val="en-GB"/>
        </w:rPr>
        <w:fldChar w:fldCharType="separate"/>
      </w:r>
      <w:r w:rsidR="00DD7A52" w:rsidRPr="003D7510">
        <w:rPr>
          <w:rFonts w:cs="Times New Roman"/>
          <w:lang w:val="en-GB"/>
        </w:rPr>
        <w:t>(Van Calster et al., 2020)</w:t>
      </w:r>
      <w:r w:rsidR="00DD7A52">
        <w:rPr>
          <w:lang w:val="en-GB"/>
        </w:rPr>
        <w:fldChar w:fldCharType="end"/>
      </w:r>
      <w:r w:rsidR="00DD7A52">
        <w:rPr>
          <w:lang w:val="en-GB"/>
        </w:rPr>
        <w:t xml:space="preserve">. </w:t>
      </w:r>
    </w:p>
    <w:p w14:paraId="27CCA59D" w14:textId="77777777" w:rsidR="00CD0F77" w:rsidRDefault="00026DC6" w:rsidP="00616323">
      <w:pPr>
        <w:rPr>
          <w:lang w:val="en-GB"/>
        </w:rPr>
      </w:pPr>
      <w:r>
        <w:rPr>
          <w:lang w:val="en-GB"/>
        </w:rPr>
        <w:t xml:space="preserve">The </w:t>
      </w:r>
      <w:r w:rsidR="00615172">
        <w:rPr>
          <w:lang w:val="en-GB"/>
        </w:rPr>
        <w:t>variable selection procedure is detailed in the</w:t>
      </w:r>
      <w:r w:rsidR="008E01D8">
        <w:rPr>
          <w:lang w:val="en-GB"/>
        </w:rPr>
        <w:t xml:space="preserve"> supplementary material of the</w:t>
      </w:r>
      <w:r w:rsidR="00615172">
        <w:rPr>
          <w:lang w:val="en-GB"/>
        </w:rPr>
        <w:t xml:space="preserve"> original </w:t>
      </w:r>
      <w:r w:rsidR="009A23F9">
        <w:rPr>
          <w:lang w:val="en-GB"/>
        </w:rPr>
        <w:t>publication</w:t>
      </w:r>
      <w:r w:rsidR="008E01D8">
        <w:rPr>
          <w:lang w:val="en-GB"/>
        </w:rPr>
        <w:t xml:space="preserve"> </w:t>
      </w:r>
      <w:r w:rsidR="008E01D8">
        <w:rPr>
          <w:lang w:val="en-GB"/>
        </w:rPr>
        <w:fldChar w:fldCharType="begin"/>
      </w:r>
      <w:r w:rsidR="008E01D8">
        <w:rPr>
          <w:lang w:val="en-GB"/>
        </w:rPr>
        <w:instrText xml:space="preserve"> ADDIN ZOTERO_ITEM CSL_CITATION {"citationID":"AZjcdrWF","properties":{"formattedCitation":"(Van Calster et al., 2014)","plainCitation":"(Van Calster et al., 2014)","noteIndex":0},"citationItems":[{"id":8,"uris":["http://zotero.org/users/10460968/items/C2HUJB9M"],"itemData":{"id":8,"type":"article-journal","abstract":"Objectives To develop a risk prediction model to preoperatively discriminate between benign, borderline, stage I invasive, stage II-IV invasive, and secondary metastatic ovarian tumours.\nDesign Observational diagnostic study using prospectively collected clinical and ultrasound data.\nSetting 24 ultrasound centres in 10 countries.\nParticipants Women with an ovarian (including para-ovarian and tubal) mass and who underwent a standardised ultrasound examination before surgery. The model was developed on 3506 patients recruited between 1999 and 2007, temporally validated on 2403 patients recruited between 2009 and 2012, and then updated on all 5909 patients.\nMain outcome measures Histological classification and surgical staging of the mass.\nResults The Assessment of Different NEoplasias in the adneXa (ADNEX) model contains three clinical and six ultrasound predictors: age, serum CA-125 level, type of centre (oncology centres v other hospitals), maximum diameter of lesion, proportion of solid tissue, more than 10 cyst locules, number of papillary projections, acoustic shadows, and ascites. The area under the receiver operating characteristic curve (AUC) for the classic discrimination between benign and malignant tumours was 0.94 (0.93 to 0.95) on temporal validation. The AUC was 0.85 for benign versus borderline, 0.92 for benign versus stage I cancer, 0.99 for benign versus stage II-IV cancer, and 0.95 for benign versus secondary metastatic. AUCs between malignant subtypes varied between 0.71 and 0.95, with an AUC of 0.75 for borderline versus stage I cancer and 0.82 for stage II-IV versus secondary metastatic. Calibration curves showed that the estimated risks were accurate.\nConclusions The ADNEX model discriminates well between benign and malignant tumours and offers fair to excellent discrimination between four types of ovarian malignancy. The use of ADNEX has the potential to improve triage and management decisions and so reduce morbidity and mortality associated with adnexal pathology.","container-title":"BMJ","DOI":"10.1136/bmj.g5920","ISSN":"1756-1833","journalAbbreviation":"BMJ","language":"en","license":"© Van Calster et al 2014. This is an Open Access article distributed in accordance with the Creative Commons Attribution Non Commercial (CC BY-NC 3.0) license, which permits others to distribute, remix, adapt, build upon this work non-commercially, and license their derivative works on different terms, provided the original work is properly cited and the use is non-commercial. See:  http://creativecommons.org/licenses/by-nc/3.0/.","note":"publisher: British Medical Journal Publishing Group\nsection: Research\nPMID: 25320247","page":"g5920","source":"www.bmj.com","title":"Evaluating the risk of ovarian cancer before surgery using the ADNEX model to differentiate between benign, borderline, early and advanced stage invasive, and secondary metastatic tumours: prospective multicentre diagnostic study","title-short":"Evaluating the risk of ovarian cancer before surgery using the ADNEX model to differentiate between benign, borderline, early and advanced stage invasive, and secondary metastatic tumours","volume":"349","author":[{"family":"Van Calster","given":"Ben"},{"family":"Hoorde","given":"Kirsten Van"},{"family":"Valentin","given":"Lil"},{"family":"Testa","given":"Antonia C."},{"family":"Fischerova","given":"Daniela"},{"family":"Holsbeke","given":"Caroline Van"},{"family":"Savelli","given":"Luca"},{"family":"Franchi","given":"Dorella"},{"family":"Epstein","given":"Elisabeth"},{"family":"Kaijser","given":"Jeroen"},{"family":"Belle","given":"Vanya Van"},{"family":"Czekierdowski","given":"Artur"},{"family":"Guerriero","given":"Stefano"},{"family":"Fruscio","given":"Robert"},{"family":"Lanzani","given":"Chiara"},{"family":"Scala","given":"Felice"},{"family":"Bourne","given":"Tom"},{"family":"Timmerman","given":"Dirk"}],"issued":{"date-parts":[["2014",10,15]]},"citation-key":"vancalsterEvaluatingRiskOvarian2014"}}],"schema":"https://github.com/citation-style-language/schema/raw/master/csl-citation.json"} </w:instrText>
      </w:r>
      <w:r w:rsidR="008E01D8">
        <w:rPr>
          <w:lang w:val="en-GB"/>
        </w:rPr>
        <w:fldChar w:fldCharType="separate"/>
      </w:r>
      <w:r w:rsidR="008E01D8" w:rsidRPr="008E01D8">
        <w:rPr>
          <w:rFonts w:cs="Times New Roman"/>
          <w:lang w:val="en-GB"/>
        </w:rPr>
        <w:t>(Van Calster et al., 2014)</w:t>
      </w:r>
      <w:r w:rsidR="008E01D8">
        <w:rPr>
          <w:lang w:val="en-GB"/>
        </w:rPr>
        <w:fldChar w:fldCharType="end"/>
      </w:r>
      <w:r w:rsidR="009A23F9">
        <w:rPr>
          <w:lang w:val="en-GB"/>
        </w:rPr>
        <w:t>,</w:t>
      </w:r>
      <w:r w:rsidR="00615172">
        <w:rPr>
          <w:lang w:val="en-GB"/>
        </w:rPr>
        <w:t xml:space="preserve"> </w:t>
      </w:r>
      <w:r w:rsidR="00CD2429">
        <w:rPr>
          <w:lang w:val="en-GB"/>
        </w:rPr>
        <w:t>we refer the reader there for details</w:t>
      </w:r>
      <w:r w:rsidR="00EA284F">
        <w:rPr>
          <w:lang w:val="en-GB"/>
        </w:rPr>
        <w:t>.</w:t>
      </w:r>
      <w:r w:rsidR="00C761BB">
        <w:rPr>
          <w:lang w:val="en-GB"/>
        </w:rPr>
        <w:t xml:space="preserve"> </w:t>
      </w:r>
      <w:r w:rsidR="00267624" w:rsidRPr="00267624">
        <w:rPr>
          <w:lang w:val="en-GB"/>
        </w:rPr>
        <w:t xml:space="preserve">The original ADNEX model utilized nine predictors: three clinical (age, serum CA125, and center type) and six ultrasound-based (lesion diameter, solid tissue proportion, &gt;10 cyst locules, number of papillary projections, acoustic shadows, and ascites). While family history was initially considered, it was excluded during the </w:t>
      </w:r>
      <w:r w:rsidR="00A65FFE">
        <w:rPr>
          <w:lang w:val="en-GB"/>
        </w:rPr>
        <w:t>variable</w:t>
      </w:r>
      <w:r w:rsidR="00267624" w:rsidRPr="00267624">
        <w:rPr>
          <w:lang w:val="en-GB"/>
        </w:rPr>
        <w:t xml:space="preserve"> selection process. For our analysis, missing CA125 values were handled via a regression-based imputation using all other ADNEX predictors, following recent methodological recommendations</w:t>
      </w:r>
      <w:r w:rsidR="00267624">
        <w:rPr>
          <w:lang w:val="en-GB"/>
        </w:rPr>
        <w:t xml:space="preserve"> </w:t>
      </w:r>
      <w:r w:rsidR="00A94C16">
        <w:rPr>
          <w:lang w:val="en-GB"/>
        </w:rPr>
        <w:fldChar w:fldCharType="begin"/>
      </w:r>
      <w:r w:rsidR="00A94C16">
        <w:rPr>
          <w:lang w:val="en-GB"/>
        </w:rPr>
        <w:instrText xml:space="preserve"> ADDIN ZOTERO_ITEM CSL_CITATION {"citationID":"RebUgj1j","properties":{"formattedCitation":"(Sisk et al., 2023)","plainCitation":"(Sisk et al., 2023)","noteIndex":0},"citationItems":[{"id":22212,"uris":["http://zotero.org/users/10460968/items/ZZXZKJHB"],"itemData":{"id":22212,"type":"article-journal","abstract":"Background: In clinical prediction modelling, missing data can occur at any stage of the model pipeline; development, validation or deployment. Multiple imputation is often recommended yet challenging to apply at deployment; for example, the outcome cannot be in the imputation model, as recommended under multiple imputation. Regression imputation uses a fitted model to impute the predicted value of missing predictors from observed data, and could offer a pragmatic alternative at deployment. Moreover, the use of missing indicators has been proposed to handle informative missingness, but it is currently unknown how well this method performs in the context of clinical prediction models. Methods: We simulated data under various missing data mechanisms to compare the predictive performance of clinical prediction models developed using both imputation methods. We consider deployment scenarios where missing data is permitted or prohibited, imputation models that use or omit the outcome, and clinical prediction models that include or omit missing indicators. We assume that the missingness mechanism remains constant across the model pipeline. We also apply the proposed strategies to critical care data. Results: With complete data available at deployment, our findings were in line with existing recommendations; that the outcome should be used to impute development data when using multiple imputation and omitted under regression imputation. When missingness is allowed at deployment, omitting the outcome from the imputation model at the development was preferred. Missing indicators improved model performance in many cases but can be harmful under outcome-dependent missingness. Conclusion: We provide evidence that commonly taught principles of handling missing data via multiple imputation may not apply to clinical prediction models, particularly when data can be missing at deployment. We observed comparable predictive performance under multiple imputation and regression imputation. The performance of the missing data handling method must be evaluated on a study-by-study basis, and the most appropriate strategy for handling missing data at development should consider whether missing data are allowed at deployment. Some guidance is provided.","container-title":"Statistical Methods in Medical Research","DOI":"10.1177/09622802231165001","ISSN":"1477-0334","journalAbbreviation":"Stat Methods Med Res","language":"eng","note":"PMID: 37105540","page":"9622802231165001","source":"PubMed","title":"Imputation and missing indicators for handling missing data in the development and deployment of clinical prediction models: A simulation study","title-short":"Imputation and missing indicators for handling missing data in the development and deployment of clinical prediction models","author":[{"family":"Sisk","given":"Rose"},{"family":"Sperrin","given":"Matthew"},{"family":"Peek","given":"Niels"},{"family":"Smeden","given":"Maarten","non-dropping-particle":"van"},{"family":"Martin","given":"Glen Philip"}],"issued":{"date-parts":[["2023",4,27]]},"citation-key":"siskImputationMissingIndicators2023"}}],"schema":"https://github.com/citation-style-language/schema/raw/master/csl-citation.json"} </w:instrText>
      </w:r>
      <w:r w:rsidR="00A94C16">
        <w:rPr>
          <w:lang w:val="en-GB"/>
        </w:rPr>
        <w:fldChar w:fldCharType="separate"/>
      </w:r>
      <w:r w:rsidR="00A94C16" w:rsidRPr="00A94C16">
        <w:rPr>
          <w:rFonts w:cs="Times New Roman"/>
          <w:lang w:val="en-GB"/>
        </w:rPr>
        <w:t>(Sisk et al., 2023)</w:t>
      </w:r>
      <w:r w:rsidR="00A94C16">
        <w:rPr>
          <w:lang w:val="en-GB"/>
        </w:rPr>
        <w:fldChar w:fldCharType="end"/>
      </w:r>
      <w:r w:rsidR="00944BBB">
        <w:rPr>
          <w:lang w:val="en-GB"/>
        </w:rPr>
        <w:t xml:space="preserve">. </w:t>
      </w:r>
      <w:r w:rsidR="00A94C16">
        <w:rPr>
          <w:lang w:val="en-GB"/>
        </w:rPr>
        <w:t xml:space="preserve">Then this model was applied to the </w:t>
      </w:r>
      <w:r w:rsidR="00C473E2">
        <w:rPr>
          <w:lang w:val="en-GB"/>
        </w:rPr>
        <w:t>development and validation dataset to impute missing values. In the validation dataset, some of the tumours were classified as uncertain</w:t>
      </w:r>
      <w:r w:rsidR="001A3A78">
        <w:rPr>
          <w:lang w:val="en-GB"/>
        </w:rPr>
        <w:t xml:space="preserve"> for various reasons. In the published validation study, these values were also imputed with multiple imputation</w:t>
      </w:r>
      <w:r w:rsidR="00F9473B">
        <w:rPr>
          <w:lang w:val="en-GB"/>
        </w:rPr>
        <w:t xml:space="preserve">. We use those imputed values for our analysis. </w:t>
      </w:r>
      <w:r w:rsidR="00C473E2">
        <w:rPr>
          <w:lang w:val="en-GB"/>
        </w:rPr>
        <w:t xml:space="preserve"> </w:t>
      </w:r>
    </w:p>
    <w:p w14:paraId="2D7F74CB" w14:textId="2119481C" w:rsidR="008B308E" w:rsidRDefault="001D14D4" w:rsidP="00616323">
      <w:pPr>
        <w:rPr>
          <w:lang w:val="en-GB"/>
        </w:rPr>
      </w:pPr>
      <w:r>
        <w:rPr>
          <w:lang w:val="en-GB"/>
        </w:rPr>
        <w:t>W</w:t>
      </w:r>
      <w:r w:rsidRPr="001D14D4">
        <w:rPr>
          <w:lang w:val="en-GB"/>
        </w:rPr>
        <w:t>e extended</w:t>
      </w:r>
      <w:r>
        <w:rPr>
          <w:lang w:val="en-GB"/>
        </w:rPr>
        <w:t xml:space="preserve"> </w:t>
      </w:r>
      <w:r w:rsidRPr="001D14D4">
        <w:rPr>
          <w:lang w:val="en-GB"/>
        </w:rPr>
        <w:t>the original predictor set with five additional features: bilateral masses, irregular internal cyst walls, Doppler color score, maximum solid component diameter, and lesion-associated pain.</w:t>
      </w:r>
      <w:r w:rsidR="00AF1472">
        <w:rPr>
          <w:lang w:val="en-GB"/>
        </w:rPr>
        <w:t xml:space="preserve"> </w:t>
      </w:r>
      <w:r w:rsidR="00077915">
        <w:rPr>
          <w:lang w:val="en-GB"/>
        </w:rPr>
        <w:t>I</w:t>
      </w:r>
      <w:r w:rsidR="008B308E">
        <w:rPr>
          <w:lang w:val="en-GB"/>
        </w:rPr>
        <w:t xml:space="preserve">n total </w:t>
      </w:r>
      <w:r w:rsidR="007466A1" w:rsidRPr="007466A1">
        <w:rPr>
          <w:lang w:val="en-GB"/>
        </w:rPr>
        <w:t>65</w:t>
      </w:r>
      <w:r w:rsidR="007466A1">
        <w:rPr>
          <w:lang w:val="en-GB"/>
        </w:rPr>
        <w:t>,</w:t>
      </w:r>
      <w:r w:rsidR="007466A1" w:rsidRPr="007466A1">
        <w:rPr>
          <w:lang w:val="en-GB"/>
        </w:rPr>
        <w:t>536</w:t>
      </w:r>
      <w:r w:rsidR="00944BBB">
        <w:rPr>
          <w:lang w:val="en-GB"/>
        </w:rPr>
        <w:t xml:space="preserve"> predictor </w:t>
      </w:r>
      <w:r w:rsidR="0072173C">
        <w:rPr>
          <w:lang w:val="en-GB"/>
        </w:rPr>
        <w:t>combination</w:t>
      </w:r>
      <w:r w:rsidR="007466A1">
        <w:rPr>
          <w:lang w:val="en-GB"/>
        </w:rPr>
        <w:t>s</w:t>
      </w:r>
      <w:r w:rsidR="0072173C">
        <w:rPr>
          <w:lang w:val="en-GB"/>
        </w:rPr>
        <w:t xml:space="preserve"> were </w:t>
      </w:r>
      <w:r w:rsidR="00944BBB">
        <w:rPr>
          <w:lang w:val="en-GB"/>
        </w:rPr>
        <w:t>evaluated</w:t>
      </w:r>
      <w:r w:rsidR="0003567E">
        <w:rPr>
          <w:lang w:val="en-GB"/>
        </w:rPr>
        <w:t xml:space="preserve"> across decision thresholds from 1% to 20% risk</w:t>
      </w:r>
      <w:r w:rsidR="00D1682F">
        <w:rPr>
          <w:lang w:val="en-GB"/>
        </w:rPr>
        <w:t xml:space="preserve"> with </w:t>
      </w:r>
      <w:r w:rsidR="005E43D6">
        <w:rPr>
          <w:lang w:val="en-GB"/>
        </w:rPr>
        <w:t>20-fold</w:t>
      </w:r>
      <w:r w:rsidR="00D1682F">
        <w:rPr>
          <w:lang w:val="en-GB"/>
        </w:rPr>
        <w:t xml:space="preserve"> cross validation</w:t>
      </w:r>
      <w:r w:rsidR="00944BBB">
        <w:rPr>
          <w:lang w:val="en-GB"/>
        </w:rPr>
        <w:t>.</w:t>
      </w:r>
      <w:r w:rsidR="00BE5BDA">
        <w:rPr>
          <w:lang w:val="en-GB"/>
        </w:rPr>
        <w:t xml:space="preserve"> We then compute discrimination in terms of AUC, clustered calibration and decision curve analysis </w:t>
      </w:r>
      <w:r w:rsidR="00BE5BDA">
        <w:rPr>
          <w:lang w:val="en-GB"/>
        </w:rPr>
        <w:fldChar w:fldCharType="begin"/>
      </w:r>
      <w:r w:rsidR="00BE5BDA">
        <w:rPr>
          <w:lang w:val="en-GB"/>
        </w:rPr>
        <w:instrText xml:space="preserve"> ADDIN ZOTERO_ITEM CSL_CITATION {"citationID":"ftr6Y4lc","properties":{"formattedCitation":"(Barre\\uc0\\u241{}ada et al., 2026)","plainCitation":"(Barreñada et al., 2026)","noteIndex":0},"citationItems":[{"id":30147,"uris":["http://zotero.org/users/10460968/items/FUYB33BF"],"itemData":{"id":30147,"type":"article-journal","abstract":"Evaluation of clinical prediction models across multiple clusters, whether centers or datasets, is becoming increasingly common. A comprehensive evaluation includes an assessment of the agreement between the estimated risks and the observed outcomes, also known as calibration. Calibration is of utmost importance for clinical decision making with prediction models, and it often varies between clusters. We present three approaches to take clustering into account when evaluating calibration: (1) clustered group calibration (CG-C), (2) two-stage meta-analysis calibration (2MA-C), and (3) mixed model calibration (MIX-C), which can obtain flexible calibration plots with random effects modeling and provide confidence interval (CI) and prediction interval (PI). As a case example, we externally validate a model to estimate the risk that an ovarian tumor is malignant in multiple centers (N = 2489). We also conduct a simulation study and a synthetic data study generated from a true clustered dataset to evaluate the methods. In the simulation study, MIX-C and 2MA-C (splines) gave estimated curves closest to the true overall curve. In the synthetic data study, MIX-C produced cluster-specific curves closest to the truth. Coverage of the PI across the plot was best for 2MA-C with splines. We recommend using 2MA-C with splines to estimate the overall curve and 95% PI and MIX-C for cluster-specific curves, especially when the sample size per cluster is limited. We provide ready-to-use code to construct summary flexible calibration curves, with CI and PI to assess heterogeneity in calibration across datasets or centers.","container-title":"Research Synthesis Methods","DOI":"10.1017/rsm.2025.10046","ISSN":"1759-2879, 1759-2887","issue":"3","journalAbbreviation":"Res Synth Methods","language":"en","page":"567-588","source":"Cambridge University Press","title":"Clustered flexible calibration plots for binary outcomes using random effects modeling","volume":"17","author":[{"family":"Barreñada","given":"Lasai"},{"family":"Campo","given":"Bavo De Cock"},{"family":"Wynants","given":"Laure"},{"family":"Calster","given":"Ben Van"}],"issued":{"date-parts":[["2026",5]]},"citation-key":"barrenadaClusteredFlexibleCalibration2026"}}],"schema":"https://github.com/citation-style-language/schema/raw/master/csl-citation.json"} </w:instrText>
      </w:r>
      <w:r w:rsidR="00BE5BDA">
        <w:rPr>
          <w:lang w:val="en-GB"/>
        </w:rPr>
        <w:fldChar w:fldCharType="separate"/>
      </w:r>
      <w:r w:rsidR="00BE5BDA" w:rsidRPr="0030164F">
        <w:rPr>
          <w:rFonts w:cs="Times New Roman"/>
          <w:lang w:val="en-GB"/>
        </w:rPr>
        <w:t>(Barreñada et al., 2026)</w:t>
      </w:r>
      <w:r w:rsidR="00BE5BDA">
        <w:rPr>
          <w:lang w:val="en-GB"/>
        </w:rPr>
        <w:fldChar w:fldCharType="end"/>
      </w:r>
      <w:r w:rsidR="00BE5BDA">
        <w:rPr>
          <w:lang w:val="en-GB"/>
        </w:rPr>
        <w:t>.</w:t>
      </w:r>
      <w:r w:rsidR="0030164F">
        <w:rPr>
          <w:lang w:val="en-GB"/>
        </w:rPr>
        <w:t xml:space="preserve"> Adjusted NB was also calculated </w:t>
      </w:r>
      <w:r w:rsidR="00DF0104">
        <w:rPr>
          <w:lang w:val="en-GB"/>
        </w:rPr>
        <w:t xml:space="preserve">with costs based on three group of variables: </w:t>
      </w:r>
      <w:r w:rsidR="00AA08B5">
        <w:rPr>
          <w:lang w:val="en-GB"/>
        </w:rPr>
        <w:t>clinical history variables</w:t>
      </w:r>
      <w:r w:rsidR="00DF0104">
        <w:rPr>
          <w:lang w:val="en-GB"/>
        </w:rPr>
        <w:t xml:space="preserve"> (no cost</w:t>
      </w:r>
      <w:r w:rsidR="00AA08B5">
        <w:rPr>
          <w:lang w:val="en-GB"/>
        </w:rPr>
        <w:t>, should be available for all patients from the records</w:t>
      </w:r>
      <w:r w:rsidR="00DF0104">
        <w:rPr>
          <w:lang w:val="en-GB"/>
        </w:rPr>
        <w:t>),</w:t>
      </w:r>
      <w:r w:rsidR="00AA08B5">
        <w:rPr>
          <w:lang w:val="en-GB"/>
        </w:rPr>
        <w:t xml:space="preserve"> ultrasound based variables (TT </w:t>
      </w:r>
      <w:r w:rsidR="00B776A8">
        <w:rPr>
          <w:lang w:val="en-GB"/>
        </w:rPr>
        <w:t xml:space="preserve">= 200), blood based variables (TT = 80). </w:t>
      </w:r>
      <w:r w:rsidR="00C769A7">
        <w:rPr>
          <w:lang w:val="en-GB"/>
        </w:rPr>
        <w:t>We compared NB based variables selection</w:t>
      </w:r>
      <w:r w:rsidR="003A3DE2">
        <w:rPr>
          <w:lang w:val="en-GB"/>
        </w:rPr>
        <w:t xml:space="preserve">s to LASSO and backward elimination. </w:t>
      </w:r>
      <w:r w:rsidR="00AE6A45">
        <w:rPr>
          <w:lang w:val="en-GB"/>
        </w:rPr>
        <w:t xml:space="preserve">The total time to run the algorithm was </w:t>
      </w:r>
      <w:r w:rsidR="00D1682F">
        <w:rPr>
          <w:lang w:val="en-GB"/>
        </w:rPr>
        <w:t>1h 2</w:t>
      </w:r>
      <w:r w:rsidR="005E43D6">
        <w:rPr>
          <w:lang w:val="en-GB"/>
        </w:rPr>
        <w:t>5</w:t>
      </w:r>
      <w:r w:rsidR="00AE05AA">
        <w:rPr>
          <w:lang w:val="en-GB"/>
        </w:rPr>
        <w:t xml:space="preserve"> minutes. </w:t>
      </w:r>
    </w:p>
    <w:p w14:paraId="2C0CFCA0" w14:textId="77777777" w:rsidR="00827980" w:rsidRPr="00827980" w:rsidRDefault="00827980" w:rsidP="00827980">
      <w:pPr>
        <w:rPr>
          <w:lang w:val="en-GB"/>
        </w:rPr>
      </w:pPr>
      <w:r w:rsidRPr="00827980">
        <w:rPr>
          <w:lang w:val="en-GB"/>
        </w:rPr>
        <w:lastRenderedPageBreak/>
        <w:t xml:space="preserve">All models removed family history of ovarian cancer. The LASSO model also removed presence of papillary projections. NB based models removed instead maximum diameter of the solid part of the tumour and in addition the adjusted NB removed CA125 biomarker. According to the variable importance calculations, the least important predictor was family history and the most important one was the proportion of solid tissue.  </w:t>
      </w:r>
    </w:p>
    <w:p w14:paraId="7E85EB5A" w14:textId="7190A972" w:rsidR="007F6459" w:rsidRDefault="00827980" w:rsidP="00827980">
      <w:pPr>
        <w:rPr>
          <w:lang w:val="en-GB"/>
        </w:rPr>
      </w:pPr>
      <w:r w:rsidRPr="00827980">
        <w:rPr>
          <w:lang w:val="en-GB"/>
        </w:rPr>
        <w:t xml:space="preserve">The models showed comparable performance, with BE and NB-based approaches outperforming slightly the rest (Table </w:t>
      </w:r>
      <w:r>
        <w:rPr>
          <w:lang w:val="en-GB"/>
        </w:rPr>
        <w:t>2</w:t>
      </w:r>
      <w:r w:rsidRPr="00827980">
        <w:rPr>
          <w:lang w:val="en-GB"/>
        </w:rPr>
        <w:t xml:space="preserve">). Clinical utility of all models was similar, as shown in the decision curves (Figure </w:t>
      </w:r>
      <w:r>
        <w:rPr>
          <w:lang w:val="en-GB"/>
        </w:rPr>
        <w:t>3</w:t>
      </w:r>
      <w:r w:rsidRPr="00827980">
        <w:rPr>
          <w:lang w:val="en-GB"/>
        </w:rPr>
        <w:t xml:space="preserve">, left), but when the costs of measuring a predictor are accounted for, the variable selection with adjusted NB was clearly more useful across the whole range of decision thresholds (Figure </w:t>
      </w:r>
      <w:r>
        <w:rPr>
          <w:lang w:val="en-GB"/>
        </w:rPr>
        <w:t>3</w:t>
      </w:r>
      <w:r w:rsidRPr="00827980">
        <w:rPr>
          <w:lang w:val="en-GB"/>
        </w:rPr>
        <w:t>, right).</w:t>
      </w:r>
    </w:p>
    <w:p w14:paraId="036FD81B" w14:textId="77777777" w:rsidR="00737B6F" w:rsidRDefault="00737B6F" w:rsidP="00827980">
      <w:pPr>
        <w:rPr>
          <w:lang w:val="en-GB"/>
        </w:rPr>
      </w:pPr>
    </w:p>
    <w:p w14:paraId="685ABD25" w14:textId="77777777" w:rsidR="00501E96" w:rsidRPr="00501E96" w:rsidRDefault="00501E96" w:rsidP="00501E96">
      <w:pPr>
        <w:spacing w:line="480" w:lineRule="auto"/>
        <w:rPr>
          <w:rFonts w:ascii="Calibri" w:eastAsia="Calibri" w:hAnsi="Calibri" w:cs="Calibri"/>
          <w:sz w:val="24"/>
          <w:lang w:val="en-GB"/>
        </w:rPr>
      </w:pPr>
      <w:r w:rsidRPr="00501E96">
        <w:rPr>
          <w:rFonts w:ascii="Calibri" w:eastAsia="Calibri" w:hAnsi="Calibri" w:cs="Calibri"/>
          <w:noProof/>
          <w:sz w:val="24"/>
          <w:lang w:val="en-GB"/>
        </w:rPr>
        <w:drawing>
          <wp:inline distT="0" distB="0" distL="0" distR="0" wp14:anchorId="203D3BC6" wp14:editId="4B1C27D5">
            <wp:extent cx="6188710" cy="3094355"/>
            <wp:effectExtent l="0" t="0" r="2540" b="0"/>
            <wp:docPr id="404138118" name="Graphic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38118" name="Graphic 76"/>
                    <pic:cNvPicPr/>
                  </pic:nvPicPr>
                  <pic:blipFill>
                    <a:blip r:embed="rId31">
                      <a:extLst>
                        <a:ext uri="{96DAC541-7B7A-43D3-8B79-37D633B846F1}">
                          <asvg:svgBlip xmlns:asvg="http://schemas.microsoft.com/office/drawing/2016/SVG/main" r:embed="rId32"/>
                        </a:ext>
                      </a:extLst>
                    </a:blip>
                    <a:stretch>
                      <a:fillRect/>
                    </a:stretch>
                  </pic:blipFill>
                  <pic:spPr>
                    <a:xfrm>
                      <a:off x="0" y="0"/>
                      <a:ext cx="6190548" cy="3095274"/>
                    </a:xfrm>
                    <a:prstGeom prst="rect">
                      <a:avLst/>
                    </a:prstGeom>
                  </pic:spPr>
                </pic:pic>
              </a:graphicData>
            </a:graphic>
          </wp:inline>
        </w:drawing>
      </w:r>
    </w:p>
    <w:p w14:paraId="7C172D99" w14:textId="7D4DE58D" w:rsidR="00501E96" w:rsidRPr="00501E96" w:rsidRDefault="00501E96" w:rsidP="00501E96">
      <w:pPr>
        <w:spacing w:line="240" w:lineRule="auto"/>
        <w:outlineLvl w:val="3"/>
        <w:rPr>
          <w:rFonts w:ascii="Calibri" w:eastAsia="Calibri" w:hAnsi="Calibri" w:cs="Calibri Light"/>
          <w:b/>
          <w:iCs/>
          <w:sz w:val="18"/>
          <w:szCs w:val="18"/>
          <w:lang w:val="en-GB"/>
          <w14:ligatures w14:val="standardContextual"/>
        </w:rPr>
      </w:pPr>
      <w:r w:rsidRPr="00501E96">
        <w:rPr>
          <w:rFonts w:ascii="Calibri" w:eastAsia="Calibri" w:hAnsi="Calibri" w:cs="Calibri Light"/>
          <w:b/>
          <w:iCs/>
          <w:sz w:val="18"/>
          <w:szCs w:val="18"/>
          <w:lang w:val="en-GB"/>
          <w14:ligatures w14:val="standardContextual"/>
        </w:rPr>
        <w:t xml:space="preserve">Figure </w:t>
      </w:r>
      <w:r>
        <w:rPr>
          <w:rFonts w:ascii="Calibri" w:eastAsia="Calibri" w:hAnsi="Calibri" w:cs="Calibri Light"/>
          <w:b/>
          <w:iCs/>
          <w:sz w:val="18"/>
          <w:szCs w:val="18"/>
          <w:lang w:val="en-GB"/>
          <w14:ligatures w14:val="standardContextual"/>
        </w:rPr>
        <w:t>3</w:t>
      </w:r>
      <w:r w:rsidRPr="00501E96">
        <w:rPr>
          <w:rFonts w:ascii="Calibri" w:eastAsia="Calibri" w:hAnsi="Calibri" w:cs="Calibri Light"/>
          <w:b/>
          <w:iCs/>
          <w:sz w:val="18"/>
          <w:szCs w:val="18"/>
          <w:lang w:val="en-GB"/>
          <w14:ligatures w14:val="standardContextual"/>
        </w:rPr>
        <w:t>. Decision curve analysis for unadjusted (left) and harm-adjusted (right) for the different variable selection procedures.</w:t>
      </w:r>
    </w:p>
    <w:p w14:paraId="5A11DA37" w14:textId="77777777" w:rsidR="00737B6F" w:rsidRDefault="00737B6F" w:rsidP="00827980">
      <w:pPr>
        <w:rPr>
          <w:lang w:val="en-GB"/>
        </w:rPr>
      </w:pPr>
    </w:p>
    <w:p w14:paraId="1C3C340B" w14:textId="22326C90" w:rsidR="00737B6F" w:rsidRPr="00737B6F" w:rsidRDefault="00737B6F" w:rsidP="00737B6F">
      <w:pPr>
        <w:spacing w:line="240" w:lineRule="auto"/>
        <w:outlineLvl w:val="3"/>
        <w:rPr>
          <w:rFonts w:ascii="Calibri" w:eastAsia="Calibri" w:hAnsi="Calibri" w:cs="Calibri Light"/>
          <w:b/>
          <w:iCs/>
          <w:sz w:val="18"/>
          <w:szCs w:val="18"/>
          <w:lang w:val="en-GB"/>
          <w14:ligatures w14:val="standardContextual"/>
        </w:rPr>
      </w:pPr>
      <w:r w:rsidRPr="00737B6F">
        <w:rPr>
          <w:rFonts w:ascii="Calibri" w:eastAsia="Calibri" w:hAnsi="Calibri" w:cs="Calibri Light"/>
          <w:b/>
          <w:iCs/>
          <w:sz w:val="18"/>
          <w:szCs w:val="18"/>
          <w:lang w:val="en-GB"/>
          <w14:ligatures w14:val="standardContextual"/>
        </w:rPr>
        <w:t xml:space="preserve">Table </w:t>
      </w:r>
      <w:r>
        <w:rPr>
          <w:rFonts w:ascii="Calibri" w:eastAsia="Calibri" w:hAnsi="Calibri" w:cs="Calibri Light"/>
          <w:b/>
          <w:iCs/>
          <w:sz w:val="18"/>
          <w:szCs w:val="18"/>
          <w:lang w:val="en-GB"/>
          <w14:ligatures w14:val="standardContextual"/>
        </w:rPr>
        <w:t>2</w:t>
      </w:r>
      <w:r w:rsidRPr="00737B6F">
        <w:rPr>
          <w:rFonts w:ascii="Calibri" w:eastAsia="Calibri" w:hAnsi="Calibri" w:cs="Calibri Light"/>
          <w:b/>
          <w:iCs/>
          <w:sz w:val="18"/>
          <w:szCs w:val="18"/>
          <w:lang w:val="en-GB"/>
          <w14:ligatures w14:val="standardContextual"/>
        </w:rPr>
        <w:t xml:space="preserve">. Performance metrics of the different models varying the variable selection procedure. </w:t>
      </w:r>
    </w:p>
    <w:tbl>
      <w:tblPr>
        <w:tblStyle w:val="TableGrid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2868"/>
        <w:gridCol w:w="581"/>
        <w:gridCol w:w="947"/>
        <w:gridCol w:w="744"/>
        <w:gridCol w:w="1417"/>
        <w:gridCol w:w="992"/>
      </w:tblGrid>
      <w:tr w:rsidR="00737B6F" w:rsidRPr="00737B6F" w14:paraId="049A85E2" w14:textId="77777777" w:rsidTr="00083F5B">
        <w:tc>
          <w:tcPr>
            <w:tcW w:w="0" w:type="auto"/>
            <w:vAlign w:val="center"/>
          </w:tcPr>
          <w:p w14:paraId="4CA55DD7" w14:textId="77777777" w:rsidR="00737B6F" w:rsidRPr="00737B6F" w:rsidRDefault="00737B6F" w:rsidP="00737B6F">
            <w:pPr>
              <w:spacing w:after="160"/>
              <w:jc w:val="center"/>
              <w:rPr>
                <w:rFonts w:ascii="Calibri" w:hAnsi="Calibri" w:cs="Calibri"/>
                <w:b/>
                <w:bCs/>
                <w:sz w:val="16"/>
                <w:szCs w:val="16"/>
                <w:lang w:val="en-GB"/>
              </w:rPr>
            </w:pPr>
            <w:r w:rsidRPr="00737B6F">
              <w:rPr>
                <w:rFonts w:ascii="Calibri" w:hAnsi="Calibri" w:cs="Calibri"/>
                <w:b/>
                <w:bCs/>
                <w:sz w:val="16"/>
                <w:szCs w:val="16"/>
                <w:lang w:val="en-GB"/>
              </w:rPr>
              <w:t>Model</w:t>
            </w:r>
          </w:p>
        </w:tc>
        <w:tc>
          <w:tcPr>
            <w:tcW w:w="0" w:type="auto"/>
            <w:vAlign w:val="center"/>
          </w:tcPr>
          <w:p w14:paraId="7F0DE4C2" w14:textId="77777777" w:rsidR="00737B6F" w:rsidRPr="00737B6F" w:rsidRDefault="00737B6F" w:rsidP="00737B6F">
            <w:pPr>
              <w:spacing w:after="160"/>
              <w:jc w:val="center"/>
              <w:rPr>
                <w:rFonts w:ascii="Calibri" w:hAnsi="Calibri" w:cs="Calibri"/>
                <w:b/>
                <w:bCs/>
                <w:sz w:val="16"/>
                <w:szCs w:val="16"/>
                <w:lang w:val="en-GB"/>
              </w:rPr>
            </w:pPr>
            <w:r w:rsidRPr="00737B6F">
              <w:rPr>
                <w:rFonts w:ascii="Calibri" w:hAnsi="Calibri" w:cs="Calibri"/>
                <w:b/>
                <w:bCs/>
                <w:sz w:val="16"/>
                <w:szCs w:val="16"/>
                <w:lang w:val="en-GB"/>
              </w:rPr>
              <w:t>Removed predictors</w:t>
            </w:r>
          </w:p>
        </w:tc>
        <w:tc>
          <w:tcPr>
            <w:tcW w:w="0" w:type="auto"/>
            <w:vAlign w:val="center"/>
          </w:tcPr>
          <w:p w14:paraId="530DD6A5" w14:textId="77777777" w:rsidR="00737B6F" w:rsidRPr="00737B6F" w:rsidRDefault="00737B6F" w:rsidP="00737B6F">
            <w:pPr>
              <w:spacing w:after="160"/>
              <w:jc w:val="center"/>
              <w:rPr>
                <w:rFonts w:ascii="Calibri" w:hAnsi="Calibri" w:cs="Calibri"/>
                <w:b/>
                <w:bCs/>
                <w:sz w:val="16"/>
                <w:szCs w:val="16"/>
                <w:lang w:val="en-GB"/>
              </w:rPr>
            </w:pPr>
            <w:r w:rsidRPr="00737B6F">
              <w:rPr>
                <w:rFonts w:ascii="Calibri" w:hAnsi="Calibri" w:cs="Calibri"/>
                <w:b/>
                <w:bCs/>
                <w:sz w:val="16"/>
                <w:szCs w:val="16"/>
                <w:lang w:val="en-GB"/>
              </w:rPr>
              <w:t>AUC</w:t>
            </w:r>
          </w:p>
        </w:tc>
        <w:tc>
          <w:tcPr>
            <w:tcW w:w="0" w:type="auto"/>
            <w:vAlign w:val="center"/>
          </w:tcPr>
          <w:p w14:paraId="54F04EA2" w14:textId="77777777" w:rsidR="00737B6F" w:rsidRPr="00737B6F" w:rsidRDefault="00737B6F" w:rsidP="00737B6F">
            <w:pPr>
              <w:spacing w:after="160"/>
              <w:jc w:val="center"/>
              <w:rPr>
                <w:rFonts w:ascii="Calibri" w:hAnsi="Calibri" w:cs="Calibri"/>
                <w:b/>
                <w:bCs/>
                <w:sz w:val="16"/>
                <w:szCs w:val="16"/>
                <w:lang w:val="en-GB"/>
              </w:rPr>
            </w:pPr>
            <w:r w:rsidRPr="00737B6F">
              <w:rPr>
                <w:rFonts w:ascii="Calibri" w:hAnsi="Calibri" w:cs="Calibri"/>
                <w:b/>
                <w:bCs/>
                <w:sz w:val="16"/>
                <w:szCs w:val="16"/>
                <w:lang w:val="en-GB"/>
              </w:rPr>
              <w:t>Calibration</w:t>
            </w:r>
          </w:p>
          <w:p w14:paraId="22057CC3" w14:textId="77777777" w:rsidR="00737B6F" w:rsidRPr="00737B6F" w:rsidRDefault="00737B6F" w:rsidP="00737B6F">
            <w:pPr>
              <w:spacing w:after="160"/>
              <w:jc w:val="center"/>
              <w:rPr>
                <w:rFonts w:ascii="Calibri" w:hAnsi="Calibri" w:cs="Calibri"/>
                <w:b/>
                <w:bCs/>
                <w:sz w:val="16"/>
                <w:szCs w:val="16"/>
                <w:lang w:val="en-GB"/>
              </w:rPr>
            </w:pPr>
            <w:r w:rsidRPr="00737B6F">
              <w:rPr>
                <w:rFonts w:ascii="Calibri" w:hAnsi="Calibri" w:cs="Calibri"/>
                <w:b/>
                <w:bCs/>
                <w:sz w:val="16"/>
                <w:szCs w:val="16"/>
                <w:lang w:val="en-GB"/>
              </w:rPr>
              <w:t>O:E ratio</w:t>
            </w:r>
          </w:p>
        </w:tc>
        <w:tc>
          <w:tcPr>
            <w:tcW w:w="0" w:type="auto"/>
            <w:vAlign w:val="center"/>
          </w:tcPr>
          <w:p w14:paraId="47900B7F" w14:textId="77777777" w:rsidR="00737B6F" w:rsidRPr="00737B6F" w:rsidRDefault="00737B6F" w:rsidP="00737B6F">
            <w:pPr>
              <w:spacing w:after="160"/>
              <w:jc w:val="center"/>
              <w:rPr>
                <w:rFonts w:ascii="Calibri" w:hAnsi="Calibri" w:cs="Calibri"/>
                <w:b/>
                <w:bCs/>
                <w:sz w:val="16"/>
                <w:szCs w:val="16"/>
                <w:lang w:val="en-GB"/>
              </w:rPr>
            </w:pPr>
            <w:r w:rsidRPr="00737B6F">
              <w:rPr>
                <w:rFonts w:ascii="Calibri" w:hAnsi="Calibri" w:cs="Calibri"/>
                <w:b/>
                <w:bCs/>
                <w:sz w:val="16"/>
                <w:szCs w:val="16"/>
                <w:lang w:val="en-GB"/>
              </w:rPr>
              <w:t>NB</w:t>
            </w:r>
          </w:p>
          <w:p w14:paraId="7C15EBFD" w14:textId="77777777" w:rsidR="00737B6F" w:rsidRPr="00737B6F" w:rsidRDefault="00737B6F" w:rsidP="00737B6F">
            <w:pPr>
              <w:spacing w:after="160"/>
              <w:jc w:val="center"/>
              <w:rPr>
                <w:rFonts w:ascii="Calibri" w:hAnsi="Calibri" w:cs="Calibri"/>
                <w:b/>
                <w:bCs/>
                <w:sz w:val="16"/>
                <w:szCs w:val="16"/>
                <w:lang w:val="en-GB"/>
              </w:rPr>
            </w:pPr>
            <w:r w:rsidRPr="00737B6F">
              <w:rPr>
                <w:rFonts w:ascii="Calibri" w:hAnsi="Calibri" w:cs="Calibri"/>
                <w:b/>
                <w:bCs/>
                <w:sz w:val="16"/>
                <w:szCs w:val="16"/>
                <w:lang w:val="en-GB"/>
              </w:rPr>
              <w:t>10% risk</w:t>
            </w:r>
          </w:p>
        </w:tc>
        <w:tc>
          <w:tcPr>
            <w:tcW w:w="1417" w:type="dxa"/>
            <w:vAlign w:val="center"/>
          </w:tcPr>
          <w:p w14:paraId="700B357B" w14:textId="77777777" w:rsidR="00737B6F" w:rsidRPr="00737B6F" w:rsidRDefault="00737B6F" w:rsidP="00737B6F">
            <w:pPr>
              <w:spacing w:after="160"/>
              <w:jc w:val="center"/>
              <w:rPr>
                <w:rFonts w:ascii="Calibri" w:hAnsi="Calibri" w:cs="Calibri"/>
                <w:b/>
                <w:bCs/>
                <w:sz w:val="16"/>
                <w:szCs w:val="16"/>
                <w:lang w:val="en-GB"/>
              </w:rPr>
            </w:pPr>
            <w:r w:rsidRPr="00737B6F">
              <w:rPr>
                <w:rFonts w:ascii="Calibri" w:hAnsi="Calibri" w:cs="Calibri"/>
                <w:b/>
                <w:bCs/>
                <w:sz w:val="16"/>
                <w:szCs w:val="16"/>
                <w:lang w:val="en-GB"/>
              </w:rPr>
              <w:t>Cost of measuring variables</w:t>
            </w:r>
          </w:p>
        </w:tc>
        <w:tc>
          <w:tcPr>
            <w:tcW w:w="0" w:type="auto"/>
            <w:vAlign w:val="center"/>
          </w:tcPr>
          <w:p w14:paraId="790F912A" w14:textId="77777777" w:rsidR="00737B6F" w:rsidRPr="00737B6F" w:rsidRDefault="00737B6F" w:rsidP="00737B6F">
            <w:pPr>
              <w:spacing w:after="160"/>
              <w:jc w:val="center"/>
              <w:rPr>
                <w:rFonts w:ascii="Calibri" w:hAnsi="Calibri" w:cs="Calibri"/>
                <w:b/>
                <w:bCs/>
                <w:sz w:val="16"/>
                <w:szCs w:val="16"/>
                <w:lang w:val="en-GB"/>
              </w:rPr>
            </w:pPr>
            <w:r w:rsidRPr="00737B6F">
              <w:rPr>
                <w:rFonts w:ascii="Calibri" w:hAnsi="Calibri" w:cs="Calibri"/>
                <w:b/>
                <w:bCs/>
                <w:sz w:val="16"/>
                <w:szCs w:val="16"/>
                <w:lang w:val="en-GB"/>
              </w:rPr>
              <w:t>Adjusted NB</w:t>
            </w:r>
          </w:p>
          <w:p w14:paraId="6540DE3C" w14:textId="77777777" w:rsidR="00737B6F" w:rsidRPr="00737B6F" w:rsidRDefault="00737B6F" w:rsidP="00737B6F">
            <w:pPr>
              <w:spacing w:after="160"/>
              <w:jc w:val="center"/>
              <w:rPr>
                <w:rFonts w:ascii="Calibri" w:hAnsi="Calibri" w:cs="Calibri"/>
                <w:b/>
                <w:bCs/>
                <w:sz w:val="16"/>
                <w:szCs w:val="16"/>
                <w:lang w:val="en-GB"/>
              </w:rPr>
            </w:pPr>
            <w:r w:rsidRPr="00737B6F">
              <w:rPr>
                <w:rFonts w:ascii="Calibri" w:hAnsi="Calibri" w:cs="Calibri"/>
                <w:b/>
                <w:bCs/>
                <w:sz w:val="16"/>
                <w:szCs w:val="16"/>
                <w:lang w:val="en-GB"/>
              </w:rPr>
              <w:t>10% risk</w:t>
            </w:r>
          </w:p>
        </w:tc>
      </w:tr>
      <w:tr w:rsidR="00737B6F" w:rsidRPr="00737B6F" w14:paraId="0FCDED92" w14:textId="77777777" w:rsidTr="00083F5B">
        <w:tc>
          <w:tcPr>
            <w:tcW w:w="0" w:type="auto"/>
            <w:vAlign w:val="center"/>
          </w:tcPr>
          <w:p w14:paraId="370ED9A9" w14:textId="77777777" w:rsidR="00737B6F" w:rsidRPr="00737B6F" w:rsidRDefault="00737B6F" w:rsidP="00EE5249">
            <w:pPr>
              <w:jc w:val="center"/>
              <w:rPr>
                <w:rFonts w:ascii="Calibri" w:hAnsi="Calibri" w:cs="Calibri"/>
                <w:b/>
                <w:bCs/>
                <w:sz w:val="16"/>
                <w:szCs w:val="16"/>
                <w:lang w:val="en-GB"/>
              </w:rPr>
            </w:pPr>
            <w:r w:rsidRPr="00737B6F">
              <w:rPr>
                <w:rFonts w:ascii="Calibri" w:hAnsi="Calibri" w:cs="Calibri"/>
                <w:b/>
                <w:bCs/>
                <w:sz w:val="16"/>
                <w:szCs w:val="16"/>
                <w:lang w:val="en-GB"/>
              </w:rPr>
              <w:t>Backward elimination</w:t>
            </w:r>
          </w:p>
        </w:tc>
        <w:tc>
          <w:tcPr>
            <w:tcW w:w="0" w:type="auto"/>
          </w:tcPr>
          <w:p w14:paraId="4FC108D4" w14:textId="77777777" w:rsidR="00737B6F" w:rsidRPr="00737B6F" w:rsidRDefault="00737B6F" w:rsidP="00EE5249">
            <w:pPr>
              <w:rPr>
                <w:rFonts w:ascii="Calibri" w:hAnsi="Calibri" w:cs="Calibri"/>
                <w:sz w:val="16"/>
                <w:szCs w:val="16"/>
                <w:lang w:val="en-GB"/>
              </w:rPr>
            </w:pPr>
            <w:r w:rsidRPr="00737B6F">
              <w:rPr>
                <w:rFonts w:ascii="Calibri" w:hAnsi="Calibri" w:cs="Calibri"/>
                <w:sz w:val="16"/>
                <w:szCs w:val="16"/>
                <w:lang w:val="en-GB"/>
              </w:rPr>
              <w:t>Family history of ovarian cancer</w:t>
            </w:r>
          </w:p>
        </w:tc>
        <w:tc>
          <w:tcPr>
            <w:tcW w:w="0" w:type="auto"/>
            <w:vAlign w:val="center"/>
          </w:tcPr>
          <w:p w14:paraId="3B7C7E17"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0.961</w:t>
            </w:r>
          </w:p>
        </w:tc>
        <w:tc>
          <w:tcPr>
            <w:tcW w:w="0" w:type="auto"/>
            <w:vAlign w:val="center"/>
          </w:tcPr>
          <w:p w14:paraId="31FE005D"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0.957</w:t>
            </w:r>
          </w:p>
        </w:tc>
        <w:tc>
          <w:tcPr>
            <w:tcW w:w="0" w:type="auto"/>
            <w:vAlign w:val="center"/>
          </w:tcPr>
          <w:p w14:paraId="7860B89D"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0.2263</w:t>
            </w:r>
          </w:p>
        </w:tc>
        <w:tc>
          <w:tcPr>
            <w:tcW w:w="1417" w:type="dxa"/>
            <w:vAlign w:val="center"/>
          </w:tcPr>
          <w:p w14:paraId="31974E28"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0.0175</w:t>
            </w:r>
          </w:p>
        </w:tc>
        <w:tc>
          <w:tcPr>
            <w:tcW w:w="0" w:type="auto"/>
            <w:vAlign w:val="center"/>
          </w:tcPr>
          <w:p w14:paraId="149E1665"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0.2088</w:t>
            </w:r>
          </w:p>
        </w:tc>
      </w:tr>
      <w:tr w:rsidR="00737B6F" w:rsidRPr="00737B6F" w14:paraId="68C41AB4" w14:textId="77777777" w:rsidTr="00083F5B">
        <w:tc>
          <w:tcPr>
            <w:tcW w:w="0" w:type="auto"/>
            <w:vAlign w:val="center"/>
          </w:tcPr>
          <w:p w14:paraId="6A1FBB73" w14:textId="77777777" w:rsidR="00737B6F" w:rsidRPr="00737B6F" w:rsidRDefault="00737B6F" w:rsidP="00EE5249">
            <w:pPr>
              <w:jc w:val="center"/>
              <w:rPr>
                <w:rFonts w:ascii="Calibri" w:hAnsi="Calibri" w:cs="Calibri"/>
                <w:b/>
                <w:bCs/>
                <w:sz w:val="16"/>
                <w:szCs w:val="16"/>
                <w:lang w:val="en-GB"/>
              </w:rPr>
            </w:pPr>
            <w:r w:rsidRPr="00737B6F">
              <w:rPr>
                <w:rFonts w:ascii="Calibri" w:hAnsi="Calibri" w:cs="Calibri"/>
                <w:b/>
                <w:bCs/>
                <w:sz w:val="16"/>
                <w:szCs w:val="16"/>
                <w:lang w:val="en-GB"/>
              </w:rPr>
              <w:t>LASSO</w:t>
            </w:r>
          </w:p>
        </w:tc>
        <w:tc>
          <w:tcPr>
            <w:tcW w:w="0" w:type="auto"/>
          </w:tcPr>
          <w:p w14:paraId="5E671A92" w14:textId="77777777" w:rsidR="00737B6F" w:rsidRPr="00737B6F" w:rsidRDefault="00737B6F" w:rsidP="00EE5249">
            <w:pPr>
              <w:rPr>
                <w:rFonts w:ascii="Calibri" w:hAnsi="Calibri" w:cs="Calibri"/>
                <w:sz w:val="16"/>
                <w:szCs w:val="16"/>
                <w:lang w:val="en-GB"/>
              </w:rPr>
            </w:pPr>
            <w:r w:rsidRPr="00737B6F">
              <w:rPr>
                <w:rFonts w:ascii="Calibri" w:hAnsi="Calibri" w:cs="Calibri"/>
                <w:sz w:val="16"/>
                <w:szCs w:val="16"/>
                <w:lang w:val="en-GB"/>
              </w:rPr>
              <w:t>Family history of ovarian cancer</w:t>
            </w:r>
          </w:p>
          <w:p w14:paraId="34732D2E" w14:textId="77777777" w:rsidR="00737B6F" w:rsidRPr="00737B6F" w:rsidRDefault="00737B6F" w:rsidP="00EE5249">
            <w:pPr>
              <w:rPr>
                <w:rFonts w:ascii="Calibri" w:hAnsi="Calibri" w:cs="Calibri"/>
                <w:sz w:val="16"/>
                <w:szCs w:val="16"/>
                <w:lang w:val="en-GB"/>
              </w:rPr>
            </w:pPr>
            <w:r w:rsidRPr="00737B6F">
              <w:rPr>
                <w:rFonts w:ascii="Calibri" w:hAnsi="Calibri" w:cs="Calibri"/>
                <w:sz w:val="16"/>
                <w:szCs w:val="16"/>
                <w:lang w:val="en-GB"/>
              </w:rPr>
              <w:t>Presence of papillary projections</w:t>
            </w:r>
          </w:p>
        </w:tc>
        <w:tc>
          <w:tcPr>
            <w:tcW w:w="0" w:type="auto"/>
            <w:vAlign w:val="center"/>
          </w:tcPr>
          <w:p w14:paraId="419904E5"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0.953</w:t>
            </w:r>
          </w:p>
        </w:tc>
        <w:tc>
          <w:tcPr>
            <w:tcW w:w="0" w:type="auto"/>
            <w:vAlign w:val="center"/>
          </w:tcPr>
          <w:p w14:paraId="265D8E19"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0.929</w:t>
            </w:r>
          </w:p>
        </w:tc>
        <w:tc>
          <w:tcPr>
            <w:tcW w:w="0" w:type="auto"/>
            <w:vAlign w:val="center"/>
          </w:tcPr>
          <w:p w14:paraId="6E2124CE"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0.2229</w:t>
            </w:r>
          </w:p>
        </w:tc>
        <w:tc>
          <w:tcPr>
            <w:tcW w:w="1417" w:type="dxa"/>
            <w:vAlign w:val="center"/>
          </w:tcPr>
          <w:p w14:paraId="088DD6DE"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0.0175</w:t>
            </w:r>
          </w:p>
        </w:tc>
        <w:tc>
          <w:tcPr>
            <w:tcW w:w="0" w:type="auto"/>
            <w:vAlign w:val="center"/>
          </w:tcPr>
          <w:p w14:paraId="4478C902"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0.2054</w:t>
            </w:r>
          </w:p>
        </w:tc>
      </w:tr>
      <w:tr w:rsidR="00737B6F" w:rsidRPr="00737B6F" w14:paraId="2DD3AA40" w14:textId="77777777" w:rsidTr="00083F5B">
        <w:tc>
          <w:tcPr>
            <w:tcW w:w="0" w:type="auto"/>
            <w:vAlign w:val="center"/>
          </w:tcPr>
          <w:p w14:paraId="46416872" w14:textId="77777777" w:rsidR="00737B6F" w:rsidRPr="00737B6F" w:rsidRDefault="00737B6F" w:rsidP="00EE5249">
            <w:pPr>
              <w:jc w:val="center"/>
              <w:rPr>
                <w:rFonts w:ascii="Calibri" w:hAnsi="Calibri" w:cs="Calibri"/>
                <w:b/>
                <w:bCs/>
                <w:sz w:val="16"/>
                <w:szCs w:val="16"/>
                <w:lang w:val="en-GB"/>
              </w:rPr>
            </w:pPr>
            <w:r w:rsidRPr="00737B6F">
              <w:rPr>
                <w:rFonts w:ascii="Calibri" w:hAnsi="Calibri" w:cs="Calibri"/>
                <w:b/>
                <w:bCs/>
                <w:sz w:val="16"/>
                <w:szCs w:val="16"/>
                <w:lang w:val="en-GB"/>
              </w:rPr>
              <w:t>Net Benefit</w:t>
            </w:r>
          </w:p>
        </w:tc>
        <w:tc>
          <w:tcPr>
            <w:tcW w:w="0" w:type="auto"/>
          </w:tcPr>
          <w:p w14:paraId="5650BD52" w14:textId="77777777" w:rsidR="00737B6F" w:rsidRPr="00737B6F" w:rsidRDefault="00737B6F" w:rsidP="00C42942">
            <w:pPr>
              <w:rPr>
                <w:rFonts w:ascii="Calibri" w:hAnsi="Calibri" w:cs="Calibri"/>
                <w:sz w:val="16"/>
                <w:szCs w:val="16"/>
                <w:lang w:val="en-GB"/>
              </w:rPr>
            </w:pPr>
            <w:r w:rsidRPr="00737B6F">
              <w:rPr>
                <w:rFonts w:ascii="Calibri" w:hAnsi="Calibri" w:cs="Calibri"/>
                <w:sz w:val="16"/>
                <w:szCs w:val="16"/>
                <w:lang w:val="en-GB"/>
              </w:rPr>
              <w:t>Family history of ovarian cancer</w:t>
            </w:r>
          </w:p>
          <w:p w14:paraId="727BDFCF" w14:textId="77777777" w:rsidR="00737B6F" w:rsidRPr="00737B6F" w:rsidRDefault="00737B6F" w:rsidP="00C42942">
            <w:pPr>
              <w:rPr>
                <w:rFonts w:ascii="Calibri" w:hAnsi="Calibri" w:cs="Calibri"/>
                <w:sz w:val="16"/>
                <w:szCs w:val="16"/>
                <w:lang w:val="en-GB"/>
              </w:rPr>
            </w:pPr>
            <w:r w:rsidRPr="00737B6F">
              <w:rPr>
                <w:rFonts w:ascii="Calibri" w:hAnsi="Calibri" w:cs="Calibri"/>
                <w:sz w:val="16"/>
                <w:szCs w:val="16"/>
                <w:lang w:val="en-GB"/>
              </w:rPr>
              <w:t>Maximum diameter of the solid part of the lesion</w:t>
            </w:r>
          </w:p>
        </w:tc>
        <w:tc>
          <w:tcPr>
            <w:tcW w:w="0" w:type="auto"/>
            <w:vAlign w:val="center"/>
          </w:tcPr>
          <w:p w14:paraId="1545ED0E"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0.961</w:t>
            </w:r>
          </w:p>
        </w:tc>
        <w:tc>
          <w:tcPr>
            <w:tcW w:w="0" w:type="auto"/>
            <w:vAlign w:val="center"/>
          </w:tcPr>
          <w:p w14:paraId="36A3F872"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0.974</w:t>
            </w:r>
          </w:p>
        </w:tc>
        <w:tc>
          <w:tcPr>
            <w:tcW w:w="0" w:type="auto"/>
            <w:vAlign w:val="center"/>
          </w:tcPr>
          <w:p w14:paraId="4B7EF665"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0.2265</w:t>
            </w:r>
          </w:p>
        </w:tc>
        <w:tc>
          <w:tcPr>
            <w:tcW w:w="1417" w:type="dxa"/>
            <w:vAlign w:val="center"/>
          </w:tcPr>
          <w:p w14:paraId="60BF5762"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0.0175</w:t>
            </w:r>
          </w:p>
        </w:tc>
        <w:tc>
          <w:tcPr>
            <w:tcW w:w="0" w:type="auto"/>
            <w:vAlign w:val="center"/>
          </w:tcPr>
          <w:p w14:paraId="27882A83"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0.2090</w:t>
            </w:r>
          </w:p>
        </w:tc>
      </w:tr>
      <w:tr w:rsidR="00737B6F" w:rsidRPr="00737B6F" w14:paraId="0D426563" w14:textId="77777777" w:rsidTr="00083F5B">
        <w:tc>
          <w:tcPr>
            <w:tcW w:w="0" w:type="auto"/>
            <w:vAlign w:val="center"/>
          </w:tcPr>
          <w:p w14:paraId="2C3717BE" w14:textId="77777777" w:rsidR="00737B6F" w:rsidRPr="00737B6F" w:rsidRDefault="00737B6F" w:rsidP="00EE5249">
            <w:pPr>
              <w:jc w:val="center"/>
              <w:rPr>
                <w:rFonts w:ascii="Calibri" w:hAnsi="Calibri" w:cs="Calibri"/>
                <w:b/>
                <w:bCs/>
                <w:sz w:val="16"/>
                <w:szCs w:val="16"/>
                <w:lang w:val="en-GB"/>
              </w:rPr>
            </w:pPr>
            <w:r w:rsidRPr="00737B6F">
              <w:rPr>
                <w:rFonts w:ascii="Calibri" w:hAnsi="Calibri" w:cs="Calibri"/>
                <w:b/>
                <w:bCs/>
                <w:sz w:val="16"/>
                <w:szCs w:val="16"/>
                <w:lang w:val="en-GB"/>
              </w:rPr>
              <w:t>Adjusted Net Benefit</w:t>
            </w:r>
          </w:p>
        </w:tc>
        <w:tc>
          <w:tcPr>
            <w:tcW w:w="0" w:type="auto"/>
          </w:tcPr>
          <w:p w14:paraId="58969A3B" w14:textId="77777777" w:rsidR="00737B6F" w:rsidRPr="00737B6F" w:rsidRDefault="00737B6F" w:rsidP="00EE5249">
            <w:pPr>
              <w:rPr>
                <w:rFonts w:ascii="Calibri" w:hAnsi="Calibri" w:cs="Calibri"/>
                <w:sz w:val="16"/>
                <w:szCs w:val="16"/>
                <w:lang w:val="en-GB"/>
              </w:rPr>
            </w:pPr>
            <w:r w:rsidRPr="00737B6F">
              <w:rPr>
                <w:rFonts w:ascii="Calibri" w:hAnsi="Calibri" w:cs="Calibri"/>
                <w:sz w:val="16"/>
                <w:szCs w:val="16"/>
                <w:lang w:val="en-GB"/>
              </w:rPr>
              <w:t>Family history of ovarian cancer</w:t>
            </w:r>
          </w:p>
          <w:p w14:paraId="24A7AAD8" w14:textId="77777777" w:rsidR="00737B6F" w:rsidRPr="00737B6F" w:rsidRDefault="00737B6F" w:rsidP="00EE5249">
            <w:pPr>
              <w:rPr>
                <w:rFonts w:ascii="Calibri" w:hAnsi="Calibri" w:cs="Calibri"/>
                <w:sz w:val="16"/>
                <w:szCs w:val="16"/>
                <w:lang w:val="en-GB"/>
              </w:rPr>
            </w:pPr>
            <w:r w:rsidRPr="00737B6F">
              <w:rPr>
                <w:rFonts w:ascii="Calibri" w:hAnsi="Calibri" w:cs="Calibri"/>
                <w:sz w:val="16"/>
                <w:szCs w:val="16"/>
                <w:lang w:val="en-GB"/>
              </w:rPr>
              <w:t>Maximum diameter of the solid part of the lesion</w:t>
            </w:r>
          </w:p>
          <w:p w14:paraId="4F51D90A" w14:textId="77777777" w:rsidR="00737B6F" w:rsidRPr="00737B6F" w:rsidRDefault="00737B6F" w:rsidP="00EE5249">
            <w:pPr>
              <w:rPr>
                <w:rFonts w:ascii="Calibri" w:hAnsi="Calibri" w:cs="Calibri"/>
                <w:sz w:val="16"/>
                <w:szCs w:val="16"/>
                <w:lang w:val="en-GB"/>
              </w:rPr>
            </w:pPr>
            <w:r w:rsidRPr="00737B6F">
              <w:rPr>
                <w:rFonts w:ascii="Calibri" w:hAnsi="Calibri" w:cs="Calibri"/>
                <w:sz w:val="16"/>
                <w:szCs w:val="16"/>
                <w:lang w:val="en-GB"/>
              </w:rPr>
              <w:t>CA125 biomarker</w:t>
            </w:r>
          </w:p>
        </w:tc>
        <w:tc>
          <w:tcPr>
            <w:tcW w:w="0" w:type="auto"/>
            <w:vAlign w:val="center"/>
          </w:tcPr>
          <w:p w14:paraId="120033CB"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0.959</w:t>
            </w:r>
          </w:p>
        </w:tc>
        <w:tc>
          <w:tcPr>
            <w:tcW w:w="0" w:type="auto"/>
            <w:vAlign w:val="center"/>
          </w:tcPr>
          <w:p w14:paraId="2CCFC073"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0.975</w:t>
            </w:r>
          </w:p>
        </w:tc>
        <w:tc>
          <w:tcPr>
            <w:tcW w:w="0" w:type="auto"/>
            <w:vAlign w:val="center"/>
          </w:tcPr>
          <w:p w14:paraId="3916BD1E"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0.2255</w:t>
            </w:r>
          </w:p>
        </w:tc>
        <w:tc>
          <w:tcPr>
            <w:tcW w:w="1417" w:type="dxa"/>
            <w:vAlign w:val="center"/>
          </w:tcPr>
          <w:p w14:paraId="3861EA5C"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0.0050</w:t>
            </w:r>
          </w:p>
        </w:tc>
        <w:tc>
          <w:tcPr>
            <w:tcW w:w="0" w:type="auto"/>
            <w:vAlign w:val="center"/>
          </w:tcPr>
          <w:p w14:paraId="1F68A9AF" w14:textId="77777777" w:rsidR="00737B6F" w:rsidRPr="00737B6F" w:rsidRDefault="00737B6F" w:rsidP="00EE5249">
            <w:pPr>
              <w:jc w:val="center"/>
              <w:rPr>
                <w:rFonts w:ascii="Calibri" w:hAnsi="Calibri" w:cs="Calibri"/>
                <w:sz w:val="16"/>
                <w:szCs w:val="16"/>
                <w:lang w:val="en-GB"/>
              </w:rPr>
            </w:pPr>
            <w:r w:rsidRPr="00737B6F">
              <w:rPr>
                <w:rFonts w:ascii="Calibri" w:hAnsi="Calibri" w:cs="Calibri"/>
                <w:sz w:val="16"/>
                <w:szCs w:val="16"/>
                <w:lang w:val="en-GB"/>
              </w:rPr>
              <w:t>0.2204</w:t>
            </w:r>
          </w:p>
        </w:tc>
      </w:tr>
    </w:tbl>
    <w:p w14:paraId="03F6E429" w14:textId="77777777" w:rsidR="00737B6F" w:rsidRDefault="00737B6F" w:rsidP="00827980">
      <w:pPr>
        <w:rPr>
          <w:lang w:val="en-GB"/>
        </w:rPr>
      </w:pPr>
    </w:p>
    <w:p w14:paraId="44F701AB" w14:textId="77777777" w:rsidR="005A312B" w:rsidRDefault="005A312B" w:rsidP="00616323">
      <w:pPr>
        <w:rPr>
          <w:lang w:val="en-GB"/>
        </w:rPr>
      </w:pPr>
    </w:p>
    <w:p w14:paraId="591AFEC6" w14:textId="04C51B84" w:rsidR="00B16A10" w:rsidRDefault="00A94280" w:rsidP="00B16A10">
      <w:pPr>
        <w:pStyle w:val="Heading2"/>
        <w:rPr>
          <w:lang w:val="en-GB"/>
        </w:rPr>
      </w:pPr>
      <w:r>
        <w:rPr>
          <w:lang w:val="en-GB"/>
        </w:rPr>
        <w:lastRenderedPageBreak/>
        <w:t xml:space="preserve">Emergency department hospitalization </w:t>
      </w:r>
      <w:r w:rsidR="00B16A10">
        <w:rPr>
          <w:lang w:val="en-GB"/>
        </w:rPr>
        <w:t xml:space="preserve">– </w:t>
      </w:r>
      <w:r>
        <w:rPr>
          <w:lang w:val="en-GB"/>
        </w:rPr>
        <w:t xml:space="preserve">MIMIC IV ED </w:t>
      </w:r>
      <w:r w:rsidR="00D35568">
        <w:rPr>
          <w:lang w:val="en-GB"/>
        </w:rPr>
        <w:t>(Large dimensional setting)</w:t>
      </w:r>
    </w:p>
    <w:p w14:paraId="642896FF" w14:textId="642C9A3C" w:rsidR="006814A3" w:rsidRDefault="00B16A10" w:rsidP="00B16A10">
      <w:pPr>
        <w:rPr>
          <w:lang w:val="en-GB"/>
        </w:rPr>
      </w:pPr>
      <w:r>
        <w:rPr>
          <w:lang w:val="en-GB"/>
        </w:rPr>
        <w:t xml:space="preserve">For the second case study we will use the well-known MIMIC IV emergency department (MIMIC IV ED) data combined with the MIMIC IV to predict the risk of hospitalization after visiting the emergency department </w:t>
      </w:r>
      <w:r>
        <w:rPr>
          <w:lang w:val="en-GB"/>
        </w:rPr>
        <w:fldChar w:fldCharType="begin"/>
      </w:r>
      <w:r>
        <w:rPr>
          <w:lang w:val="en-GB"/>
        </w:rPr>
        <w:instrText xml:space="preserve"> ADDIN ZOTERO_ITEM CSL_CITATION {"citationID":"x6buBVlW","properties":{"formattedCitation":"(Johnson, Bulgarelli, Pollard, et al., 2023; Johnson, Bulgarelli, Shen, et al., 2023; Johnson et al., 2024)","plainCitation":"(Johnson, Bulgarelli, Pollard, et al., 2023; Johnson, Bulgarelli, Shen, et al., 2023; Johnson et al., 2024)","noteIndex":0},"citationItems":[{"id":29952,"uris":["http://zotero.org/users/10460968/items/57JVETSF"],"itemData":{"id":29952,"type":"article-journal","container-title":"PhysioNet","DOI":"10.13026/5ntk-km72","note":"Citation Key: PhysioNet-mimic-iv-ed-2.2","title":"MIMIC-IV-ED","URL":"https://doi.org/10.13026/5ntk-km72","author":[{"family":"Johnson","given":"Alistair"},{"family":"Bulgarelli","given":"Lucas"},{"family":"Pollard","given":"Tom"},{"family":"Celi","given":"Leo Anthony"},{"family":"Mark","given":"Roger"},{"family":"Horng","given":"Steven"}],"issued":{"date-parts":[["2023",1]]},"citation-key":"PhysioNet-mimic-iv-ed-2.2"}},{"id":29954,"uris":["http://zotero.org/users/10460968/items/WXJQ2Y3P"],"itemData":{"id":29954,"type":"article-journal","container-title":"PhysioNet","DOI":"10.13026/kpb9-mt58","note":"Citation Key: PhysioNet-mimiciv-3.1","title":"MIMIC-IV","URL":"https://doi.org/10.13026/kpb9-mt58","author":[{"family":"Johnson","given":"Alistair"},{"family":"Bulgarelli","given":"Lucas"},{"family":"Pollard","given":"Tom"},{"family":"Gow","given":"Brian"},{"family":"Moody","given":"Benjamin"},{"family":"Horng","given":"Steven"},{"family":"Celi","given":"Leo Anthony"},{"family":"Mark","given":"Roger"}],"issued":{"date-parts":[["2024",10]]},"citation-key":"PhysioNet-mimiciv-3.1"}},{"id":29956,"uris":["http://zotero.org/users/10460968/items/GPTN4XTA"],"itemData":{"id":29956,"type":"article-journal","abstract":"Digital data collection during routine clinical practice is now ubiquitous within hospitals. The data contains valuable information on the care of patients and their response to treatments, offering exciting opportunities for research. Typically, data are stored within archival systems that are not intended to support research. These systems are often inaccessible to researchers and structured for optimal storage, rather than interpretability and analysis. Here we present MIMIC-IV, a publicly available database sourced from the electronic health record of the Beth Israel Deaconess Medical Center. Information available includes patient measurements, orders, diagnoses, procedures, treatments, and deidentified free-text clinical notes. MIMIC-IV is intended to support a wide array of research studies and educational material, helping to reduce barriers to conducting clinical research.","container-title":"Scientific Data","DOI":"10.1038/s41597-022-01899-x","ISSN":"2052-4463","issue":"1","journalAbbreviation":"Sci Data","language":"en","license":"2023 The Author(s)","note":"publisher: Nature Publishing Group","page":"1","source":"www.nature.com","title":"MIMIC-IV, a freely accessible electronic health record dataset","volume":"10","author":[{"family":"Johnson","given":"Alistair"},{"family":"Bulgarelli","given":"Lucas"},{"family":"Shen","given":"Lu"},{"family":"Gayles","given":"Alvin"},{"family":"Shammout","given":"Ayad"},{"family":"Horng","given":"Steven"},{"family":"Pollard","given":"Tom J."},{"family":"Hao","given":"Sicheng"},{"family":"Moody","given":"Benjamin"},{"family":"Gow","given":"Brian"},{"family":"Lehman","given":"Li-wei H."},{"family":"Celi","given":"Leo A."},{"family":"Mark","given":"Roger G."}],"issued":{"date-parts":[["2023",1,3]]},"citation-key":"johnsonMIMICIVFreelyAccessible2023"}}],"schema":"https://github.com/citation-style-language/schema/raw/master/csl-citation.json"} </w:instrText>
      </w:r>
      <w:r>
        <w:rPr>
          <w:lang w:val="en-GB"/>
        </w:rPr>
        <w:fldChar w:fldCharType="separate"/>
      </w:r>
      <w:r w:rsidRPr="00426960">
        <w:rPr>
          <w:rFonts w:cs="Times New Roman"/>
          <w:lang w:val="en-GB"/>
        </w:rPr>
        <w:t>(Johnson, Bulgarelli, Pollard, et al., 2023; Johnson, Bulgarelli, Shen, et al., 2023; Johnson et al., 2024)</w:t>
      </w:r>
      <w:r>
        <w:rPr>
          <w:lang w:val="en-GB"/>
        </w:rPr>
        <w:fldChar w:fldCharType="end"/>
      </w:r>
      <w:r w:rsidRPr="00426960">
        <w:rPr>
          <w:lang w:val="en-GB"/>
        </w:rPr>
        <w:t>.</w:t>
      </w:r>
      <w:r>
        <w:rPr>
          <w:lang w:val="en-GB"/>
        </w:rPr>
        <w:t xml:space="preserve"> MIMIC IV ED contains electronic health records data collected retrospectively from more  than 425,000</w:t>
      </w:r>
      <w:r w:rsidRPr="00426960">
        <w:rPr>
          <w:lang w:val="en-GB"/>
        </w:rPr>
        <w:t xml:space="preserve"> </w:t>
      </w:r>
      <w:r>
        <w:rPr>
          <w:lang w:val="en-GB"/>
        </w:rPr>
        <w:t xml:space="preserve">emergency department stays in the </w:t>
      </w:r>
      <w:r w:rsidRPr="00CB3F13">
        <w:rPr>
          <w:lang w:val="en-GB"/>
        </w:rPr>
        <w:t>Beth Israel Deaconess Medical Center</w:t>
      </w:r>
      <w:r>
        <w:rPr>
          <w:lang w:val="en-GB"/>
        </w:rPr>
        <w:t xml:space="preserve"> in Boston,</w:t>
      </w:r>
      <w:r w:rsidRPr="00CB3F13">
        <w:rPr>
          <w:lang w:val="en-GB"/>
        </w:rPr>
        <w:t xml:space="preserve"> </w:t>
      </w:r>
      <w:r>
        <w:rPr>
          <w:lang w:val="en-GB"/>
        </w:rPr>
        <w:t xml:space="preserve">between 2011 and 2019. </w:t>
      </w:r>
      <w:r w:rsidRPr="00426960">
        <w:rPr>
          <w:lang w:val="en-GB"/>
        </w:rPr>
        <w:t>We us</w:t>
      </w:r>
      <w:r>
        <w:rPr>
          <w:lang w:val="en-GB"/>
        </w:rPr>
        <w:t xml:space="preserve">e the benchmark proposed by Xie et al., but with the latest version of MIMIC IV (v3.1) and MIMIC ED (v2.2) </w:t>
      </w:r>
      <w:r>
        <w:rPr>
          <w:lang w:val="en-GB"/>
        </w:rPr>
        <w:fldChar w:fldCharType="begin"/>
      </w:r>
      <w:r>
        <w:rPr>
          <w:lang w:val="en-GB"/>
        </w:rPr>
        <w:instrText xml:space="preserve"> ADDIN ZOTERO_ITEM CSL_CITATION {"citationID":"f9QpSVar","properties":{"formattedCitation":"(Xie et al., 2022)","plainCitation":"(Xie et al., 2022)","noteIndex":0},"citationItems":[{"id":29947,"uris":["http://zotero.org/users/10460968/items/H2IQE747"],"itemData":{"id":29947,"type":"article-journal","abstract":"The demand for emergency department (ED) services is increasing across the globe, particularly during the current COVID-19 pandemic. Clinical triage and risk assessment have become increasingly challenging due to the shortage of medical resources and the strain on hospital infrastructure caused by the pandemic. As a result of the widespread use of electronic health records (EHRs), we now have access to a vast amount of clinical data, which allows us to develop prediction models and decision support systems to address these challenges. To date, there is no widely accepted clinical prediction benchmark related to the ED based on large-scale public EHRs. An open-source benchmark data platform would streamline research workflows by eliminating cumbersome data preprocessing, and facilitate comparisons among different studies and methodologies. Based on the Medical Information Mart for Intensive Care IV Emergency Department (MIMIC-IV-ED) database, we created a benchmark dataset and proposed three clinical prediction benchmarks. This study provides future researchers with insights, suggestions, and protocols for managing data and developing predictive tools for emergency care.","container-title":"Scientific Data","DOI":"10.1038/s41597-022-01782-9","ISSN":"2052-4463","issue":"1","journalAbbreviation":"Sci Data","language":"en","license":"2022 The Author(s)","note":"publisher: Nature Publishing Group","page":"658","source":"www.nature.com","title":"Benchmarking emergency department prediction models with machine learning and public electronic health records","volume":"9","author":[{"family":"Xie","given":"Feng"},{"family":"Zhou","given":"Jun"},{"family":"Lee","given":"Jin Wee"},{"family":"Tan","given":"Mingrui"},{"family":"Li","given":"Siqi"},{"family":"Rajnthern","given":"Logasan S/O"},{"family":"Chee","given":"Marcel Lucas"},{"family":"Chakraborty","given":"Bibhas"},{"family":"Wong","given":"An-Kwok Ian"},{"family":"Dagan","given":"Alon"},{"family":"Ong","given":"Marcus Eng Hock"},{"family":"Gao","given":"Fei"},{"family":"Liu","given":"Nan"}],"issued":{"date-parts":[["2022",10,27]]},"citation-key":"xieBenchmarkingEmergencyDepartment2022"}}],"schema":"https://github.com/citation-style-language/schema/raw/master/csl-citation.json"} </w:instrText>
      </w:r>
      <w:r>
        <w:rPr>
          <w:lang w:val="en-GB"/>
        </w:rPr>
        <w:fldChar w:fldCharType="separate"/>
      </w:r>
      <w:r w:rsidRPr="001A4B95">
        <w:rPr>
          <w:rFonts w:cs="Times New Roman"/>
          <w:lang w:val="en-GB"/>
        </w:rPr>
        <w:t>(Xie et al., 2022)</w:t>
      </w:r>
      <w:r>
        <w:rPr>
          <w:lang w:val="en-GB"/>
        </w:rPr>
        <w:fldChar w:fldCharType="end"/>
      </w:r>
      <w:r>
        <w:rPr>
          <w:lang w:val="en-GB"/>
        </w:rPr>
        <w:t xml:space="preserve">. The authors propose this benchmark to allow different model developers to make fair comparisons when using MIMIC IV data, therefore we followed the same procedure to obtain the training and test data according to their guidelines (see </w:t>
      </w:r>
      <w:hyperlink r:id="rId33" w:history="1">
        <w:r w:rsidRPr="0093717A">
          <w:rPr>
            <w:rStyle w:val="Hyperlink"/>
            <w:lang w:val="en-GB"/>
          </w:rPr>
          <w:t>https://github.com/nliulab/mimic4ed-benchmark/tree/main</w:t>
        </w:r>
      </w:hyperlink>
      <w:r>
        <w:rPr>
          <w:lang w:val="en-GB"/>
        </w:rPr>
        <w:t xml:space="preserve">). </w:t>
      </w:r>
      <w:r w:rsidR="006814A3">
        <w:rPr>
          <w:lang w:val="en-GB"/>
        </w:rPr>
        <w:t xml:space="preserve">The </w:t>
      </w:r>
      <w:r w:rsidR="003F4C1E">
        <w:rPr>
          <w:lang w:val="en-GB"/>
        </w:rPr>
        <w:t>training data contains 334,420</w:t>
      </w:r>
      <w:r w:rsidR="00D42086">
        <w:rPr>
          <w:lang w:val="en-GB"/>
        </w:rPr>
        <w:t xml:space="preserve"> (80%)</w:t>
      </w:r>
      <w:r w:rsidR="003F4C1E">
        <w:rPr>
          <w:lang w:val="en-GB"/>
        </w:rPr>
        <w:t xml:space="preserve">  patients and the testing data </w:t>
      </w:r>
      <w:r w:rsidR="00DE546F">
        <w:rPr>
          <w:lang w:val="en-GB"/>
        </w:rPr>
        <w:t>83605</w:t>
      </w:r>
      <w:r w:rsidR="00D42086">
        <w:rPr>
          <w:lang w:val="en-GB"/>
        </w:rPr>
        <w:t xml:space="preserve"> (20%). </w:t>
      </w:r>
    </w:p>
    <w:p w14:paraId="4A2DA61F" w14:textId="01EAAC2F" w:rsidR="00A9270E" w:rsidRPr="00B51BD2" w:rsidRDefault="00B16A10" w:rsidP="00A9270E">
      <w:pPr>
        <w:rPr>
          <w:lang w:val="en-GB"/>
        </w:rPr>
      </w:pPr>
      <w:r>
        <w:rPr>
          <w:lang w:val="en-GB"/>
        </w:rPr>
        <w:t xml:space="preserve">They propose 64 predictors to develop models </w:t>
      </w:r>
      <w:r w:rsidR="007D45A6">
        <w:rPr>
          <w:lang w:val="en-GB"/>
        </w:rPr>
        <w:t xml:space="preserve">to predict risk of </w:t>
      </w:r>
      <w:r>
        <w:rPr>
          <w:lang w:val="en-GB"/>
        </w:rPr>
        <w:t>hospitalization</w:t>
      </w:r>
      <w:r w:rsidR="007D45A6">
        <w:rPr>
          <w:lang w:val="en-GB"/>
        </w:rPr>
        <w:t xml:space="preserve"> when a patient </w:t>
      </w:r>
      <w:r w:rsidR="003746DF">
        <w:rPr>
          <w:lang w:val="en-GB"/>
        </w:rPr>
        <w:t>arrives to the emergency department</w:t>
      </w:r>
      <w:r w:rsidR="007D45A6">
        <w:rPr>
          <w:lang w:val="en-GB"/>
        </w:rPr>
        <w:t>,</w:t>
      </w:r>
      <w:r>
        <w:rPr>
          <w:lang w:val="en-GB"/>
        </w:rPr>
        <w:t xml:space="preserve"> and they develop models using different algorithms, but we will focus on the LR model</w:t>
      </w:r>
      <w:r w:rsidR="00694D10">
        <w:rPr>
          <w:lang w:val="en-GB"/>
        </w:rPr>
        <w:t>, that we denote as baseline model</w:t>
      </w:r>
      <w:r>
        <w:rPr>
          <w:lang w:val="en-GB"/>
        </w:rPr>
        <w:t>.</w:t>
      </w:r>
      <w:r w:rsidR="00D42086">
        <w:rPr>
          <w:lang w:val="en-GB"/>
        </w:rPr>
        <w:t xml:space="preserve"> The predictor distribution across test and training datasets </w:t>
      </w:r>
      <w:r w:rsidR="00B51BD2">
        <w:rPr>
          <w:lang w:val="en-GB"/>
        </w:rPr>
        <w:t xml:space="preserve">is identical and </w:t>
      </w:r>
      <w:r w:rsidR="00D42086">
        <w:rPr>
          <w:lang w:val="en-GB"/>
        </w:rPr>
        <w:t xml:space="preserve">is </w:t>
      </w:r>
      <w:r w:rsidR="00B51BD2">
        <w:rPr>
          <w:lang w:val="en-GB"/>
        </w:rPr>
        <w:t xml:space="preserve">displayed in </w:t>
      </w:r>
      <w:r w:rsidR="00D42086" w:rsidRPr="00BF0613">
        <w:rPr>
          <w:b/>
          <w:bCs/>
          <w:lang w:val="en-GB"/>
        </w:rPr>
        <w:t>Table</w:t>
      </w:r>
      <w:r w:rsidR="009E3F6B" w:rsidRPr="00BF0613">
        <w:rPr>
          <w:b/>
          <w:bCs/>
          <w:lang w:val="en-GB"/>
        </w:rPr>
        <w:t xml:space="preserve"> </w:t>
      </w:r>
      <w:r w:rsidR="00781E3B" w:rsidRPr="00BF0613">
        <w:rPr>
          <w:b/>
          <w:bCs/>
          <w:lang w:val="en-GB"/>
        </w:rPr>
        <w:t>S</w:t>
      </w:r>
      <w:r w:rsidR="00BF0613" w:rsidRPr="00BF0613">
        <w:rPr>
          <w:b/>
          <w:bCs/>
          <w:lang w:val="en-GB"/>
        </w:rPr>
        <w:t>6</w:t>
      </w:r>
      <w:r w:rsidR="00D42086">
        <w:rPr>
          <w:lang w:val="en-GB"/>
        </w:rPr>
        <w:t>.</w:t>
      </w:r>
      <w:r>
        <w:rPr>
          <w:lang w:val="en-GB"/>
        </w:rPr>
        <w:t xml:space="preserve"> If we were to use the exhaustive approach as in </w:t>
      </w:r>
      <w:r w:rsidR="00781E3B">
        <w:rPr>
          <w:lang w:val="en-GB"/>
        </w:rPr>
        <w:t xml:space="preserve">the ovarian cancer </w:t>
      </w:r>
      <w:r>
        <w:rPr>
          <w:lang w:val="en-GB"/>
        </w:rPr>
        <w:t xml:space="preserve">case this would mean approximately </w:t>
      </w:r>
      <m:oMath>
        <m:r>
          <w:rPr>
            <w:rFonts w:ascii="Cambria Math" w:hAnsi="Cambria Math"/>
            <w:lang w:val="en-GB"/>
          </w:rPr>
          <m:t>18.4×</m:t>
        </m:r>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19</m:t>
            </m:r>
          </m:sup>
        </m:sSup>
      </m:oMath>
      <w:r>
        <w:rPr>
          <w:lang w:val="en-GB"/>
        </w:rPr>
        <w:t>(</w:t>
      </w:r>
      <w:r w:rsidRPr="0075545B">
        <w:rPr>
          <w:lang w:val="en-GB"/>
        </w:rPr>
        <w:t>million trillion</w:t>
      </w:r>
      <w:r>
        <w:rPr>
          <w:lang w:val="en-GB"/>
        </w:rPr>
        <w:t xml:space="preserve">) combinations, which </w:t>
      </w:r>
      <w:r w:rsidR="007C653F">
        <w:rPr>
          <w:lang w:val="en-GB"/>
        </w:rPr>
        <w:t xml:space="preserve">obviously </w:t>
      </w:r>
      <w:r>
        <w:rPr>
          <w:lang w:val="en-GB"/>
        </w:rPr>
        <w:t xml:space="preserve">is not feasible. Therefore we will use the </w:t>
      </w:r>
      <w:r w:rsidR="007C653F">
        <w:rPr>
          <w:lang w:val="en-GB"/>
        </w:rPr>
        <w:t xml:space="preserve">groupwise approach </w:t>
      </w:r>
      <w:r>
        <w:rPr>
          <w:lang w:val="en-GB"/>
        </w:rPr>
        <w:t>with group size</w:t>
      </w:r>
      <w:r w:rsidR="003746DF">
        <w:rPr>
          <w:lang w:val="en-GB"/>
        </w:rPr>
        <w:t>s</w:t>
      </w:r>
      <w:r>
        <w:rPr>
          <w:lang w:val="en-GB"/>
        </w:rPr>
        <w:t xml:space="preserve"> 1 and 2</w:t>
      </w:r>
      <w:r w:rsidR="007F4847">
        <w:rPr>
          <w:lang w:val="en-GB"/>
        </w:rPr>
        <w:t xml:space="preserve"> </w:t>
      </w:r>
      <w:r>
        <w:rPr>
          <w:lang w:val="en-GB"/>
        </w:rPr>
        <w:t xml:space="preserve">. </w:t>
      </w:r>
    </w:p>
    <w:p w14:paraId="39BBC724" w14:textId="444B6D0C" w:rsidR="00504A83" w:rsidRDefault="00A92505" w:rsidP="00504A83">
      <w:pPr>
        <w:rPr>
          <w:lang w:val="en-GB"/>
        </w:rPr>
      </w:pPr>
      <w:r w:rsidRPr="00A92505">
        <w:rPr>
          <w:lang w:val="en-GB"/>
        </w:rPr>
        <w:t>The method with a group size of one completely ignores interactions between predictors, similar to backward elimination. In the first step, the algorithm trains 65 models, followed by 64 in the next step, and so on.</w:t>
      </w:r>
      <w:r w:rsidR="005E33CC">
        <w:rPr>
          <w:lang w:val="en-GB"/>
        </w:rPr>
        <w:t xml:space="preserve"> </w:t>
      </w:r>
      <w:r w:rsidR="009B0E3F">
        <w:rPr>
          <w:lang w:val="en-GB"/>
        </w:rPr>
        <w:t xml:space="preserve">For MIMIC IV-ED dataset, 8 predictors were removed using this algorithm and the process took 1.45 hours. </w:t>
      </w:r>
      <w:r w:rsidR="00FF2A3D">
        <w:rPr>
          <w:lang w:val="en-GB"/>
        </w:rPr>
        <w:t xml:space="preserve">The method with group size of two </w:t>
      </w:r>
      <w:r w:rsidR="004C7C54">
        <w:rPr>
          <w:lang w:val="en-GB"/>
        </w:rPr>
        <w:t xml:space="preserve">iteratively removes predictors in pairs, so it accounts for interactions of two predictors. </w:t>
      </w:r>
      <w:r w:rsidR="00957B4A">
        <w:rPr>
          <w:lang w:val="en-GB"/>
        </w:rPr>
        <w:t xml:space="preserve">This method is </w:t>
      </w:r>
      <w:r w:rsidR="00B77264">
        <w:rPr>
          <w:lang w:val="en-GB"/>
        </w:rPr>
        <w:t>computationally</w:t>
      </w:r>
      <w:r w:rsidR="00957B4A">
        <w:rPr>
          <w:lang w:val="en-GB"/>
        </w:rPr>
        <w:t xml:space="preserve"> more intensive because the algorithm needs to train 2017</w:t>
      </w:r>
      <w:r w:rsidR="00B77264">
        <w:rPr>
          <w:lang w:val="en-GB"/>
        </w:rPr>
        <w:t xml:space="preserve"> models in first step, followed by 1953 and so on. In the data, the algorithm removed 12 predictors in 6 steps. </w:t>
      </w:r>
    </w:p>
    <w:p w14:paraId="5933E8A6" w14:textId="127CA05C" w:rsidR="00086189" w:rsidRDefault="00086189" w:rsidP="00504A83">
      <w:pPr>
        <w:rPr>
          <w:lang w:val="en-GB"/>
        </w:rPr>
      </w:pPr>
      <w:r>
        <w:rPr>
          <w:lang w:val="en-GB"/>
        </w:rPr>
        <w:t>The most important predictors</w:t>
      </w:r>
      <w:r w:rsidR="00694D10">
        <w:rPr>
          <w:lang w:val="en-GB"/>
        </w:rPr>
        <w:t xml:space="preserve"> according to NB variable selection</w:t>
      </w:r>
      <w:r>
        <w:rPr>
          <w:lang w:val="en-GB"/>
        </w:rPr>
        <w:t xml:space="preserve"> were triage acuity and age of the patient</w:t>
      </w:r>
      <w:r w:rsidR="00694D10">
        <w:rPr>
          <w:lang w:val="en-GB"/>
        </w:rPr>
        <w:t xml:space="preserve"> (</w:t>
      </w:r>
      <w:r w:rsidR="00694D10" w:rsidRPr="00903E85">
        <w:rPr>
          <w:b/>
          <w:bCs/>
          <w:lang w:val="en-GB"/>
        </w:rPr>
        <w:t>Fig</w:t>
      </w:r>
      <w:r w:rsidR="009422AE" w:rsidRPr="00903E85">
        <w:rPr>
          <w:b/>
          <w:bCs/>
          <w:lang w:val="en-GB"/>
        </w:rPr>
        <w:t>ure</w:t>
      </w:r>
      <w:r w:rsidR="00694D10" w:rsidRPr="00903E85">
        <w:rPr>
          <w:b/>
          <w:bCs/>
          <w:lang w:val="en-GB"/>
        </w:rPr>
        <w:t xml:space="preserve"> </w:t>
      </w:r>
      <w:r w:rsidR="005B20FB" w:rsidRPr="00903E85">
        <w:rPr>
          <w:b/>
          <w:bCs/>
          <w:lang w:val="en-GB"/>
        </w:rPr>
        <w:t>S</w:t>
      </w:r>
      <w:r w:rsidR="00ED64C2" w:rsidRPr="00903E85">
        <w:rPr>
          <w:b/>
          <w:bCs/>
          <w:lang w:val="en-GB"/>
        </w:rPr>
        <w:t>13-S14</w:t>
      </w:r>
      <w:r w:rsidR="00694D10">
        <w:rPr>
          <w:lang w:val="en-GB"/>
        </w:rPr>
        <w:t>)</w:t>
      </w:r>
      <w:r>
        <w:rPr>
          <w:lang w:val="en-GB"/>
        </w:rPr>
        <w:t xml:space="preserve">. </w:t>
      </w:r>
      <w:r w:rsidR="00FE506F">
        <w:rPr>
          <w:lang w:val="en-GB"/>
        </w:rPr>
        <w:t xml:space="preserve">Baseline model and groupwise approaches obtained </w:t>
      </w:r>
      <w:r w:rsidR="009E1586">
        <w:rPr>
          <w:lang w:val="en-GB"/>
        </w:rPr>
        <w:t xml:space="preserve">similar AUC (0.81) </w:t>
      </w:r>
      <w:r w:rsidR="00ED64C2">
        <w:rPr>
          <w:lang w:val="en-GB"/>
        </w:rPr>
        <w:t xml:space="preserve">, but the </w:t>
      </w:r>
      <w:r w:rsidR="00F333E4">
        <w:rPr>
          <w:lang w:val="en-GB"/>
        </w:rPr>
        <w:t xml:space="preserve">groupwise approaches tended to obtain less extreme probabilities </w:t>
      </w:r>
      <w:r w:rsidR="009B607B">
        <w:rPr>
          <w:lang w:val="en-GB"/>
        </w:rPr>
        <w:t>(</w:t>
      </w:r>
      <w:r w:rsidR="009B607B" w:rsidRPr="00F333E4">
        <w:rPr>
          <w:b/>
          <w:bCs/>
          <w:lang w:val="en-GB"/>
        </w:rPr>
        <w:t xml:space="preserve">Figure </w:t>
      </w:r>
      <w:r w:rsidR="00F333E4" w:rsidRPr="00F333E4">
        <w:rPr>
          <w:b/>
          <w:bCs/>
          <w:lang w:val="en-GB"/>
        </w:rPr>
        <w:t>4</w:t>
      </w:r>
      <w:r w:rsidR="009B607B">
        <w:rPr>
          <w:lang w:val="en-GB"/>
        </w:rPr>
        <w:t>)</w:t>
      </w:r>
      <w:r w:rsidR="009422AE">
        <w:rPr>
          <w:lang w:val="en-GB"/>
        </w:rPr>
        <w:t xml:space="preserve"> but consistently ranked slightly higher for clinical utility across the decision curve (</w:t>
      </w:r>
      <w:r w:rsidR="009422AE" w:rsidRPr="00903E85">
        <w:rPr>
          <w:b/>
          <w:bCs/>
          <w:lang w:val="en-GB"/>
        </w:rPr>
        <w:t xml:space="preserve">Figure </w:t>
      </w:r>
      <w:r w:rsidR="00F333E4" w:rsidRPr="00903E85">
        <w:rPr>
          <w:b/>
          <w:bCs/>
          <w:lang w:val="en-GB"/>
        </w:rPr>
        <w:t>S</w:t>
      </w:r>
      <w:r w:rsidR="00903E85" w:rsidRPr="00903E85">
        <w:rPr>
          <w:b/>
          <w:bCs/>
          <w:lang w:val="en-GB"/>
        </w:rPr>
        <w:t>18</w:t>
      </w:r>
      <w:r w:rsidR="005B20FB" w:rsidRPr="00903E85">
        <w:rPr>
          <w:b/>
          <w:bCs/>
          <w:lang w:val="en-GB"/>
        </w:rPr>
        <w:t xml:space="preserve"> and</w:t>
      </w:r>
      <w:r w:rsidR="005B20FB">
        <w:rPr>
          <w:lang w:val="en-GB"/>
        </w:rPr>
        <w:t xml:space="preserve"> </w:t>
      </w:r>
      <w:r w:rsidR="005B20FB" w:rsidRPr="00903E85">
        <w:rPr>
          <w:b/>
          <w:bCs/>
          <w:lang w:val="en-GB"/>
        </w:rPr>
        <w:t xml:space="preserve">Table </w:t>
      </w:r>
      <w:r w:rsidR="00C12AE0" w:rsidRPr="00903E85">
        <w:rPr>
          <w:b/>
          <w:bCs/>
          <w:lang w:val="en-GB"/>
        </w:rPr>
        <w:t>3</w:t>
      </w:r>
      <w:r w:rsidR="009422AE">
        <w:rPr>
          <w:lang w:val="en-GB"/>
        </w:rPr>
        <w:t>)</w:t>
      </w:r>
      <w:r w:rsidR="009B607B">
        <w:rPr>
          <w:lang w:val="en-GB"/>
        </w:rPr>
        <w:t>.</w:t>
      </w:r>
    </w:p>
    <w:p w14:paraId="44E27169" w14:textId="683B4E22" w:rsidR="00835645" w:rsidRDefault="00835645" w:rsidP="00835645">
      <w:pPr>
        <w:pStyle w:val="CaptionLasai"/>
        <w:rPr>
          <w:lang w:val="en-GB"/>
        </w:rPr>
      </w:pPr>
      <w:r>
        <w:rPr>
          <w:lang w:val="en-GB"/>
        </w:rPr>
        <w:t xml:space="preserve">Table 3. Decision curve analysis table for MIMIC-ED comparison. </w:t>
      </w:r>
    </w:p>
    <w:tbl>
      <w:tblPr>
        <w:tblW w:w="0" w:type="auto"/>
        <w:tblLook w:val="04A0" w:firstRow="1" w:lastRow="0" w:firstColumn="1" w:lastColumn="0" w:noHBand="0" w:noVBand="1"/>
      </w:tblPr>
      <w:tblGrid>
        <w:gridCol w:w="1474"/>
        <w:gridCol w:w="907"/>
        <w:gridCol w:w="941"/>
        <w:gridCol w:w="1039"/>
        <w:gridCol w:w="1039"/>
        <w:gridCol w:w="816"/>
      </w:tblGrid>
      <w:tr w:rsidR="00CA0D60" w:rsidRPr="00CA0D60" w14:paraId="2380C943" w14:textId="77777777" w:rsidTr="00CA0D60">
        <w:trPr>
          <w:trHeight w:val="330"/>
        </w:trPr>
        <w:tc>
          <w:tcPr>
            <w:tcW w:w="0" w:type="auto"/>
            <w:tcBorders>
              <w:top w:val="single" w:sz="12" w:space="0" w:color="A8A8A8"/>
              <w:left w:val="nil"/>
              <w:bottom w:val="nil"/>
              <w:right w:val="nil"/>
            </w:tcBorders>
            <w:shd w:val="clear" w:color="000000" w:fill="FFFFFF"/>
            <w:noWrap/>
            <w:vAlign w:val="bottom"/>
            <w:hideMark/>
          </w:tcPr>
          <w:p w14:paraId="18D5B7A9" w14:textId="1F08F2A5" w:rsidR="00CA0D60" w:rsidRPr="00CA0D60" w:rsidRDefault="00835645" w:rsidP="00CA0D60">
            <w:pPr>
              <w:spacing w:after="0"/>
              <w:rPr>
                <w:sz w:val="16"/>
                <w:szCs w:val="16"/>
                <w:lang w:val="en-GB"/>
              </w:rPr>
            </w:pPr>
            <w:r>
              <w:rPr>
                <w:sz w:val="16"/>
                <w:szCs w:val="16"/>
                <w:lang w:val="en-GB"/>
              </w:rPr>
              <w:t>Decision Threshold</w:t>
            </w:r>
          </w:p>
        </w:tc>
        <w:tc>
          <w:tcPr>
            <w:tcW w:w="0" w:type="auto"/>
            <w:tcBorders>
              <w:top w:val="single" w:sz="12" w:space="0" w:color="A8A8A8"/>
              <w:left w:val="nil"/>
              <w:bottom w:val="nil"/>
              <w:right w:val="nil"/>
            </w:tcBorders>
            <w:shd w:val="clear" w:color="000000" w:fill="FFFFFF"/>
            <w:noWrap/>
            <w:vAlign w:val="bottom"/>
            <w:hideMark/>
          </w:tcPr>
          <w:p w14:paraId="59F392A7" w14:textId="77777777" w:rsidR="00CA0D60" w:rsidRPr="00CA0D60" w:rsidRDefault="00CA0D60" w:rsidP="00CA0D60">
            <w:pPr>
              <w:spacing w:after="0"/>
              <w:rPr>
                <w:sz w:val="16"/>
                <w:szCs w:val="16"/>
                <w:lang w:val="en-GB"/>
              </w:rPr>
            </w:pPr>
            <w:r w:rsidRPr="00CA0D60">
              <w:rPr>
                <w:sz w:val="16"/>
                <w:szCs w:val="16"/>
                <w:lang w:val="en-GB"/>
              </w:rPr>
              <w:t>Treat All</w:t>
            </w:r>
          </w:p>
        </w:tc>
        <w:tc>
          <w:tcPr>
            <w:tcW w:w="0" w:type="auto"/>
            <w:tcBorders>
              <w:top w:val="single" w:sz="12" w:space="0" w:color="A8A8A8"/>
              <w:left w:val="nil"/>
              <w:bottom w:val="nil"/>
              <w:right w:val="nil"/>
            </w:tcBorders>
            <w:shd w:val="clear" w:color="000000" w:fill="FFFFFF"/>
            <w:noWrap/>
            <w:vAlign w:val="bottom"/>
            <w:hideMark/>
          </w:tcPr>
          <w:p w14:paraId="704DFCB6" w14:textId="77777777" w:rsidR="00CA0D60" w:rsidRPr="00CA0D60" w:rsidRDefault="00CA0D60" w:rsidP="00CA0D60">
            <w:pPr>
              <w:spacing w:after="0"/>
              <w:rPr>
                <w:sz w:val="16"/>
                <w:szCs w:val="16"/>
                <w:lang w:val="en-GB"/>
              </w:rPr>
            </w:pPr>
            <w:r w:rsidRPr="00CA0D60">
              <w:rPr>
                <w:sz w:val="16"/>
                <w:szCs w:val="16"/>
                <w:lang w:val="en-GB"/>
              </w:rPr>
              <w:t>Treat None</w:t>
            </w:r>
          </w:p>
        </w:tc>
        <w:tc>
          <w:tcPr>
            <w:tcW w:w="0" w:type="auto"/>
            <w:tcBorders>
              <w:top w:val="single" w:sz="12" w:space="0" w:color="A8A8A8"/>
              <w:left w:val="nil"/>
              <w:bottom w:val="nil"/>
              <w:right w:val="nil"/>
            </w:tcBorders>
            <w:shd w:val="clear" w:color="000000" w:fill="FFFFFF"/>
            <w:noWrap/>
            <w:vAlign w:val="bottom"/>
            <w:hideMark/>
          </w:tcPr>
          <w:p w14:paraId="7AE4CF78" w14:textId="77777777" w:rsidR="00CA0D60" w:rsidRPr="00CA0D60" w:rsidRDefault="00CA0D60" w:rsidP="00CA0D60">
            <w:pPr>
              <w:spacing w:after="0"/>
              <w:rPr>
                <w:sz w:val="16"/>
                <w:szCs w:val="16"/>
                <w:lang w:val="en-GB"/>
              </w:rPr>
            </w:pPr>
            <w:r w:rsidRPr="00CA0D60">
              <w:rPr>
                <w:sz w:val="16"/>
                <w:szCs w:val="16"/>
                <w:lang w:val="en-GB"/>
              </w:rPr>
              <w:t>Groupwise 1</w:t>
            </w:r>
          </w:p>
        </w:tc>
        <w:tc>
          <w:tcPr>
            <w:tcW w:w="0" w:type="auto"/>
            <w:tcBorders>
              <w:top w:val="single" w:sz="12" w:space="0" w:color="A8A8A8"/>
              <w:left w:val="nil"/>
              <w:bottom w:val="nil"/>
              <w:right w:val="nil"/>
            </w:tcBorders>
            <w:shd w:val="clear" w:color="000000" w:fill="FFFFFF"/>
            <w:noWrap/>
            <w:vAlign w:val="bottom"/>
            <w:hideMark/>
          </w:tcPr>
          <w:p w14:paraId="36F82A73" w14:textId="77777777" w:rsidR="00CA0D60" w:rsidRPr="00CA0D60" w:rsidRDefault="00CA0D60" w:rsidP="00CA0D60">
            <w:pPr>
              <w:spacing w:after="0"/>
              <w:rPr>
                <w:sz w:val="16"/>
                <w:szCs w:val="16"/>
                <w:lang w:val="en-GB"/>
              </w:rPr>
            </w:pPr>
            <w:r w:rsidRPr="00CA0D60">
              <w:rPr>
                <w:sz w:val="16"/>
                <w:szCs w:val="16"/>
                <w:lang w:val="en-GB"/>
              </w:rPr>
              <w:t>Groupwise 2</w:t>
            </w:r>
          </w:p>
        </w:tc>
        <w:tc>
          <w:tcPr>
            <w:tcW w:w="0" w:type="auto"/>
            <w:tcBorders>
              <w:top w:val="single" w:sz="12" w:space="0" w:color="A8A8A8"/>
              <w:left w:val="nil"/>
              <w:bottom w:val="nil"/>
              <w:right w:val="nil"/>
            </w:tcBorders>
            <w:shd w:val="clear" w:color="000000" w:fill="FFFFFF"/>
            <w:noWrap/>
            <w:vAlign w:val="bottom"/>
            <w:hideMark/>
          </w:tcPr>
          <w:p w14:paraId="6981615B" w14:textId="77777777" w:rsidR="00CA0D60" w:rsidRPr="00CA0D60" w:rsidRDefault="00CA0D60" w:rsidP="00CA0D60">
            <w:pPr>
              <w:spacing w:after="0"/>
              <w:rPr>
                <w:sz w:val="16"/>
                <w:szCs w:val="16"/>
                <w:lang w:val="en-GB"/>
              </w:rPr>
            </w:pPr>
            <w:r w:rsidRPr="00CA0D60">
              <w:rPr>
                <w:sz w:val="16"/>
                <w:szCs w:val="16"/>
                <w:lang w:val="en-GB"/>
              </w:rPr>
              <w:t>Baseline</w:t>
            </w:r>
          </w:p>
        </w:tc>
      </w:tr>
      <w:tr w:rsidR="00CA0D60" w:rsidRPr="00CA0D60" w14:paraId="616DC074"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1EB5C3B8"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90EE90"/>
            <w:noWrap/>
            <w:vAlign w:val="center"/>
            <w:hideMark/>
          </w:tcPr>
          <w:p w14:paraId="3E221C0C" w14:textId="77777777" w:rsidR="00CA0D60" w:rsidRPr="00CA0D60" w:rsidRDefault="00CA0D60" w:rsidP="00CA0D60">
            <w:pPr>
              <w:spacing w:after="0"/>
              <w:rPr>
                <w:sz w:val="16"/>
                <w:szCs w:val="16"/>
                <w:lang w:val="en-GB"/>
              </w:rPr>
            </w:pPr>
            <w:r w:rsidRPr="00CA0D60">
              <w:rPr>
                <w:sz w:val="16"/>
                <w:szCs w:val="16"/>
                <w:lang w:val="en-GB"/>
              </w:rPr>
              <w:t>0.474230</w:t>
            </w:r>
          </w:p>
        </w:tc>
        <w:tc>
          <w:tcPr>
            <w:tcW w:w="0" w:type="auto"/>
            <w:tcBorders>
              <w:top w:val="single" w:sz="8" w:space="0" w:color="D3D3D3"/>
              <w:left w:val="nil"/>
              <w:bottom w:val="nil"/>
              <w:right w:val="nil"/>
            </w:tcBorders>
            <w:shd w:val="clear" w:color="000000" w:fill="FFFFFF"/>
            <w:noWrap/>
            <w:vAlign w:val="center"/>
            <w:hideMark/>
          </w:tcPr>
          <w:p w14:paraId="3D9AC6A9"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90EE90"/>
            <w:noWrap/>
            <w:vAlign w:val="center"/>
            <w:hideMark/>
          </w:tcPr>
          <w:p w14:paraId="75C4141D" w14:textId="77777777" w:rsidR="00CA0D60" w:rsidRPr="00CA0D60" w:rsidRDefault="00CA0D60" w:rsidP="00CA0D60">
            <w:pPr>
              <w:spacing w:after="0"/>
              <w:rPr>
                <w:sz w:val="16"/>
                <w:szCs w:val="16"/>
                <w:lang w:val="en-GB"/>
              </w:rPr>
            </w:pPr>
            <w:r w:rsidRPr="00CA0D60">
              <w:rPr>
                <w:sz w:val="16"/>
                <w:szCs w:val="16"/>
                <w:lang w:val="en-GB"/>
              </w:rPr>
              <w:t>0.474230</w:t>
            </w:r>
          </w:p>
        </w:tc>
        <w:tc>
          <w:tcPr>
            <w:tcW w:w="0" w:type="auto"/>
            <w:tcBorders>
              <w:top w:val="single" w:sz="8" w:space="0" w:color="D3D3D3"/>
              <w:left w:val="nil"/>
              <w:bottom w:val="nil"/>
              <w:right w:val="nil"/>
            </w:tcBorders>
            <w:shd w:val="clear" w:color="000000" w:fill="90EE90"/>
            <w:noWrap/>
            <w:vAlign w:val="center"/>
            <w:hideMark/>
          </w:tcPr>
          <w:p w14:paraId="7E448AC0" w14:textId="77777777" w:rsidR="00CA0D60" w:rsidRPr="00CA0D60" w:rsidRDefault="00CA0D60" w:rsidP="00CA0D60">
            <w:pPr>
              <w:spacing w:after="0"/>
              <w:rPr>
                <w:sz w:val="16"/>
                <w:szCs w:val="16"/>
                <w:lang w:val="en-GB"/>
              </w:rPr>
            </w:pPr>
            <w:r w:rsidRPr="00CA0D60">
              <w:rPr>
                <w:sz w:val="16"/>
                <w:szCs w:val="16"/>
                <w:lang w:val="en-GB"/>
              </w:rPr>
              <w:t>0.474230</w:t>
            </w:r>
          </w:p>
        </w:tc>
        <w:tc>
          <w:tcPr>
            <w:tcW w:w="0" w:type="auto"/>
            <w:tcBorders>
              <w:top w:val="single" w:sz="8" w:space="0" w:color="D3D3D3"/>
              <w:left w:val="nil"/>
              <w:bottom w:val="nil"/>
              <w:right w:val="nil"/>
            </w:tcBorders>
            <w:shd w:val="clear" w:color="000000" w:fill="90EE90"/>
            <w:noWrap/>
            <w:vAlign w:val="center"/>
            <w:hideMark/>
          </w:tcPr>
          <w:p w14:paraId="268BEF72" w14:textId="77777777" w:rsidR="00CA0D60" w:rsidRPr="00CA0D60" w:rsidRDefault="00CA0D60" w:rsidP="00CA0D60">
            <w:pPr>
              <w:spacing w:after="0"/>
              <w:rPr>
                <w:sz w:val="16"/>
                <w:szCs w:val="16"/>
                <w:lang w:val="en-GB"/>
              </w:rPr>
            </w:pPr>
            <w:r w:rsidRPr="00CA0D60">
              <w:rPr>
                <w:sz w:val="16"/>
                <w:szCs w:val="16"/>
                <w:lang w:val="en-GB"/>
              </w:rPr>
              <w:t>0.474230</w:t>
            </w:r>
          </w:p>
        </w:tc>
      </w:tr>
      <w:tr w:rsidR="00CA0D60" w:rsidRPr="00CA0D60" w14:paraId="36EAF596"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4A7D0C63" w14:textId="77777777" w:rsidR="00CA0D60" w:rsidRPr="00CA0D60" w:rsidRDefault="00CA0D60" w:rsidP="00CA0D60">
            <w:pPr>
              <w:spacing w:after="0"/>
              <w:rPr>
                <w:sz w:val="16"/>
                <w:szCs w:val="16"/>
                <w:lang w:val="en-GB"/>
              </w:rPr>
            </w:pPr>
            <w:r w:rsidRPr="00CA0D60">
              <w:rPr>
                <w:sz w:val="16"/>
                <w:szCs w:val="16"/>
                <w:lang w:val="en-GB"/>
              </w:rPr>
              <w:t>0.05</w:t>
            </w:r>
          </w:p>
        </w:tc>
        <w:tc>
          <w:tcPr>
            <w:tcW w:w="0" w:type="auto"/>
            <w:tcBorders>
              <w:top w:val="single" w:sz="8" w:space="0" w:color="D3D3D3"/>
              <w:left w:val="nil"/>
              <w:bottom w:val="nil"/>
              <w:right w:val="nil"/>
            </w:tcBorders>
            <w:shd w:val="clear" w:color="000000" w:fill="FFFFFF"/>
            <w:noWrap/>
            <w:vAlign w:val="center"/>
            <w:hideMark/>
          </w:tcPr>
          <w:p w14:paraId="3A512189" w14:textId="77777777" w:rsidR="00CA0D60" w:rsidRPr="00CA0D60" w:rsidRDefault="00CA0D60" w:rsidP="00CA0D60">
            <w:pPr>
              <w:spacing w:after="0"/>
              <w:rPr>
                <w:sz w:val="16"/>
                <w:szCs w:val="16"/>
                <w:lang w:val="en-GB"/>
              </w:rPr>
            </w:pPr>
            <w:r w:rsidRPr="00CA0D60">
              <w:rPr>
                <w:sz w:val="16"/>
                <w:szCs w:val="16"/>
                <w:lang w:val="en-GB"/>
              </w:rPr>
              <w:t>0.446558</w:t>
            </w:r>
          </w:p>
        </w:tc>
        <w:tc>
          <w:tcPr>
            <w:tcW w:w="0" w:type="auto"/>
            <w:tcBorders>
              <w:top w:val="single" w:sz="8" w:space="0" w:color="D3D3D3"/>
              <w:left w:val="nil"/>
              <w:bottom w:val="nil"/>
              <w:right w:val="nil"/>
            </w:tcBorders>
            <w:shd w:val="clear" w:color="000000" w:fill="FFFFFF"/>
            <w:noWrap/>
            <w:vAlign w:val="center"/>
            <w:hideMark/>
          </w:tcPr>
          <w:p w14:paraId="55804A01"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FFFFFF"/>
            <w:noWrap/>
            <w:vAlign w:val="center"/>
            <w:hideMark/>
          </w:tcPr>
          <w:p w14:paraId="35A3DBE9" w14:textId="77777777" w:rsidR="00CA0D60" w:rsidRPr="00CA0D60" w:rsidRDefault="00CA0D60" w:rsidP="00CA0D60">
            <w:pPr>
              <w:spacing w:after="0"/>
              <w:rPr>
                <w:sz w:val="16"/>
                <w:szCs w:val="16"/>
                <w:lang w:val="en-GB"/>
              </w:rPr>
            </w:pPr>
            <w:r w:rsidRPr="00CA0D60">
              <w:rPr>
                <w:sz w:val="16"/>
                <w:szCs w:val="16"/>
                <w:lang w:val="en-GB"/>
              </w:rPr>
              <w:t>0.446955</w:t>
            </w:r>
          </w:p>
        </w:tc>
        <w:tc>
          <w:tcPr>
            <w:tcW w:w="0" w:type="auto"/>
            <w:tcBorders>
              <w:top w:val="single" w:sz="8" w:space="0" w:color="D3D3D3"/>
              <w:left w:val="nil"/>
              <w:bottom w:val="nil"/>
              <w:right w:val="nil"/>
            </w:tcBorders>
            <w:shd w:val="clear" w:color="000000" w:fill="90EE90"/>
            <w:noWrap/>
            <w:vAlign w:val="center"/>
            <w:hideMark/>
          </w:tcPr>
          <w:p w14:paraId="6A38416C" w14:textId="77777777" w:rsidR="00CA0D60" w:rsidRPr="00CA0D60" w:rsidRDefault="00CA0D60" w:rsidP="00CA0D60">
            <w:pPr>
              <w:spacing w:after="0"/>
              <w:rPr>
                <w:sz w:val="16"/>
                <w:szCs w:val="16"/>
                <w:lang w:val="en-GB"/>
              </w:rPr>
            </w:pPr>
            <w:r w:rsidRPr="00CA0D60">
              <w:rPr>
                <w:sz w:val="16"/>
                <w:szCs w:val="16"/>
                <w:lang w:val="en-GB"/>
              </w:rPr>
              <w:t>0.446989</w:t>
            </w:r>
          </w:p>
        </w:tc>
        <w:tc>
          <w:tcPr>
            <w:tcW w:w="0" w:type="auto"/>
            <w:tcBorders>
              <w:top w:val="single" w:sz="8" w:space="0" w:color="D3D3D3"/>
              <w:left w:val="nil"/>
              <w:bottom w:val="nil"/>
              <w:right w:val="nil"/>
            </w:tcBorders>
            <w:shd w:val="clear" w:color="000000" w:fill="FFFFFF"/>
            <w:noWrap/>
            <w:vAlign w:val="center"/>
            <w:hideMark/>
          </w:tcPr>
          <w:p w14:paraId="0B32CCE4" w14:textId="77777777" w:rsidR="00CA0D60" w:rsidRPr="00CA0D60" w:rsidRDefault="00CA0D60" w:rsidP="00CA0D60">
            <w:pPr>
              <w:spacing w:after="0"/>
              <w:rPr>
                <w:sz w:val="16"/>
                <w:szCs w:val="16"/>
                <w:lang w:val="en-GB"/>
              </w:rPr>
            </w:pPr>
            <w:r w:rsidRPr="00CA0D60">
              <w:rPr>
                <w:sz w:val="16"/>
                <w:szCs w:val="16"/>
                <w:lang w:val="en-GB"/>
              </w:rPr>
              <w:t>0.446701</w:t>
            </w:r>
          </w:p>
        </w:tc>
      </w:tr>
      <w:tr w:rsidR="00CA0D60" w:rsidRPr="00CA0D60" w14:paraId="17DAE864"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6EDC3C27" w14:textId="77777777" w:rsidR="00CA0D60" w:rsidRPr="00CA0D60" w:rsidRDefault="00CA0D60" w:rsidP="00CA0D60">
            <w:pPr>
              <w:spacing w:after="0"/>
              <w:rPr>
                <w:sz w:val="16"/>
                <w:szCs w:val="16"/>
                <w:lang w:val="en-GB"/>
              </w:rPr>
            </w:pPr>
            <w:r w:rsidRPr="00CA0D60">
              <w:rPr>
                <w:sz w:val="16"/>
                <w:szCs w:val="16"/>
                <w:lang w:val="en-GB"/>
              </w:rPr>
              <w:t>0.10</w:t>
            </w:r>
          </w:p>
        </w:tc>
        <w:tc>
          <w:tcPr>
            <w:tcW w:w="0" w:type="auto"/>
            <w:tcBorders>
              <w:top w:val="single" w:sz="8" w:space="0" w:color="D3D3D3"/>
              <w:left w:val="nil"/>
              <w:bottom w:val="nil"/>
              <w:right w:val="nil"/>
            </w:tcBorders>
            <w:shd w:val="clear" w:color="000000" w:fill="FFFFFF"/>
            <w:noWrap/>
            <w:vAlign w:val="center"/>
            <w:hideMark/>
          </w:tcPr>
          <w:p w14:paraId="11FC9B02" w14:textId="77777777" w:rsidR="00CA0D60" w:rsidRPr="00CA0D60" w:rsidRDefault="00CA0D60" w:rsidP="00CA0D60">
            <w:pPr>
              <w:spacing w:after="0"/>
              <w:rPr>
                <w:sz w:val="16"/>
                <w:szCs w:val="16"/>
                <w:lang w:val="en-GB"/>
              </w:rPr>
            </w:pPr>
            <w:r w:rsidRPr="00CA0D60">
              <w:rPr>
                <w:sz w:val="16"/>
                <w:szCs w:val="16"/>
                <w:lang w:val="en-GB"/>
              </w:rPr>
              <w:t>0.415811</w:t>
            </w:r>
          </w:p>
        </w:tc>
        <w:tc>
          <w:tcPr>
            <w:tcW w:w="0" w:type="auto"/>
            <w:tcBorders>
              <w:top w:val="single" w:sz="8" w:space="0" w:color="D3D3D3"/>
              <w:left w:val="nil"/>
              <w:bottom w:val="nil"/>
              <w:right w:val="nil"/>
            </w:tcBorders>
            <w:shd w:val="clear" w:color="000000" w:fill="FFFFFF"/>
            <w:noWrap/>
            <w:vAlign w:val="center"/>
            <w:hideMark/>
          </w:tcPr>
          <w:p w14:paraId="22D35280"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90EE90"/>
            <w:noWrap/>
            <w:vAlign w:val="center"/>
            <w:hideMark/>
          </w:tcPr>
          <w:p w14:paraId="2010C9E0" w14:textId="77777777" w:rsidR="00CA0D60" w:rsidRPr="00CA0D60" w:rsidRDefault="00CA0D60" w:rsidP="00CA0D60">
            <w:pPr>
              <w:spacing w:after="0"/>
              <w:rPr>
                <w:sz w:val="16"/>
                <w:szCs w:val="16"/>
                <w:lang w:val="en-GB"/>
              </w:rPr>
            </w:pPr>
            <w:r w:rsidRPr="00CA0D60">
              <w:rPr>
                <w:sz w:val="16"/>
                <w:szCs w:val="16"/>
                <w:lang w:val="en-GB"/>
              </w:rPr>
              <w:t>0.419859</w:t>
            </w:r>
          </w:p>
        </w:tc>
        <w:tc>
          <w:tcPr>
            <w:tcW w:w="0" w:type="auto"/>
            <w:tcBorders>
              <w:top w:val="single" w:sz="8" w:space="0" w:color="D3D3D3"/>
              <w:left w:val="nil"/>
              <w:bottom w:val="nil"/>
              <w:right w:val="nil"/>
            </w:tcBorders>
            <w:shd w:val="clear" w:color="000000" w:fill="FFFFFF"/>
            <w:noWrap/>
            <w:vAlign w:val="center"/>
            <w:hideMark/>
          </w:tcPr>
          <w:p w14:paraId="3F1D53E4" w14:textId="77777777" w:rsidR="00CA0D60" w:rsidRPr="00CA0D60" w:rsidRDefault="00CA0D60" w:rsidP="00CA0D60">
            <w:pPr>
              <w:spacing w:after="0"/>
              <w:rPr>
                <w:sz w:val="16"/>
                <w:szCs w:val="16"/>
                <w:lang w:val="en-GB"/>
              </w:rPr>
            </w:pPr>
            <w:r w:rsidRPr="00CA0D60">
              <w:rPr>
                <w:sz w:val="16"/>
                <w:szCs w:val="16"/>
                <w:lang w:val="en-GB"/>
              </w:rPr>
              <w:t>0.419776</w:t>
            </w:r>
          </w:p>
        </w:tc>
        <w:tc>
          <w:tcPr>
            <w:tcW w:w="0" w:type="auto"/>
            <w:tcBorders>
              <w:top w:val="single" w:sz="8" w:space="0" w:color="D3D3D3"/>
              <w:left w:val="nil"/>
              <w:bottom w:val="nil"/>
              <w:right w:val="nil"/>
            </w:tcBorders>
            <w:shd w:val="clear" w:color="000000" w:fill="FFFFFF"/>
            <w:noWrap/>
            <w:vAlign w:val="center"/>
            <w:hideMark/>
          </w:tcPr>
          <w:p w14:paraId="63283089" w14:textId="77777777" w:rsidR="00CA0D60" w:rsidRPr="00CA0D60" w:rsidRDefault="00CA0D60" w:rsidP="00CA0D60">
            <w:pPr>
              <w:spacing w:after="0"/>
              <w:rPr>
                <w:sz w:val="16"/>
                <w:szCs w:val="16"/>
                <w:lang w:val="en-GB"/>
              </w:rPr>
            </w:pPr>
            <w:r w:rsidRPr="00CA0D60">
              <w:rPr>
                <w:sz w:val="16"/>
                <w:szCs w:val="16"/>
                <w:lang w:val="en-GB"/>
              </w:rPr>
              <w:t>0.419434</w:t>
            </w:r>
          </w:p>
        </w:tc>
      </w:tr>
      <w:tr w:rsidR="00CA0D60" w:rsidRPr="00CA0D60" w14:paraId="76FF46D5"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4411F807" w14:textId="77777777" w:rsidR="00CA0D60" w:rsidRPr="00CA0D60" w:rsidRDefault="00CA0D60" w:rsidP="00CA0D60">
            <w:pPr>
              <w:spacing w:after="0"/>
              <w:rPr>
                <w:sz w:val="16"/>
                <w:szCs w:val="16"/>
                <w:lang w:val="en-GB"/>
              </w:rPr>
            </w:pPr>
            <w:r w:rsidRPr="00CA0D60">
              <w:rPr>
                <w:sz w:val="16"/>
                <w:szCs w:val="16"/>
                <w:lang w:val="en-GB"/>
              </w:rPr>
              <w:t>0.15</w:t>
            </w:r>
          </w:p>
        </w:tc>
        <w:tc>
          <w:tcPr>
            <w:tcW w:w="0" w:type="auto"/>
            <w:tcBorders>
              <w:top w:val="single" w:sz="8" w:space="0" w:color="D3D3D3"/>
              <w:left w:val="nil"/>
              <w:bottom w:val="nil"/>
              <w:right w:val="nil"/>
            </w:tcBorders>
            <w:shd w:val="clear" w:color="000000" w:fill="FFFFFF"/>
            <w:noWrap/>
            <w:vAlign w:val="center"/>
            <w:hideMark/>
          </w:tcPr>
          <w:p w14:paraId="00650B20" w14:textId="77777777" w:rsidR="00CA0D60" w:rsidRPr="00CA0D60" w:rsidRDefault="00CA0D60" w:rsidP="00CA0D60">
            <w:pPr>
              <w:spacing w:after="0"/>
              <w:rPr>
                <w:sz w:val="16"/>
                <w:szCs w:val="16"/>
                <w:lang w:val="en-GB"/>
              </w:rPr>
            </w:pPr>
            <w:r w:rsidRPr="00CA0D60">
              <w:rPr>
                <w:sz w:val="16"/>
                <w:szCs w:val="16"/>
                <w:lang w:val="en-GB"/>
              </w:rPr>
              <w:t>0.381447</w:t>
            </w:r>
          </w:p>
        </w:tc>
        <w:tc>
          <w:tcPr>
            <w:tcW w:w="0" w:type="auto"/>
            <w:tcBorders>
              <w:top w:val="single" w:sz="8" w:space="0" w:color="D3D3D3"/>
              <w:left w:val="nil"/>
              <w:bottom w:val="nil"/>
              <w:right w:val="nil"/>
            </w:tcBorders>
            <w:shd w:val="clear" w:color="000000" w:fill="FFFFFF"/>
            <w:noWrap/>
            <w:vAlign w:val="center"/>
            <w:hideMark/>
          </w:tcPr>
          <w:p w14:paraId="3F68714A"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90EE90"/>
            <w:noWrap/>
            <w:vAlign w:val="center"/>
            <w:hideMark/>
          </w:tcPr>
          <w:p w14:paraId="24CEF33C" w14:textId="77777777" w:rsidR="00CA0D60" w:rsidRPr="00CA0D60" w:rsidRDefault="00CA0D60" w:rsidP="00CA0D60">
            <w:pPr>
              <w:spacing w:after="0"/>
              <w:rPr>
                <w:sz w:val="16"/>
                <w:szCs w:val="16"/>
                <w:lang w:val="en-GB"/>
              </w:rPr>
            </w:pPr>
            <w:r w:rsidRPr="00CA0D60">
              <w:rPr>
                <w:sz w:val="16"/>
                <w:szCs w:val="16"/>
                <w:lang w:val="en-GB"/>
              </w:rPr>
              <w:t>0.393222</w:t>
            </w:r>
          </w:p>
        </w:tc>
        <w:tc>
          <w:tcPr>
            <w:tcW w:w="0" w:type="auto"/>
            <w:tcBorders>
              <w:top w:val="single" w:sz="8" w:space="0" w:color="D3D3D3"/>
              <w:left w:val="nil"/>
              <w:bottom w:val="nil"/>
              <w:right w:val="nil"/>
            </w:tcBorders>
            <w:shd w:val="clear" w:color="000000" w:fill="FFFFFF"/>
            <w:noWrap/>
            <w:vAlign w:val="center"/>
            <w:hideMark/>
          </w:tcPr>
          <w:p w14:paraId="3256145F" w14:textId="77777777" w:rsidR="00CA0D60" w:rsidRPr="00CA0D60" w:rsidRDefault="00CA0D60" w:rsidP="00CA0D60">
            <w:pPr>
              <w:spacing w:after="0"/>
              <w:rPr>
                <w:sz w:val="16"/>
                <w:szCs w:val="16"/>
                <w:lang w:val="en-GB"/>
              </w:rPr>
            </w:pPr>
            <w:r w:rsidRPr="00CA0D60">
              <w:rPr>
                <w:sz w:val="16"/>
                <w:szCs w:val="16"/>
                <w:lang w:val="en-GB"/>
              </w:rPr>
              <w:t>0.393148</w:t>
            </w:r>
          </w:p>
        </w:tc>
        <w:tc>
          <w:tcPr>
            <w:tcW w:w="0" w:type="auto"/>
            <w:tcBorders>
              <w:top w:val="single" w:sz="8" w:space="0" w:color="D3D3D3"/>
              <w:left w:val="nil"/>
              <w:bottom w:val="nil"/>
              <w:right w:val="nil"/>
            </w:tcBorders>
            <w:shd w:val="clear" w:color="000000" w:fill="FFFFFF"/>
            <w:noWrap/>
            <w:vAlign w:val="center"/>
            <w:hideMark/>
          </w:tcPr>
          <w:p w14:paraId="2B58569B" w14:textId="77777777" w:rsidR="00CA0D60" w:rsidRPr="00CA0D60" w:rsidRDefault="00CA0D60" w:rsidP="00CA0D60">
            <w:pPr>
              <w:spacing w:after="0"/>
              <w:rPr>
                <w:sz w:val="16"/>
                <w:szCs w:val="16"/>
                <w:lang w:val="en-GB"/>
              </w:rPr>
            </w:pPr>
            <w:r w:rsidRPr="00CA0D60">
              <w:rPr>
                <w:sz w:val="16"/>
                <w:szCs w:val="16"/>
                <w:lang w:val="en-GB"/>
              </w:rPr>
              <w:t>0.391698</w:t>
            </w:r>
          </w:p>
        </w:tc>
      </w:tr>
      <w:tr w:rsidR="00CA0D60" w:rsidRPr="00CA0D60" w14:paraId="1262E80B"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3A4D4101" w14:textId="77777777" w:rsidR="00CA0D60" w:rsidRPr="00CA0D60" w:rsidRDefault="00CA0D60" w:rsidP="00CA0D60">
            <w:pPr>
              <w:spacing w:after="0"/>
              <w:rPr>
                <w:sz w:val="16"/>
                <w:szCs w:val="16"/>
                <w:lang w:val="en-GB"/>
              </w:rPr>
            </w:pPr>
            <w:r w:rsidRPr="00CA0D60">
              <w:rPr>
                <w:sz w:val="16"/>
                <w:szCs w:val="16"/>
                <w:lang w:val="en-GB"/>
              </w:rPr>
              <w:t>0.20</w:t>
            </w:r>
          </w:p>
        </w:tc>
        <w:tc>
          <w:tcPr>
            <w:tcW w:w="0" w:type="auto"/>
            <w:tcBorders>
              <w:top w:val="single" w:sz="8" w:space="0" w:color="D3D3D3"/>
              <w:left w:val="nil"/>
              <w:bottom w:val="nil"/>
              <w:right w:val="nil"/>
            </w:tcBorders>
            <w:shd w:val="clear" w:color="000000" w:fill="FFFFFF"/>
            <w:noWrap/>
            <w:vAlign w:val="center"/>
            <w:hideMark/>
          </w:tcPr>
          <w:p w14:paraId="40C3A54B" w14:textId="77777777" w:rsidR="00CA0D60" w:rsidRPr="00CA0D60" w:rsidRDefault="00CA0D60" w:rsidP="00CA0D60">
            <w:pPr>
              <w:spacing w:after="0"/>
              <w:rPr>
                <w:sz w:val="16"/>
                <w:szCs w:val="16"/>
                <w:lang w:val="en-GB"/>
              </w:rPr>
            </w:pPr>
            <w:r w:rsidRPr="00CA0D60">
              <w:rPr>
                <w:sz w:val="16"/>
                <w:szCs w:val="16"/>
                <w:lang w:val="en-GB"/>
              </w:rPr>
              <w:t>0.342788</w:t>
            </w:r>
          </w:p>
        </w:tc>
        <w:tc>
          <w:tcPr>
            <w:tcW w:w="0" w:type="auto"/>
            <w:tcBorders>
              <w:top w:val="single" w:sz="8" w:space="0" w:color="D3D3D3"/>
              <w:left w:val="nil"/>
              <w:bottom w:val="nil"/>
              <w:right w:val="nil"/>
            </w:tcBorders>
            <w:shd w:val="clear" w:color="000000" w:fill="FFFFFF"/>
            <w:noWrap/>
            <w:vAlign w:val="center"/>
            <w:hideMark/>
          </w:tcPr>
          <w:p w14:paraId="2CA91799"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90EE90"/>
            <w:noWrap/>
            <w:vAlign w:val="center"/>
            <w:hideMark/>
          </w:tcPr>
          <w:p w14:paraId="6DFB0AE4" w14:textId="77777777" w:rsidR="00CA0D60" w:rsidRPr="00CA0D60" w:rsidRDefault="00CA0D60" w:rsidP="00CA0D60">
            <w:pPr>
              <w:spacing w:after="0"/>
              <w:rPr>
                <w:sz w:val="16"/>
                <w:szCs w:val="16"/>
                <w:lang w:val="en-GB"/>
              </w:rPr>
            </w:pPr>
            <w:r w:rsidRPr="00CA0D60">
              <w:rPr>
                <w:sz w:val="16"/>
                <w:szCs w:val="16"/>
                <w:lang w:val="en-GB"/>
              </w:rPr>
              <w:t>0.368241</w:t>
            </w:r>
          </w:p>
        </w:tc>
        <w:tc>
          <w:tcPr>
            <w:tcW w:w="0" w:type="auto"/>
            <w:tcBorders>
              <w:top w:val="single" w:sz="8" w:space="0" w:color="D3D3D3"/>
              <w:left w:val="nil"/>
              <w:bottom w:val="nil"/>
              <w:right w:val="nil"/>
            </w:tcBorders>
            <w:shd w:val="clear" w:color="000000" w:fill="FFFFFF"/>
            <w:noWrap/>
            <w:vAlign w:val="center"/>
            <w:hideMark/>
          </w:tcPr>
          <w:p w14:paraId="52DDC384" w14:textId="77777777" w:rsidR="00CA0D60" w:rsidRPr="00CA0D60" w:rsidRDefault="00CA0D60" w:rsidP="00CA0D60">
            <w:pPr>
              <w:spacing w:after="0"/>
              <w:rPr>
                <w:sz w:val="16"/>
                <w:szCs w:val="16"/>
                <w:lang w:val="en-GB"/>
              </w:rPr>
            </w:pPr>
            <w:r w:rsidRPr="00CA0D60">
              <w:rPr>
                <w:sz w:val="16"/>
                <w:szCs w:val="16"/>
                <w:lang w:val="en-GB"/>
              </w:rPr>
              <w:t>0.368106</w:t>
            </w:r>
          </w:p>
        </w:tc>
        <w:tc>
          <w:tcPr>
            <w:tcW w:w="0" w:type="auto"/>
            <w:tcBorders>
              <w:top w:val="single" w:sz="8" w:space="0" w:color="D3D3D3"/>
              <w:left w:val="nil"/>
              <w:bottom w:val="nil"/>
              <w:right w:val="nil"/>
            </w:tcBorders>
            <w:shd w:val="clear" w:color="000000" w:fill="FFFFFF"/>
            <w:noWrap/>
            <w:vAlign w:val="center"/>
            <w:hideMark/>
          </w:tcPr>
          <w:p w14:paraId="20A26E01" w14:textId="77777777" w:rsidR="00CA0D60" w:rsidRPr="00CA0D60" w:rsidRDefault="00CA0D60" w:rsidP="00CA0D60">
            <w:pPr>
              <w:spacing w:after="0"/>
              <w:rPr>
                <w:sz w:val="16"/>
                <w:szCs w:val="16"/>
                <w:lang w:val="en-GB"/>
              </w:rPr>
            </w:pPr>
            <w:r w:rsidRPr="00CA0D60">
              <w:rPr>
                <w:sz w:val="16"/>
                <w:szCs w:val="16"/>
                <w:lang w:val="en-GB"/>
              </w:rPr>
              <w:t>0.366575</w:t>
            </w:r>
          </w:p>
        </w:tc>
      </w:tr>
      <w:tr w:rsidR="00CA0D60" w:rsidRPr="00CA0D60" w14:paraId="460294FC"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776CB301" w14:textId="77777777" w:rsidR="00CA0D60" w:rsidRPr="00CA0D60" w:rsidRDefault="00CA0D60" w:rsidP="00CA0D60">
            <w:pPr>
              <w:spacing w:after="0"/>
              <w:rPr>
                <w:sz w:val="16"/>
                <w:szCs w:val="16"/>
                <w:lang w:val="en-GB"/>
              </w:rPr>
            </w:pPr>
            <w:r w:rsidRPr="00CA0D60">
              <w:rPr>
                <w:sz w:val="16"/>
                <w:szCs w:val="16"/>
                <w:lang w:val="en-GB"/>
              </w:rPr>
              <w:t>0.25</w:t>
            </w:r>
          </w:p>
        </w:tc>
        <w:tc>
          <w:tcPr>
            <w:tcW w:w="0" w:type="auto"/>
            <w:tcBorders>
              <w:top w:val="single" w:sz="8" w:space="0" w:color="D3D3D3"/>
              <w:left w:val="nil"/>
              <w:bottom w:val="nil"/>
              <w:right w:val="nil"/>
            </w:tcBorders>
            <w:shd w:val="clear" w:color="000000" w:fill="FFFFFF"/>
            <w:noWrap/>
            <w:vAlign w:val="center"/>
            <w:hideMark/>
          </w:tcPr>
          <w:p w14:paraId="201C125E" w14:textId="77777777" w:rsidR="00CA0D60" w:rsidRPr="00CA0D60" w:rsidRDefault="00CA0D60" w:rsidP="00CA0D60">
            <w:pPr>
              <w:spacing w:after="0"/>
              <w:rPr>
                <w:sz w:val="16"/>
                <w:szCs w:val="16"/>
                <w:lang w:val="en-GB"/>
              </w:rPr>
            </w:pPr>
            <w:r w:rsidRPr="00CA0D60">
              <w:rPr>
                <w:sz w:val="16"/>
                <w:szCs w:val="16"/>
                <w:lang w:val="en-GB"/>
              </w:rPr>
              <w:t>0.298973</w:t>
            </w:r>
          </w:p>
        </w:tc>
        <w:tc>
          <w:tcPr>
            <w:tcW w:w="0" w:type="auto"/>
            <w:tcBorders>
              <w:top w:val="single" w:sz="8" w:space="0" w:color="D3D3D3"/>
              <w:left w:val="nil"/>
              <w:bottom w:val="nil"/>
              <w:right w:val="nil"/>
            </w:tcBorders>
            <w:shd w:val="clear" w:color="000000" w:fill="FFFFFF"/>
            <w:noWrap/>
            <w:vAlign w:val="center"/>
            <w:hideMark/>
          </w:tcPr>
          <w:p w14:paraId="6FF9744A"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90EE90"/>
            <w:noWrap/>
            <w:vAlign w:val="center"/>
            <w:hideMark/>
          </w:tcPr>
          <w:p w14:paraId="4FEF3A69" w14:textId="77777777" w:rsidR="00CA0D60" w:rsidRPr="00CA0D60" w:rsidRDefault="00CA0D60" w:rsidP="00CA0D60">
            <w:pPr>
              <w:spacing w:after="0"/>
              <w:rPr>
                <w:sz w:val="16"/>
                <w:szCs w:val="16"/>
                <w:lang w:val="en-GB"/>
              </w:rPr>
            </w:pPr>
            <w:r w:rsidRPr="00CA0D60">
              <w:rPr>
                <w:sz w:val="16"/>
                <w:szCs w:val="16"/>
                <w:lang w:val="en-GB"/>
              </w:rPr>
              <w:t>0.343488</w:t>
            </w:r>
          </w:p>
        </w:tc>
        <w:tc>
          <w:tcPr>
            <w:tcW w:w="0" w:type="auto"/>
            <w:tcBorders>
              <w:top w:val="single" w:sz="8" w:space="0" w:color="D3D3D3"/>
              <w:left w:val="nil"/>
              <w:bottom w:val="nil"/>
              <w:right w:val="nil"/>
            </w:tcBorders>
            <w:shd w:val="clear" w:color="000000" w:fill="FFFFFF"/>
            <w:noWrap/>
            <w:vAlign w:val="center"/>
            <w:hideMark/>
          </w:tcPr>
          <w:p w14:paraId="27A0ADFB" w14:textId="77777777" w:rsidR="00CA0D60" w:rsidRPr="00CA0D60" w:rsidRDefault="00CA0D60" w:rsidP="00CA0D60">
            <w:pPr>
              <w:spacing w:after="0"/>
              <w:rPr>
                <w:sz w:val="16"/>
                <w:szCs w:val="16"/>
                <w:lang w:val="en-GB"/>
              </w:rPr>
            </w:pPr>
            <w:r w:rsidRPr="00CA0D60">
              <w:rPr>
                <w:sz w:val="16"/>
                <w:szCs w:val="16"/>
                <w:lang w:val="en-GB"/>
              </w:rPr>
              <w:t>0.343297</w:t>
            </w:r>
          </w:p>
        </w:tc>
        <w:tc>
          <w:tcPr>
            <w:tcW w:w="0" w:type="auto"/>
            <w:tcBorders>
              <w:top w:val="single" w:sz="8" w:space="0" w:color="D3D3D3"/>
              <w:left w:val="nil"/>
              <w:bottom w:val="nil"/>
              <w:right w:val="nil"/>
            </w:tcBorders>
            <w:shd w:val="clear" w:color="000000" w:fill="FFFFFF"/>
            <w:noWrap/>
            <w:vAlign w:val="center"/>
            <w:hideMark/>
          </w:tcPr>
          <w:p w14:paraId="5A3F35DF" w14:textId="77777777" w:rsidR="00CA0D60" w:rsidRPr="00CA0D60" w:rsidRDefault="00CA0D60" w:rsidP="00CA0D60">
            <w:pPr>
              <w:spacing w:after="0"/>
              <w:rPr>
                <w:sz w:val="16"/>
                <w:szCs w:val="16"/>
                <w:lang w:val="en-GB"/>
              </w:rPr>
            </w:pPr>
            <w:r w:rsidRPr="00CA0D60">
              <w:rPr>
                <w:sz w:val="16"/>
                <w:szCs w:val="16"/>
                <w:lang w:val="en-GB"/>
              </w:rPr>
              <w:t>0.342252</w:t>
            </w:r>
          </w:p>
        </w:tc>
      </w:tr>
      <w:tr w:rsidR="00CA0D60" w:rsidRPr="00CA0D60" w14:paraId="7772B81F"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6C1A73BE" w14:textId="77777777" w:rsidR="00CA0D60" w:rsidRPr="00CA0D60" w:rsidRDefault="00CA0D60" w:rsidP="00CA0D60">
            <w:pPr>
              <w:spacing w:after="0"/>
              <w:rPr>
                <w:sz w:val="16"/>
                <w:szCs w:val="16"/>
                <w:lang w:val="en-GB"/>
              </w:rPr>
            </w:pPr>
            <w:r w:rsidRPr="00CA0D60">
              <w:rPr>
                <w:sz w:val="16"/>
                <w:szCs w:val="16"/>
                <w:lang w:val="en-GB"/>
              </w:rPr>
              <w:t>0.30</w:t>
            </w:r>
          </w:p>
        </w:tc>
        <w:tc>
          <w:tcPr>
            <w:tcW w:w="0" w:type="auto"/>
            <w:tcBorders>
              <w:top w:val="single" w:sz="8" w:space="0" w:color="D3D3D3"/>
              <w:left w:val="nil"/>
              <w:bottom w:val="nil"/>
              <w:right w:val="nil"/>
            </w:tcBorders>
            <w:shd w:val="clear" w:color="000000" w:fill="FFFFFF"/>
            <w:noWrap/>
            <w:vAlign w:val="center"/>
            <w:hideMark/>
          </w:tcPr>
          <w:p w14:paraId="4DD724F4" w14:textId="77777777" w:rsidR="00CA0D60" w:rsidRPr="00CA0D60" w:rsidRDefault="00CA0D60" w:rsidP="00CA0D60">
            <w:pPr>
              <w:spacing w:after="0"/>
              <w:rPr>
                <w:sz w:val="16"/>
                <w:szCs w:val="16"/>
                <w:lang w:val="en-GB"/>
              </w:rPr>
            </w:pPr>
            <w:r w:rsidRPr="00CA0D60">
              <w:rPr>
                <w:sz w:val="16"/>
                <w:szCs w:val="16"/>
                <w:lang w:val="en-GB"/>
              </w:rPr>
              <w:t>0.248900</w:t>
            </w:r>
          </w:p>
        </w:tc>
        <w:tc>
          <w:tcPr>
            <w:tcW w:w="0" w:type="auto"/>
            <w:tcBorders>
              <w:top w:val="single" w:sz="8" w:space="0" w:color="D3D3D3"/>
              <w:left w:val="nil"/>
              <w:bottom w:val="nil"/>
              <w:right w:val="nil"/>
            </w:tcBorders>
            <w:shd w:val="clear" w:color="000000" w:fill="FFFFFF"/>
            <w:noWrap/>
            <w:vAlign w:val="center"/>
            <w:hideMark/>
          </w:tcPr>
          <w:p w14:paraId="51B171E4"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90EE90"/>
            <w:noWrap/>
            <w:vAlign w:val="center"/>
            <w:hideMark/>
          </w:tcPr>
          <w:p w14:paraId="1F6B1C16" w14:textId="77777777" w:rsidR="00CA0D60" w:rsidRPr="00CA0D60" w:rsidRDefault="00CA0D60" w:rsidP="00CA0D60">
            <w:pPr>
              <w:spacing w:after="0"/>
              <w:rPr>
                <w:sz w:val="16"/>
                <w:szCs w:val="16"/>
                <w:lang w:val="en-GB"/>
              </w:rPr>
            </w:pPr>
            <w:r w:rsidRPr="00CA0D60">
              <w:rPr>
                <w:sz w:val="16"/>
                <w:szCs w:val="16"/>
                <w:lang w:val="en-GB"/>
              </w:rPr>
              <w:t>0.318166</w:t>
            </w:r>
          </w:p>
        </w:tc>
        <w:tc>
          <w:tcPr>
            <w:tcW w:w="0" w:type="auto"/>
            <w:tcBorders>
              <w:top w:val="single" w:sz="8" w:space="0" w:color="D3D3D3"/>
              <w:left w:val="nil"/>
              <w:bottom w:val="nil"/>
              <w:right w:val="nil"/>
            </w:tcBorders>
            <w:shd w:val="clear" w:color="000000" w:fill="FFFFFF"/>
            <w:noWrap/>
            <w:vAlign w:val="center"/>
            <w:hideMark/>
          </w:tcPr>
          <w:p w14:paraId="6B212CD0" w14:textId="77777777" w:rsidR="00CA0D60" w:rsidRPr="00CA0D60" w:rsidRDefault="00CA0D60" w:rsidP="00CA0D60">
            <w:pPr>
              <w:spacing w:after="0"/>
              <w:rPr>
                <w:sz w:val="16"/>
                <w:szCs w:val="16"/>
                <w:lang w:val="en-GB"/>
              </w:rPr>
            </w:pPr>
            <w:r w:rsidRPr="00CA0D60">
              <w:rPr>
                <w:sz w:val="16"/>
                <w:szCs w:val="16"/>
                <w:lang w:val="en-GB"/>
              </w:rPr>
              <w:t>0.318076</w:t>
            </w:r>
          </w:p>
        </w:tc>
        <w:tc>
          <w:tcPr>
            <w:tcW w:w="0" w:type="auto"/>
            <w:tcBorders>
              <w:top w:val="single" w:sz="8" w:space="0" w:color="D3D3D3"/>
              <w:left w:val="nil"/>
              <w:bottom w:val="nil"/>
              <w:right w:val="nil"/>
            </w:tcBorders>
            <w:shd w:val="clear" w:color="000000" w:fill="FFFFFF"/>
            <w:noWrap/>
            <w:vAlign w:val="center"/>
            <w:hideMark/>
          </w:tcPr>
          <w:p w14:paraId="72C129EF" w14:textId="77777777" w:rsidR="00CA0D60" w:rsidRPr="00CA0D60" w:rsidRDefault="00CA0D60" w:rsidP="00CA0D60">
            <w:pPr>
              <w:spacing w:after="0"/>
              <w:rPr>
                <w:sz w:val="16"/>
                <w:szCs w:val="16"/>
                <w:lang w:val="en-GB"/>
              </w:rPr>
            </w:pPr>
            <w:r w:rsidRPr="00CA0D60">
              <w:rPr>
                <w:sz w:val="16"/>
                <w:szCs w:val="16"/>
                <w:lang w:val="en-GB"/>
              </w:rPr>
              <w:t>0.318014</w:t>
            </w:r>
          </w:p>
        </w:tc>
      </w:tr>
      <w:tr w:rsidR="00CA0D60" w:rsidRPr="00CA0D60" w14:paraId="167D9BC8"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070E78AC" w14:textId="77777777" w:rsidR="00CA0D60" w:rsidRPr="00CA0D60" w:rsidRDefault="00CA0D60" w:rsidP="00CA0D60">
            <w:pPr>
              <w:spacing w:after="0"/>
              <w:rPr>
                <w:sz w:val="16"/>
                <w:szCs w:val="16"/>
                <w:lang w:val="en-GB"/>
              </w:rPr>
            </w:pPr>
            <w:r w:rsidRPr="00CA0D60">
              <w:rPr>
                <w:sz w:val="16"/>
                <w:szCs w:val="16"/>
                <w:lang w:val="en-GB"/>
              </w:rPr>
              <w:t>0.35</w:t>
            </w:r>
          </w:p>
        </w:tc>
        <w:tc>
          <w:tcPr>
            <w:tcW w:w="0" w:type="auto"/>
            <w:tcBorders>
              <w:top w:val="single" w:sz="8" w:space="0" w:color="D3D3D3"/>
              <w:left w:val="nil"/>
              <w:bottom w:val="nil"/>
              <w:right w:val="nil"/>
            </w:tcBorders>
            <w:shd w:val="clear" w:color="000000" w:fill="FFFFFF"/>
            <w:noWrap/>
            <w:vAlign w:val="center"/>
            <w:hideMark/>
          </w:tcPr>
          <w:p w14:paraId="51381841" w14:textId="77777777" w:rsidR="00CA0D60" w:rsidRPr="00CA0D60" w:rsidRDefault="00CA0D60" w:rsidP="00CA0D60">
            <w:pPr>
              <w:spacing w:after="0"/>
              <w:rPr>
                <w:sz w:val="16"/>
                <w:szCs w:val="16"/>
                <w:lang w:val="en-GB"/>
              </w:rPr>
            </w:pPr>
            <w:r w:rsidRPr="00CA0D60">
              <w:rPr>
                <w:sz w:val="16"/>
                <w:szCs w:val="16"/>
                <w:lang w:val="en-GB"/>
              </w:rPr>
              <w:t>0.191123</w:t>
            </w:r>
          </w:p>
        </w:tc>
        <w:tc>
          <w:tcPr>
            <w:tcW w:w="0" w:type="auto"/>
            <w:tcBorders>
              <w:top w:val="single" w:sz="8" w:space="0" w:color="D3D3D3"/>
              <w:left w:val="nil"/>
              <w:bottom w:val="nil"/>
              <w:right w:val="nil"/>
            </w:tcBorders>
            <w:shd w:val="clear" w:color="000000" w:fill="FFFFFF"/>
            <w:noWrap/>
            <w:vAlign w:val="center"/>
            <w:hideMark/>
          </w:tcPr>
          <w:p w14:paraId="7007512C"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90EE90"/>
            <w:noWrap/>
            <w:vAlign w:val="center"/>
            <w:hideMark/>
          </w:tcPr>
          <w:p w14:paraId="63C203D6" w14:textId="77777777" w:rsidR="00CA0D60" w:rsidRPr="00CA0D60" w:rsidRDefault="00CA0D60" w:rsidP="00CA0D60">
            <w:pPr>
              <w:spacing w:after="0"/>
              <w:rPr>
                <w:sz w:val="16"/>
                <w:szCs w:val="16"/>
                <w:lang w:val="en-GB"/>
              </w:rPr>
            </w:pPr>
            <w:r w:rsidRPr="00CA0D60">
              <w:rPr>
                <w:sz w:val="16"/>
                <w:szCs w:val="16"/>
                <w:lang w:val="en-GB"/>
              </w:rPr>
              <w:t>0.291692</w:t>
            </w:r>
          </w:p>
        </w:tc>
        <w:tc>
          <w:tcPr>
            <w:tcW w:w="0" w:type="auto"/>
            <w:tcBorders>
              <w:top w:val="single" w:sz="8" w:space="0" w:color="D3D3D3"/>
              <w:left w:val="nil"/>
              <w:bottom w:val="nil"/>
              <w:right w:val="nil"/>
            </w:tcBorders>
            <w:shd w:val="clear" w:color="000000" w:fill="FFFFFF"/>
            <w:noWrap/>
            <w:vAlign w:val="center"/>
            <w:hideMark/>
          </w:tcPr>
          <w:p w14:paraId="251A1684" w14:textId="77777777" w:rsidR="00CA0D60" w:rsidRPr="00CA0D60" w:rsidRDefault="00CA0D60" w:rsidP="00CA0D60">
            <w:pPr>
              <w:spacing w:after="0"/>
              <w:rPr>
                <w:sz w:val="16"/>
                <w:szCs w:val="16"/>
                <w:lang w:val="en-GB"/>
              </w:rPr>
            </w:pPr>
            <w:r w:rsidRPr="00CA0D60">
              <w:rPr>
                <w:sz w:val="16"/>
                <w:szCs w:val="16"/>
                <w:lang w:val="en-GB"/>
              </w:rPr>
              <w:t>0.291534</w:t>
            </w:r>
          </w:p>
        </w:tc>
        <w:tc>
          <w:tcPr>
            <w:tcW w:w="0" w:type="auto"/>
            <w:tcBorders>
              <w:top w:val="single" w:sz="8" w:space="0" w:color="D3D3D3"/>
              <w:left w:val="nil"/>
              <w:bottom w:val="nil"/>
              <w:right w:val="nil"/>
            </w:tcBorders>
            <w:shd w:val="clear" w:color="000000" w:fill="FFFFFF"/>
            <w:noWrap/>
            <w:vAlign w:val="center"/>
            <w:hideMark/>
          </w:tcPr>
          <w:p w14:paraId="74DE7D66" w14:textId="77777777" w:rsidR="00CA0D60" w:rsidRPr="00CA0D60" w:rsidRDefault="00CA0D60" w:rsidP="00CA0D60">
            <w:pPr>
              <w:spacing w:after="0"/>
              <w:rPr>
                <w:sz w:val="16"/>
                <w:szCs w:val="16"/>
                <w:lang w:val="en-GB"/>
              </w:rPr>
            </w:pPr>
            <w:r w:rsidRPr="00CA0D60">
              <w:rPr>
                <w:sz w:val="16"/>
                <w:szCs w:val="16"/>
                <w:lang w:val="en-GB"/>
              </w:rPr>
              <w:t>0.291323</w:t>
            </w:r>
          </w:p>
        </w:tc>
      </w:tr>
      <w:tr w:rsidR="00CA0D60" w:rsidRPr="00CA0D60" w14:paraId="4139F4C8"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6BCE0685" w14:textId="77777777" w:rsidR="00CA0D60" w:rsidRPr="00CA0D60" w:rsidRDefault="00CA0D60" w:rsidP="00CA0D60">
            <w:pPr>
              <w:spacing w:after="0"/>
              <w:rPr>
                <w:sz w:val="16"/>
                <w:szCs w:val="16"/>
                <w:lang w:val="en-GB"/>
              </w:rPr>
            </w:pPr>
            <w:r w:rsidRPr="00CA0D60">
              <w:rPr>
                <w:sz w:val="16"/>
                <w:szCs w:val="16"/>
                <w:lang w:val="en-GB"/>
              </w:rPr>
              <w:t>0.40</w:t>
            </w:r>
          </w:p>
        </w:tc>
        <w:tc>
          <w:tcPr>
            <w:tcW w:w="0" w:type="auto"/>
            <w:tcBorders>
              <w:top w:val="single" w:sz="8" w:space="0" w:color="D3D3D3"/>
              <w:left w:val="nil"/>
              <w:bottom w:val="nil"/>
              <w:right w:val="nil"/>
            </w:tcBorders>
            <w:shd w:val="clear" w:color="000000" w:fill="FFFFFF"/>
            <w:noWrap/>
            <w:vAlign w:val="center"/>
            <w:hideMark/>
          </w:tcPr>
          <w:p w14:paraId="59DD055D" w14:textId="77777777" w:rsidR="00CA0D60" w:rsidRPr="00CA0D60" w:rsidRDefault="00CA0D60" w:rsidP="00CA0D60">
            <w:pPr>
              <w:spacing w:after="0"/>
              <w:rPr>
                <w:sz w:val="16"/>
                <w:szCs w:val="16"/>
                <w:lang w:val="en-GB"/>
              </w:rPr>
            </w:pPr>
            <w:r w:rsidRPr="00CA0D60">
              <w:rPr>
                <w:sz w:val="16"/>
                <w:szCs w:val="16"/>
                <w:lang w:val="en-GB"/>
              </w:rPr>
              <w:t>0.123717</w:t>
            </w:r>
          </w:p>
        </w:tc>
        <w:tc>
          <w:tcPr>
            <w:tcW w:w="0" w:type="auto"/>
            <w:tcBorders>
              <w:top w:val="single" w:sz="8" w:space="0" w:color="D3D3D3"/>
              <w:left w:val="nil"/>
              <w:bottom w:val="nil"/>
              <w:right w:val="nil"/>
            </w:tcBorders>
            <w:shd w:val="clear" w:color="000000" w:fill="FFFFFF"/>
            <w:noWrap/>
            <w:vAlign w:val="center"/>
            <w:hideMark/>
          </w:tcPr>
          <w:p w14:paraId="0F23B41A"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FFFFFF"/>
            <w:noWrap/>
            <w:vAlign w:val="center"/>
            <w:hideMark/>
          </w:tcPr>
          <w:p w14:paraId="67C111D3" w14:textId="77777777" w:rsidR="00CA0D60" w:rsidRPr="00CA0D60" w:rsidRDefault="00CA0D60" w:rsidP="00CA0D60">
            <w:pPr>
              <w:spacing w:after="0"/>
              <w:rPr>
                <w:sz w:val="16"/>
                <w:szCs w:val="16"/>
                <w:lang w:val="en-GB"/>
              </w:rPr>
            </w:pPr>
            <w:r w:rsidRPr="00CA0D60">
              <w:rPr>
                <w:sz w:val="16"/>
                <w:szCs w:val="16"/>
                <w:lang w:val="en-GB"/>
              </w:rPr>
              <w:t>0.263772</w:t>
            </w:r>
          </w:p>
        </w:tc>
        <w:tc>
          <w:tcPr>
            <w:tcW w:w="0" w:type="auto"/>
            <w:tcBorders>
              <w:top w:val="single" w:sz="8" w:space="0" w:color="D3D3D3"/>
              <w:left w:val="nil"/>
              <w:bottom w:val="nil"/>
              <w:right w:val="nil"/>
            </w:tcBorders>
            <w:shd w:val="clear" w:color="000000" w:fill="FFFFFF"/>
            <w:noWrap/>
            <w:vAlign w:val="center"/>
            <w:hideMark/>
          </w:tcPr>
          <w:p w14:paraId="74D5B752" w14:textId="77777777" w:rsidR="00CA0D60" w:rsidRPr="00CA0D60" w:rsidRDefault="00CA0D60" w:rsidP="00CA0D60">
            <w:pPr>
              <w:spacing w:after="0"/>
              <w:rPr>
                <w:sz w:val="16"/>
                <w:szCs w:val="16"/>
                <w:lang w:val="en-GB"/>
              </w:rPr>
            </w:pPr>
            <w:r w:rsidRPr="00CA0D60">
              <w:rPr>
                <w:sz w:val="16"/>
                <w:szCs w:val="16"/>
                <w:lang w:val="en-GB"/>
              </w:rPr>
              <w:t>0.263792</w:t>
            </w:r>
          </w:p>
        </w:tc>
        <w:tc>
          <w:tcPr>
            <w:tcW w:w="0" w:type="auto"/>
            <w:tcBorders>
              <w:top w:val="single" w:sz="8" w:space="0" w:color="D3D3D3"/>
              <w:left w:val="nil"/>
              <w:bottom w:val="nil"/>
              <w:right w:val="nil"/>
            </w:tcBorders>
            <w:shd w:val="clear" w:color="000000" w:fill="90EE90"/>
            <w:noWrap/>
            <w:vAlign w:val="center"/>
            <w:hideMark/>
          </w:tcPr>
          <w:p w14:paraId="45E6C5AA" w14:textId="77777777" w:rsidR="00CA0D60" w:rsidRPr="00CA0D60" w:rsidRDefault="00CA0D60" w:rsidP="00CA0D60">
            <w:pPr>
              <w:spacing w:after="0"/>
              <w:rPr>
                <w:sz w:val="16"/>
                <w:szCs w:val="16"/>
                <w:lang w:val="en-GB"/>
              </w:rPr>
            </w:pPr>
            <w:r w:rsidRPr="00CA0D60">
              <w:rPr>
                <w:sz w:val="16"/>
                <w:szCs w:val="16"/>
                <w:lang w:val="en-GB"/>
              </w:rPr>
              <w:t>0.263816</w:t>
            </w:r>
          </w:p>
        </w:tc>
      </w:tr>
      <w:tr w:rsidR="00CA0D60" w:rsidRPr="00CA0D60" w14:paraId="33FACC17"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67707751" w14:textId="77777777" w:rsidR="00CA0D60" w:rsidRPr="00CA0D60" w:rsidRDefault="00CA0D60" w:rsidP="00CA0D60">
            <w:pPr>
              <w:spacing w:after="0"/>
              <w:rPr>
                <w:sz w:val="16"/>
                <w:szCs w:val="16"/>
                <w:lang w:val="en-GB"/>
              </w:rPr>
            </w:pPr>
            <w:r w:rsidRPr="00CA0D60">
              <w:rPr>
                <w:sz w:val="16"/>
                <w:szCs w:val="16"/>
                <w:lang w:val="en-GB"/>
              </w:rPr>
              <w:t>0.45</w:t>
            </w:r>
          </w:p>
        </w:tc>
        <w:tc>
          <w:tcPr>
            <w:tcW w:w="0" w:type="auto"/>
            <w:tcBorders>
              <w:top w:val="single" w:sz="8" w:space="0" w:color="D3D3D3"/>
              <w:left w:val="nil"/>
              <w:bottom w:val="nil"/>
              <w:right w:val="nil"/>
            </w:tcBorders>
            <w:shd w:val="clear" w:color="000000" w:fill="FFFFFF"/>
            <w:noWrap/>
            <w:vAlign w:val="center"/>
            <w:hideMark/>
          </w:tcPr>
          <w:p w14:paraId="609E5662" w14:textId="77777777" w:rsidR="00CA0D60" w:rsidRPr="00CA0D60" w:rsidRDefault="00CA0D60" w:rsidP="00CA0D60">
            <w:pPr>
              <w:spacing w:after="0"/>
              <w:rPr>
                <w:sz w:val="16"/>
                <w:szCs w:val="16"/>
                <w:lang w:val="en-GB"/>
              </w:rPr>
            </w:pPr>
            <w:r w:rsidRPr="00CA0D60">
              <w:rPr>
                <w:sz w:val="16"/>
                <w:szCs w:val="16"/>
                <w:lang w:val="en-GB"/>
              </w:rPr>
              <w:t>0.044055</w:t>
            </w:r>
          </w:p>
        </w:tc>
        <w:tc>
          <w:tcPr>
            <w:tcW w:w="0" w:type="auto"/>
            <w:tcBorders>
              <w:top w:val="single" w:sz="8" w:space="0" w:color="D3D3D3"/>
              <w:left w:val="nil"/>
              <w:bottom w:val="nil"/>
              <w:right w:val="nil"/>
            </w:tcBorders>
            <w:shd w:val="clear" w:color="000000" w:fill="FFFFFF"/>
            <w:noWrap/>
            <w:vAlign w:val="center"/>
            <w:hideMark/>
          </w:tcPr>
          <w:p w14:paraId="3564E663"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FFFFFF"/>
            <w:noWrap/>
            <w:vAlign w:val="center"/>
            <w:hideMark/>
          </w:tcPr>
          <w:p w14:paraId="7AE7364F" w14:textId="77777777" w:rsidR="00CA0D60" w:rsidRPr="00CA0D60" w:rsidRDefault="00CA0D60" w:rsidP="00CA0D60">
            <w:pPr>
              <w:spacing w:after="0"/>
              <w:rPr>
                <w:sz w:val="16"/>
                <w:szCs w:val="16"/>
                <w:lang w:val="en-GB"/>
              </w:rPr>
            </w:pPr>
            <w:r w:rsidRPr="00CA0D60">
              <w:rPr>
                <w:sz w:val="16"/>
                <w:szCs w:val="16"/>
                <w:lang w:val="en-GB"/>
              </w:rPr>
              <w:t>0.236028</w:t>
            </w:r>
          </w:p>
        </w:tc>
        <w:tc>
          <w:tcPr>
            <w:tcW w:w="0" w:type="auto"/>
            <w:tcBorders>
              <w:top w:val="single" w:sz="8" w:space="0" w:color="D3D3D3"/>
              <w:left w:val="nil"/>
              <w:bottom w:val="nil"/>
              <w:right w:val="nil"/>
            </w:tcBorders>
            <w:shd w:val="clear" w:color="000000" w:fill="90EE90"/>
            <w:noWrap/>
            <w:vAlign w:val="center"/>
            <w:hideMark/>
          </w:tcPr>
          <w:p w14:paraId="131B6672" w14:textId="77777777" w:rsidR="00CA0D60" w:rsidRPr="00CA0D60" w:rsidRDefault="00CA0D60" w:rsidP="00CA0D60">
            <w:pPr>
              <w:spacing w:after="0"/>
              <w:rPr>
                <w:sz w:val="16"/>
                <w:szCs w:val="16"/>
                <w:lang w:val="en-GB"/>
              </w:rPr>
            </w:pPr>
            <w:r w:rsidRPr="00CA0D60">
              <w:rPr>
                <w:sz w:val="16"/>
                <w:szCs w:val="16"/>
                <w:lang w:val="en-GB"/>
              </w:rPr>
              <w:t>0.236151</w:t>
            </w:r>
          </w:p>
        </w:tc>
        <w:tc>
          <w:tcPr>
            <w:tcW w:w="0" w:type="auto"/>
            <w:tcBorders>
              <w:top w:val="single" w:sz="8" w:space="0" w:color="D3D3D3"/>
              <w:left w:val="nil"/>
              <w:bottom w:val="nil"/>
              <w:right w:val="nil"/>
            </w:tcBorders>
            <w:shd w:val="clear" w:color="000000" w:fill="FFFFFF"/>
            <w:noWrap/>
            <w:vAlign w:val="center"/>
            <w:hideMark/>
          </w:tcPr>
          <w:p w14:paraId="1D35CCB4" w14:textId="77777777" w:rsidR="00CA0D60" w:rsidRPr="00CA0D60" w:rsidRDefault="00CA0D60" w:rsidP="00CA0D60">
            <w:pPr>
              <w:spacing w:after="0"/>
              <w:rPr>
                <w:sz w:val="16"/>
                <w:szCs w:val="16"/>
                <w:lang w:val="en-GB"/>
              </w:rPr>
            </w:pPr>
            <w:r w:rsidRPr="00CA0D60">
              <w:rPr>
                <w:sz w:val="16"/>
                <w:szCs w:val="16"/>
                <w:lang w:val="en-GB"/>
              </w:rPr>
              <w:t>0.235611</w:t>
            </w:r>
          </w:p>
        </w:tc>
      </w:tr>
      <w:tr w:rsidR="00CA0D60" w:rsidRPr="00CA0D60" w14:paraId="1A24152F"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377458C3" w14:textId="77777777" w:rsidR="00CA0D60" w:rsidRPr="00CA0D60" w:rsidRDefault="00CA0D60" w:rsidP="00CA0D60">
            <w:pPr>
              <w:spacing w:after="0"/>
              <w:rPr>
                <w:sz w:val="16"/>
                <w:szCs w:val="16"/>
                <w:lang w:val="en-GB"/>
              </w:rPr>
            </w:pPr>
            <w:r w:rsidRPr="00CA0D60">
              <w:rPr>
                <w:sz w:val="16"/>
                <w:szCs w:val="16"/>
                <w:lang w:val="en-GB"/>
              </w:rPr>
              <w:t>0.50</w:t>
            </w:r>
          </w:p>
        </w:tc>
        <w:tc>
          <w:tcPr>
            <w:tcW w:w="0" w:type="auto"/>
            <w:tcBorders>
              <w:top w:val="single" w:sz="8" w:space="0" w:color="D3D3D3"/>
              <w:left w:val="nil"/>
              <w:bottom w:val="nil"/>
              <w:right w:val="nil"/>
            </w:tcBorders>
            <w:shd w:val="clear" w:color="000000" w:fill="FFFFFF"/>
            <w:noWrap/>
            <w:vAlign w:val="center"/>
            <w:hideMark/>
          </w:tcPr>
          <w:p w14:paraId="057DF27B" w14:textId="77777777" w:rsidR="00CA0D60" w:rsidRPr="00CA0D60" w:rsidRDefault="00CA0D60" w:rsidP="00CA0D60">
            <w:pPr>
              <w:spacing w:after="0"/>
              <w:rPr>
                <w:sz w:val="16"/>
                <w:szCs w:val="16"/>
                <w:lang w:val="en-GB"/>
              </w:rPr>
            </w:pPr>
            <w:r w:rsidRPr="00CA0D60">
              <w:rPr>
                <w:sz w:val="16"/>
                <w:szCs w:val="16"/>
                <w:lang w:val="en-GB"/>
              </w:rPr>
              <w:t>−0.051540</w:t>
            </w:r>
          </w:p>
        </w:tc>
        <w:tc>
          <w:tcPr>
            <w:tcW w:w="0" w:type="auto"/>
            <w:tcBorders>
              <w:top w:val="single" w:sz="8" w:space="0" w:color="D3D3D3"/>
              <w:left w:val="nil"/>
              <w:bottom w:val="nil"/>
              <w:right w:val="nil"/>
            </w:tcBorders>
            <w:shd w:val="clear" w:color="000000" w:fill="FFFFFF"/>
            <w:noWrap/>
            <w:vAlign w:val="center"/>
            <w:hideMark/>
          </w:tcPr>
          <w:p w14:paraId="4BCC10A8"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90EE90"/>
            <w:noWrap/>
            <w:vAlign w:val="center"/>
            <w:hideMark/>
          </w:tcPr>
          <w:p w14:paraId="6EA7CACE" w14:textId="77777777" w:rsidR="00CA0D60" w:rsidRPr="00CA0D60" w:rsidRDefault="00CA0D60" w:rsidP="00CA0D60">
            <w:pPr>
              <w:spacing w:after="0"/>
              <w:rPr>
                <w:sz w:val="16"/>
                <w:szCs w:val="16"/>
                <w:lang w:val="en-GB"/>
              </w:rPr>
            </w:pPr>
            <w:r w:rsidRPr="00CA0D60">
              <w:rPr>
                <w:sz w:val="16"/>
                <w:szCs w:val="16"/>
                <w:lang w:val="en-GB"/>
              </w:rPr>
              <w:t>0.210179</w:t>
            </w:r>
          </w:p>
        </w:tc>
        <w:tc>
          <w:tcPr>
            <w:tcW w:w="0" w:type="auto"/>
            <w:tcBorders>
              <w:top w:val="single" w:sz="8" w:space="0" w:color="D3D3D3"/>
              <w:left w:val="nil"/>
              <w:bottom w:val="nil"/>
              <w:right w:val="nil"/>
            </w:tcBorders>
            <w:shd w:val="clear" w:color="000000" w:fill="FFFFFF"/>
            <w:noWrap/>
            <w:vAlign w:val="center"/>
            <w:hideMark/>
          </w:tcPr>
          <w:p w14:paraId="361C2F82" w14:textId="77777777" w:rsidR="00CA0D60" w:rsidRPr="00CA0D60" w:rsidRDefault="00CA0D60" w:rsidP="00CA0D60">
            <w:pPr>
              <w:spacing w:after="0"/>
              <w:rPr>
                <w:sz w:val="16"/>
                <w:szCs w:val="16"/>
                <w:lang w:val="en-GB"/>
              </w:rPr>
            </w:pPr>
            <w:r w:rsidRPr="00CA0D60">
              <w:rPr>
                <w:sz w:val="16"/>
                <w:szCs w:val="16"/>
                <w:lang w:val="en-GB"/>
              </w:rPr>
              <w:t>0.210131</w:t>
            </w:r>
          </w:p>
        </w:tc>
        <w:tc>
          <w:tcPr>
            <w:tcW w:w="0" w:type="auto"/>
            <w:tcBorders>
              <w:top w:val="single" w:sz="8" w:space="0" w:color="D3D3D3"/>
              <w:left w:val="nil"/>
              <w:bottom w:val="nil"/>
              <w:right w:val="nil"/>
            </w:tcBorders>
            <w:shd w:val="clear" w:color="000000" w:fill="FFFFFF"/>
            <w:noWrap/>
            <w:vAlign w:val="center"/>
            <w:hideMark/>
          </w:tcPr>
          <w:p w14:paraId="72574CA4" w14:textId="77777777" w:rsidR="00CA0D60" w:rsidRPr="00CA0D60" w:rsidRDefault="00CA0D60" w:rsidP="00CA0D60">
            <w:pPr>
              <w:spacing w:after="0"/>
              <w:rPr>
                <w:sz w:val="16"/>
                <w:szCs w:val="16"/>
                <w:lang w:val="en-GB"/>
              </w:rPr>
            </w:pPr>
            <w:r w:rsidRPr="00CA0D60">
              <w:rPr>
                <w:sz w:val="16"/>
                <w:szCs w:val="16"/>
                <w:lang w:val="en-GB"/>
              </w:rPr>
              <w:t>0.208504</w:t>
            </w:r>
          </w:p>
        </w:tc>
      </w:tr>
      <w:tr w:rsidR="00CA0D60" w:rsidRPr="00CA0D60" w14:paraId="0C2E93B9"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754D6B3C" w14:textId="77777777" w:rsidR="00CA0D60" w:rsidRPr="00CA0D60" w:rsidRDefault="00CA0D60" w:rsidP="00CA0D60">
            <w:pPr>
              <w:spacing w:after="0"/>
              <w:rPr>
                <w:sz w:val="16"/>
                <w:szCs w:val="16"/>
                <w:lang w:val="en-GB"/>
              </w:rPr>
            </w:pPr>
            <w:r w:rsidRPr="00CA0D60">
              <w:rPr>
                <w:sz w:val="16"/>
                <w:szCs w:val="16"/>
                <w:lang w:val="en-GB"/>
              </w:rPr>
              <w:t>0.55</w:t>
            </w:r>
          </w:p>
        </w:tc>
        <w:tc>
          <w:tcPr>
            <w:tcW w:w="0" w:type="auto"/>
            <w:tcBorders>
              <w:top w:val="single" w:sz="8" w:space="0" w:color="D3D3D3"/>
              <w:left w:val="nil"/>
              <w:bottom w:val="nil"/>
              <w:right w:val="nil"/>
            </w:tcBorders>
            <w:shd w:val="clear" w:color="000000" w:fill="FFFFFF"/>
            <w:noWrap/>
            <w:vAlign w:val="center"/>
            <w:hideMark/>
          </w:tcPr>
          <w:p w14:paraId="3617E1B8" w14:textId="77777777" w:rsidR="00CA0D60" w:rsidRPr="00CA0D60" w:rsidRDefault="00CA0D60" w:rsidP="00CA0D60">
            <w:pPr>
              <w:spacing w:after="0"/>
              <w:rPr>
                <w:sz w:val="16"/>
                <w:szCs w:val="16"/>
                <w:lang w:val="en-GB"/>
              </w:rPr>
            </w:pPr>
            <w:r w:rsidRPr="00CA0D60">
              <w:rPr>
                <w:sz w:val="16"/>
                <w:szCs w:val="16"/>
                <w:lang w:val="en-GB"/>
              </w:rPr>
              <w:t>−0.168378</w:t>
            </w:r>
          </w:p>
        </w:tc>
        <w:tc>
          <w:tcPr>
            <w:tcW w:w="0" w:type="auto"/>
            <w:tcBorders>
              <w:top w:val="single" w:sz="8" w:space="0" w:color="D3D3D3"/>
              <w:left w:val="nil"/>
              <w:bottom w:val="nil"/>
              <w:right w:val="nil"/>
            </w:tcBorders>
            <w:shd w:val="clear" w:color="000000" w:fill="FFFFFF"/>
            <w:noWrap/>
            <w:vAlign w:val="center"/>
            <w:hideMark/>
          </w:tcPr>
          <w:p w14:paraId="4D3B32AC"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90EE90"/>
            <w:noWrap/>
            <w:vAlign w:val="center"/>
            <w:hideMark/>
          </w:tcPr>
          <w:p w14:paraId="7313E0B9" w14:textId="77777777" w:rsidR="00CA0D60" w:rsidRPr="00CA0D60" w:rsidRDefault="00CA0D60" w:rsidP="00CA0D60">
            <w:pPr>
              <w:spacing w:after="0"/>
              <w:rPr>
                <w:sz w:val="16"/>
                <w:szCs w:val="16"/>
                <w:lang w:val="en-GB"/>
              </w:rPr>
            </w:pPr>
            <w:r w:rsidRPr="00CA0D60">
              <w:rPr>
                <w:sz w:val="16"/>
                <w:szCs w:val="16"/>
                <w:lang w:val="en-GB"/>
              </w:rPr>
              <w:t>0.182517</w:t>
            </w:r>
          </w:p>
        </w:tc>
        <w:tc>
          <w:tcPr>
            <w:tcW w:w="0" w:type="auto"/>
            <w:tcBorders>
              <w:top w:val="single" w:sz="8" w:space="0" w:color="D3D3D3"/>
              <w:left w:val="nil"/>
              <w:bottom w:val="nil"/>
              <w:right w:val="nil"/>
            </w:tcBorders>
            <w:shd w:val="clear" w:color="000000" w:fill="FFFFFF"/>
            <w:noWrap/>
            <w:vAlign w:val="center"/>
            <w:hideMark/>
          </w:tcPr>
          <w:p w14:paraId="5CA11D28" w14:textId="77777777" w:rsidR="00CA0D60" w:rsidRPr="00CA0D60" w:rsidRDefault="00CA0D60" w:rsidP="00CA0D60">
            <w:pPr>
              <w:spacing w:after="0"/>
              <w:rPr>
                <w:sz w:val="16"/>
                <w:szCs w:val="16"/>
                <w:lang w:val="en-GB"/>
              </w:rPr>
            </w:pPr>
            <w:r w:rsidRPr="00CA0D60">
              <w:rPr>
                <w:sz w:val="16"/>
                <w:szCs w:val="16"/>
                <w:lang w:val="en-GB"/>
              </w:rPr>
              <w:t>0.182350</w:t>
            </w:r>
          </w:p>
        </w:tc>
        <w:tc>
          <w:tcPr>
            <w:tcW w:w="0" w:type="auto"/>
            <w:tcBorders>
              <w:top w:val="single" w:sz="8" w:space="0" w:color="D3D3D3"/>
              <w:left w:val="nil"/>
              <w:bottom w:val="nil"/>
              <w:right w:val="nil"/>
            </w:tcBorders>
            <w:shd w:val="clear" w:color="000000" w:fill="FFFFFF"/>
            <w:noWrap/>
            <w:vAlign w:val="center"/>
            <w:hideMark/>
          </w:tcPr>
          <w:p w14:paraId="2BE85C6D" w14:textId="77777777" w:rsidR="00CA0D60" w:rsidRPr="00CA0D60" w:rsidRDefault="00CA0D60" w:rsidP="00CA0D60">
            <w:pPr>
              <w:spacing w:after="0"/>
              <w:rPr>
                <w:sz w:val="16"/>
                <w:szCs w:val="16"/>
                <w:lang w:val="en-GB"/>
              </w:rPr>
            </w:pPr>
            <w:r w:rsidRPr="00CA0D60">
              <w:rPr>
                <w:sz w:val="16"/>
                <w:szCs w:val="16"/>
                <w:lang w:val="en-GB"/>
              </w:rPr>
              <w:t>0.179455</w:t>
            </w:r>
          </w:p>
        </w:tc>
      </w:tr>
      <w:tr w:rsidR="00CA0D60" w:rsidRPr="00CA0D60" w14:paraId="3DAD9941"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71E5D6AD" w14:textId="77777777" w:rsidR="00CA0D60" w:rsidRPr="00CA0D60" w:rsidRDefault="00CA0D60" w:rsidP="00CA0D60">
            <w:pPr>
              <w:spacing w:after="0"/>
              <w:rPr>
                <w:sz w:val="16"/>
                <w:szCs w:val="16"/>
                <w:lang w:val="en-GB"/>
              </w:rPr>
            </w:pPr>
            <w:r w:rsidRPr="00CA0D60">
              <w:rPr>
                <w:sz w:val="16"/>
                <w:szCs w:val="16"/>
                <w:lang w:val="en-GB"/>
              </w:rPr>
              <w:lastRenderedPageBreak/>
              <w:t>0.60</w:t>
            </w:r>
          </w:p>
        </w:tc>
        <w:tc>
          <w:tcPr>
            <w:tcW w:w="0" w:type="auto"/>
            <w:tcBorders>
              <w:top w:val="single" w:sz="8" w:space="0" w:color="D3D3D3"/>
              <w:left w:val="nil"/>
              <w:bottom w:val="nil"/>
              <w:right w:val="nil"/>
            </w:tcBorders>
            <w:shd w:val="clear" w:color="000000" w:fill="FFFFFF"/>
            <w:noWrap/>
            <w:vAlign w:val="center"/>
            <w:hideMark/>
          </w:tcPr>
          <w:p w14:paraId="1969AD13" w14:textId="77777777" w:rsidR="00CA0D60" w:rsidRPr="00CA0D60" w:rsidRDefault="00CA0D60" w:rsidP="00CA0D60">
            <w:pPr>
              <w:spacing w:after="0"/>
              <w:rPr>
                <w:sz w:val="16"/>
                <w:szCs w:val="16"/>
                <w:lang w:val="en-GB"/>
              </w:rPr>
            </w:pPr>
            <w:r w:rsidRPr="00CA0D60">
              <w:rPr>
                <w:sz w:val="16"/>
                <w:szCs w:val="16"/>
                <w:lang w:val="en-GB"/>
              </w:rPr>
              <w:t>−0.314425</w:t>
            </w:r>
          </w:p>
        </w:tc>
        <w:tc>
          <w:tcPr>
            <w:tcW w:w="0" w:type="auto"/>
            <w:tcBorders>
              <w:top w:val="single" w:sz="8" w:space="0" w:color="D3D3D3"/>
              <w:left w:val="nil"/>
              <w:bottom w:val="nil"/>
              <w:right w:val="nil"/>
            </w:tcBorders>
            <w:shd w:val="clear" w:color="000000" w:fill="FFFFFF"/>
            <w:noWrap/>
            <w:vAlign w:val="center"/>
            <w:hideMark/>
          </w:tcPr>
          <w:p w14:paraId="0621800E"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90EE90"/>
            <w:noWrap/>
            <w:vAlign w:val="center"/>
            <w:hideMark/>
          </w:tcPr>
          <w:p w14:paraId="4E3A5DDF" w14:textId="77777777" w:rsidR="00CA0D60" w:rsidRPr="00CA0D60" w:rsidRDefault="00CA0D60" w:rsidP="00CA0D60">
            <w:pPr>
              <w:spacing w:after="0"/>
              <w:rPr>
                <w:sz w:val="16"/>
                <w:szCs w:val="16"/>
                <w:lang w:val="en-GB"/>
              </w:rPr>
            </w:pPr>
            <w:r w:rsidRPr="00CA0D60">
              <w:rPr>
                <w:sz w:val="16"/>
                <w:szCs w:val="16"/>
                <w:lang w:val="en-GB"/>
              </w:rPr>
              <w:t>0.154022</w:t>
            </w:r>
          </w:p>
        </w:tc>
        <w:tc>
          <w:tcPr>
            <w:tcW w:w="0" w:type="auto"/>
            <w:tcBorders>
              <w:top w:val="single" w:sz="8" w:space="0" w:color="D3D3D3"/>
              <w:left w:val="nil"/>
              <w:bottom w:val="nil"/>
              <w:right w:val="nil"/>
            </w:tcBorders>
            <w:shd w:val="clear" w:color="000000" w:fill="FFFFFF"/>
            <w:noWrap/>
            <w:vAlign w:val="center"/>
            <w:hideMark/>
          </w:tcPr>
          <w:p w14:paraId="3030041D" w14:textId="77777777" w:rsidR="00CA0D60" w:rsidRPr="00CA0D60" w:rsidRDefault="00CA0D60" w:rsidP="00CA0D60">
            <w:pPr>
              <w:spacing w:after="0"/>
              <w:rPr>
                <w:sz w:val="16"/>
                <w:szCs w:val="16"/>
                <w:lang w:val="en-GB"/>
              </w:rPr>
            </w:pPr>
            <w:r w:rsidRPr="00CA0D60">
              <w:rPr>
                <w:sz w:val="16"/>
                <w:szCs w:val="16"/>
                <w:lang w:val="en-GB"/>
              </w:rPr>
              <w:t>0.153992</w:t>
            </w:r>
          </w:p>
        </w:tc>
        <w:tc>
          <w:tcPr>
            <w:tcW w:w="0" w:type="auto"/>
            <w:tcBorders>
              <w:top w:val="single" w:sz="8" w:space="0" w:color="D3D3D3"/>
              <w:left w:val="nil"/>
              <w:bottom w:val="nil"/>
              <w:right w:val="nil"/>
            </w:tcBorders>
            <w:shd w:val="clear" w:color="000000" w:fill="FFFFFF"/>
            <w:noWrap/>
            <w:vAlign w:val="center"/>
            <w:hideMark/>
          </w:tcPr>
          <w:p w14:paraId="3D1A86AE" w14:textId="77777777" w:rsidR="00CA0D60" w:rsidRPr="00CA0D60" w:rsidRDefault="00CA0D60" w:rsidP="00CA0D60">
            <w:pPr>
              <w:spacing w:after="0"/>
              <w:rPr>
                <w:sz w:val="16"/>
                <w:szCs w:val="16"/>
                <w:lang w:val="en-GB"/>
              </w:rPr>
            </w:pPr>
            <w:r w:rsidRPr="00CA0D60">
              <w:rPr>
                <w:sz w:val="16"/>
                <w:szCs w:val="16"/>
                <w:lang w:val="en-GB"/>
              </w:rPr>
              <w:t>0.151390</w:t>
            </w:r>
          </w:p>
        </w:tc>
      </w:tr>
      <w:tr w:rsidR="00CA0D60" w:rsidRPr="00CA0D60" w14:paraId="0E0EB252"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47DD1680" w14:textId="77777777" w:rsidR="00CA0D60" w:rsidRPr="00CA0D60" w:rsidRDefault="00CA0D60" w:rsidP="00CA0D60">
            <w:pPr>
              <w:spacing w:after="0"/>
              <w:rPr>
                <w:sz w:val="16"/>
                <w:szCs w:val="16"/>
                <w:lang w:val="en-GB"/>
              </w:rPr>
            </w:pPr>
            <w:r w:rsidRPr="00CA0D60">
              <w:rPr>
                <w:sz w:val="16"/>
                <w:szCs w:val="16"/>
                <w:lang w:val="en-GB"/>
              </w:rPr>
              <w:t>0.65</w:t>
            </w:r>
          </w:p>
        </w:tc>
        <w:tc>
          <w:tcPr>
            <w:tcW w:w="0" w:type="auto"/>
            <w:tcBorders>
              <w:top w:val="single" w:sz="8" w:space="0" w:color="D3D3D3"/>
              <w:left w:val="nil"/>
              <w:bottom w:val="nil"/>
              <w:right w:val="nil"/>
            </w:tcBorders>
            <w:shd w:val="clear" w:color="000000" w:fill="FFFFFF"/>
            <w:noWrap/>
            <w:vAlign w:val="center"/>
            <w:hideMark/>
          </w:tcPr>
          <w:p w14:paraId="07B4F5B5" w14:textId="77777777" w:rsidR="00CA0D60" w:rsidRPr="00CA0D60" w:rsidRDefault="00CA0D60" w:rsidP="00CA0D60">
            <w:pPr>
              <w:spacing w:after="0"/>
              <w:rPr>
                <w:sz w:val="16"/>
                <w:szCs w:val="16"/>
                <w:lang w:val="en-GB"/>
              </w:rPr>
            </w:pPr>
            <w:r w:rsidRPr="00CA0D60">
              <w:rPr>
                <w:sz w:val="16"/>
                <w:szCs w:val="16"/>
                <w:lang w:val="en-GB"/>
              </w:rPr>
              <w:t>−0.502200</w:t>
            </w:r>
          </w:p>
        </w:tc>
        <w:tc>
          <w:tcPr>
            <w:tcW w:w="0" w:type="auto"/>
            <w:tcBorders>
              <w:top w:val="single" w:sz="8" w:space="0" w:color="D3D3D3"/>
              <w:left w:val="nil"/>
              <w:bottom w:val="nil"/>
              <w:right w:val="nil"/>
            </w:tcBorders>
            <w:shd w:val="clear" w:color="000000" w:fill="FFFFFF"/>
            <w:noWrap/>
            <w:vAlign w:val="center"/>
            <w:hideMark/>
          </w:tcPr>
          <w:p w14:paraId="4442E5FD"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90EE90"/>
            <w:noWrap/>
            <w:vAlign w:val="center"/>
            <w:hideMark/>
          </w:tcPr>
          <w:p w14:paraId="557DEE74" w14:textId="77777777" w:rsidR="00CA0D60" w:rsidRPr="00CA0D60" w:rsidRDefault="00CA0D60" w:rsidP="00CA0D60">
            <w:pPr>
              <w:spacing w:after="0"/>
              <w:rPr>
                <w:sz w:val="16"/>
                <w:szCs w:val="16"/>
                <w:lang w:val="en-GB"/>
              </w:rPr>
            </w:pPr>
            <w:r w:rsidRPr="00CA0D60">
              <w:rPr>
                <w:sz w:val="16"/>
                <w:szCs w:val="16"/>
                <w:lang w:val="en-GB"/>
              </w:rPr>
              <w:t>0.126612</w:t>
            </w:r>
          </w:p>
        </w:tc>
        <w:tc>
          <w:tcPr>
            <w:tcW w:w="0" w:type="auto"/>
            <w:tcBorders>
              <w:top w:val="single" w:sz="8" w:space="0" w:color="D3D3D3"/>
              <w:left w:val="nil"/>
              <w:bottom w:val="nil"/>
              <w:right w:val="nil"/>
            </w:tcBorders>
            <w:shd w:val="clear" w:color="000000" w:fill="FFFFFF"/>
            <w:noWrap/>
            <w:vAlign w:val="center"/>
            <w:hideMark/>
          </w:tcPr>
          <w:p w14:paraId="5B31C649" w14:textId="77777777" w:rsidR="00CA0D60" w:rsidRPr="00CA0D60" w:rsidRDefault="00CA0D60" w:rsidP="00CA0D60">
            <w:pPr>
              <w:spacing w:after="0"/>
              <w:rPr>
                <w:sz w:val="16"/>
                <w:szCs w:val="16"/>
                <w:lang w:val="en-GB"/>
              </w:rPr>
            </w:pPr>
            <w:r w:rsidRPr="00CA0D60">
              <w:rPr>
                <w:sz w:val="16"/>
                <w:szCs w:val="16"/>
                <w:lang w:val="en-GB"/>
              </w:rPr>
              <w:t>0.126389</w:t>
            </w:r>
          </w:p>
        </w:tc>
        <w:tc>
          <w:tcPr>
            <w:tcW w:w="0" w:type="auto"/>
            <w:tcBorders>
              <w:top w:val="single" w:sz="8" w:space="0" w:color="D3D3D3"/>
              <w:left w:val="nil"/>
              <w:bottom w:val="nil"/>
              <w:right w:val="nil"/>
            </w:tcBorders>
            <w:shd w:val="clear" w:color="000000" w:fill="FFFFFF"/>
            <w:noWrap/>
            <w:vAlign w:val="center"/>
            <w:hideMark/>
          </w:tcPr>
          <w:p w14:paraId="1F90B8CF" w14:textId="77777777" w:rsidR="00CA0D60" w:rsidRPr="00CA0D60" w:rsidRDefault="00CA0D60" w:rsidP="00CA0D60">
            <w:pPr>
              <w:spacing w:after="0"/>
              <w:rPr>
                <w:sz w:val="16"/>
                <w:szCs w:val="16"/>
                <w:lang w:val="en-GB"/>
              </w:rPr>
            </w:pPr>
            <w:r w:rsidRPr="00CA0D60">
              <w:rPr>
                <w:sz w:val="16"/>
                <w:szCs w:val="16"/>
                <w:lang w:val="en-GB"/>
              </w:rPr>
              <w:t>0.124094</w:t>
            </w:r>
          </w:p>
        </w:tc>
      </w:tr>
      <w:tr w:rsidR="00CA0D60" w:rsidRPr="00CA0D60" w14:paraId="31C5B912"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64DBB473" w14:textId="77777777" w:rsidR="00CA0D60" w:rsidRPr="00CA0D60" w:rsidRDefault="00CA0D60" w:rsidP="00CA0D60">
            <w:pPr>
              <w:spacing w:after="0"/>
              <w:rPr>
                <w:sz w:val="16"/>
                <w:szCs w:val="16"/>
                <w:lang w:val="en-GB"/>
              </w:rPr>
            </w:pPr>
            <w:r w:rsidRPr="00CA0D60">
              <w:rPr>
                <w:sz w:val="16"/>
                <w:szCs w:val="16"/>
                <w:lang w:val="en-GB"/>
              </w:rPr>
              <w:t>0.70</w:t>
            </w:r>
          </w:p>
        </w:tc>
        <w:tc>
          <w:tcPr>
            <w:tcW w:w="0" w:type="auto"/>
            <w:tcBorders>
              <w:top w:val="single" w:sz="8" w:space="0" w:color="D3D3D3"/>
              <w:left w:val="nil"/>
              <w:bottom w:val="nil"/>
              <w:right w:val="nil"/>
            </w:tcBorders>
            <w:shd w:val="clear" w:color="000000" w:fill="FFFFFF"/>
            <w:noWrap/>
            <w:vAlign w:val="center"/>
            <w:hideMark/>
          </w:tcPr>
          <w:p w14:paraId="5BA6969D" w14:textId="77777777" w:rsidR="00CA0D60" w:rsidRPr="00CA0D60" w:rsidRDefault="00CA0D60" w:rsidP="00CA0D60">
            <w:pPr>
              <w:spacing w:after="0"/>
              <w:rPr>
                <w:sz w:val="16"/>
                <w:szCs w:val="16"/>
                <w:lang w:val="en-GB"/>
              </w:rPr>
            </w:pPr>
            <w:r w:rsidRPr="00CA0D60">
              <w:rPr>
                <w:sz w:val="16"/>
                <w:szCs w:val="16"/>
                <w:lang w:val="en-GB"/>
              </w:rPr>
              <w:t>−0.752567</w:t>
            </w:r>
          </w:p>
        </w:tc>
        <w:tc>
          <w:tcPr>
            <w:tcW w:w="0" w:type="auto"/>
            <w:tcBorders>
              <w:top w:val="single" w:sz="8" w:space="0" w:color="D3D3D3"/>
              <w:left w:val="nil"/>
              <w:bottom w:val="nil"/>
              <w:right w:val="nil"/>
            </w:tcBorders>
            <w:shd w:val="clear" w:color="000000" w:fill="FFFFFF"/>
            <w:noWrap/>
            <w:vAlign w:val="center"/>
            <w:hideMark/>
          </w:tcPr>
          <w:p w14:paraId="20ECE206"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FFFFFF"/>
            <w:noWrap/>
            <w:vAlign w:val="center"/>
            <w:hideMark/>
          </w:tcPr>
          <w:p w14:paraId="3AA7C39E" w14:textId="77777777" w:rsidR="00CA0D60" w:rsidRPr="00CA0D60" w:rsidRDefault="00CA0D60" w:rsidP="00CA0D60">
            <w:pPr>
              <w:spacing w:after="0"/>
              <w:rPr>
                <w:sz w:val="16"/>
                <w:szCs w:val="16"/>
                <w:lang w:val="en-GB"/>
              </w:rPr>
            </w:pPr>
            <w:r w:rsidRPr="00CA0D60">
              <w:rPr>
                <w:sz w:val="16"/>
                <w:szCs w:val="16"/>
                <w:lang w:val="en-GB"/>
              </w:rPr>
              <w:t>0.096705</w:t>
            </w:r>
          </w:p>
        </w:tc>
        <w:tc>
          <w:tcPr>
            <w:tcW w:w="0" w:type="auto"/>
            <w:tcBorders>
              <w:top w:val="single" w:sz="8" w:space="0" w:color="D3D3D3"/>
              <w:left w:val="nil"/>
              <w:bottom w:val="nil"/>
              <w:right w:val="nil"/>
            </w:tcBorders>
            <w:shd w:val="clear" w:color="000000" w:fill="90EE90"/>
            <w:noWrap/>
            <w:vAlign w:val="center"/>
            <w:hideMark/>
          </w:tcPr>
          <w:p w14:paraId="51084A28" w14:textId="77777777" w:rsidR="00CA0D60" w:rsidRPr="00CA0D60" w:rsidRDefault="00CA0D60" w:rsidP="00CA0D60">
            <w:pPr>
              <w:spacing w:after="0"/>
              <w:rPr>
                <w:sz w:val="16"/>
                <w:szCs w:val="16"/>
                <w:lang w:val="en-GB"/>
              </w:rPr>
            </w:pPr>
            <w:r w:rsidRPr="00CA0D60">
              <w:rPr>
                <w:sz w:val="16"/>
                <w:szCs w:val="16"/>
                <w:lang w:val="en-GB"/>
              </w:rPr>
              <w:t>0.096956</w:t>
            </w:r>
          </w:p>
        </w:tc>
        <w:tc>
          <w:tcPr>
            <w:tcW w:w="0" w:type="auto"/>
            <w:tcBorders>
              <w:top w:val="single" w:sz="8" w:space="0" w:color="D3D3D3"/>
              <w:left w:val="nil"/>
              <w:bottom w:val="nil"/>
              <w:right w:val="nil"/>
            </w:tcBorders>
            <w:shd w:val="clear" w:color="000000" w:fill="FFFFFF"/>
            <w:noWrap/>
            <w:vAlign w:val="center"/>
            <w:hideMark/>
          </w:tcPr>
          <w:p w14:paraId="4611BE7E" w14:textId="77777777" w:rsidR="00CA0D60" w:rsidRPr="00CA0D60" w:rsidRDefault="00CA0D60" w:rsidP="00CA0D60">
            <w:pPr>
              <w:spacing w:after="0"/>
              <w:rPr>
                <w:sz w:val="16"/>
                <w:szCs w:val="16"/>
                <w:lang w:val="en-GB"/>
              </w:rPr>
            </w:pPr>
            <w:r w:rsidRPr="00CA0D60">
              <w:rPr>
                <w:sz w:val="16"/>
                <w:szCs w:val="16"/>
                <w:lang w:val="en-GB"/>
              </w:rPr>
              <w:t>0.095429</w:t>
            </w:r>
          </w:p>
        </w:tc>
      </w:tr>
      <w:tr w:rsidR="00CA0D60" w:rsidRPr="00CA0D60" w14:paraId="7C6D810C"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0959C474" w14:textId="77777777" w:rsidR="00CA0D60" w:rsidRPr="00CA0D60" w:rsidRDefault="00CA0D60" w:rsidP="00CA0D60">
            <w:pPr>
              <w:spacing w:after="0"/>
              <w:rPr>
                <w:sz w:val="16"/>
                <w:szCs w:val="16"/>
                <w:lang w:val="en-GB"/>
              </w:rPr>
            </w:pPr>
            <w:r w:rsidRPr="00CA0D60">
              <w:rPr>
                <w:sz w:val="16"/>
                <w:szCs w:val="16"/>
                <w:lang w:val="en-GB"/>
              </w:rPr>
              <w:t>0.75</w:t>
            </w:r>
          </w:p>
        </w:tc>
        <w:tc>
          <w:tcPr>
            <w:tcW w:w="0" w:type="auto"/>
            <w:tcBorders>
              <w:top w:val="single" w:sz="8" w:space="0" w:color="D3D3D3"/>
              <w:left w:val="nil"/>
              <w:bottom w:val="nil"/>
              <w:right w:val="nil"/>
            </w:tcBorders>
            <w:shd w:val="clear" w:color="000000" w:fill="FFFFFF"/>
            <w:noWrap/>
            <w:vAlign w:val="center"/>
            <w:hideMark/>
          </w:tcPr>
          <w:p w14:paraId="53D2529B" w14:textId="77777777" w:rsidR="00CA0D60" w:rsidRPr="00CA0D60" w:rsidRDefault="00CA0D60" w:rsidP="00CA0D60">
            <w:pPr>
              <w:spacing w:after="0"/>
              <w:rPr>
                <w:sz w:val="16"/>
                <w:szCs w:val="16"/>
                <w:lang w:val="en-GB"/>
              </w:rPr>
            </w:pPr>
            <w:r w:rsidRPr="00CA0D60">
              <w:rPr>
                <w:sz w:val="16"/>
                <w:szCs w:val="16"/>
                <w:lang w:val="en-GB"/>
              </w:rPr>
              <w:t>−1.103080</w:t>
            </w:r>
          </w:p>
        </w:tc>
        <w:tc>
          <w:tcPr>
            <w:tcW w:w="0" w:type="auto"/>
            <w:tcBorders>
              <w:top w:val="single" w:sz="8" w:space="0" w:color="D3D3D3"/>
              <w:left w:val="nil"/>
              <w:bottom w:val="nil"/>
              <w:right w:val="nil"/>
            </w:tcBorders>
            <w:shd w:val="clear" w:color="000000" w:fill="FFFFFF"/>
            <w:noWrap/>
            <w:vAlign w:val="center"/>
            <w:hideMark/>
          </w:tcPr>
          <w:p w14:paraId="46B7F48D"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FFFFFF"/>
            <w:noWrap/>
            <w:vAlign w:val="center"/>
            <w:hideMark/>
          </w:tcPr>
          <w:p w14:paraId="1A2DA2D0" w14:textId="77777777" w:rsidR="00CA0D60" w:rsidRPr="00CA0D60" w:rsidRDefault="00CA0D60" w:rsidP="00CA0D60">
            <w:pPr>
              <w:spacing w:after="0"/>
              <w:rPr>
                <w:sz w:val="16"/>
                <w:szCs w:val="16"/>
                <w:lang w:val="en-GB"/>
              </w:rPr>
            </w:pPr>
            <w:r w:rsidRPr="00CA0D60">
              <w:rPr>
                <w:sz w:val="16"/>
                <w:szCs w:val="16"/>
                <w:lang w:val="en-GB"/>
              </w:rPr>
              <w:t>0.069015</w:t>
            </w:r>
          </w:p>
        </w:tc>
        <w:tc>
          <w:tcPr>
            <w:tcW w:w="0" w:type="auto"/>
            <w:tcBorders>
              <w:top w:val="single" w:sz="8" w:space="0" w:color="D3D3D3"/>
              <w:left w:val="nil"/>
              <w:bottom w:val="nil"/>
              <w:right w:val="nil"/>
            </w:tcBorders>
            <w:shd w:val="clear" w:color="000000" w:fill="90EE90"/>
            <w:noWrap/>
            <w:vAlign w:val="center"/>
            <w:hideMark/>
          </w:tcPr>
          <w:p w14:paraId="63CBB404" w14:textId="77777777" w:rsidR="00CA0D60" w:rsidRPr="00CA0D60" w:rsidRDefault="00CA0D60" w:rsidP="00CA0D60">
            <w:pPr>
              <w:spacing w:after="0"/>
              <w:rPr>
                <w:sz w:val="16"/>
                <w:szCs w:val="16"/>
                <w:lang w:val="en-GB"/>
              </w:rPr>
            </w:pPr>
            <w:r w:rsidRPr="00CA0D60">
              <w:rPr>
                <w:sz w:val="16"/>
                <w:szCs w:val="16"/>
                <w:lang w:val="en-GB"/>
              </w:rPr>
              <w:t>0.069206</w:t>
            </w:r>
          </w:p>
        </w:tc>
        <w:tc>
          <w:tcPr>
            <w:tcW w:w="0" w:type="auto"/>
            <w:tcBorders>
              <w:top w:val="single" w:sz="8" w:space="0" w:color="D3D3D3"/>
              <w:left w:val="nil"/>
              <w:bottom w:val="nil"/>
              <w:right w:val="nil"/>
            </w:tcBorders>
            <w:shd w:val="clear" w:color="000000" w:fill="FFFFFF"/>
            <w:noWrap/>
            <w:vAlign w:val="center"/>
            <w:hideMark/>
          </w:tcPr>
          <w:p w14:paraId="18C5EEF9" w14:textId="77777777" w:rsidR="00CA0D60" w:rsidRPr="00CA0D60" w:rsidRDefault="00CA0D60" w:rsidP="00CA0D60">
            <w:pPr>
              <w:spacing w:after="0"/>
              <w:rPr>
                <w:sz w:val="16"/>
                <w:szCs w:val="16"/>
                <w:lang w:val="en-GB"/>
              </w:rPr>
            </w:pPr>
            <w:r w:rsidRPr="00CA0D60">
              <w:rPr>
                <w:sz w:val="16"/>
                <w:szCs w:val="16"/>
                <w:lang w:val="en-GB"/>
              </w:rPr>
              <w:t>0.067508</w:t>
            </w:r>
          </w:p>
        </w:tc>
      </w:tr>
      <w:tr w:rsidR="00CA0D60" w:rsidRPr="00CA0D60" w14:paraId="39435D9D"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0FFCAB37" w14:textId="77777777" w:rsidR="00CA0D60" w:rsidRPr="00CA0D60" w:rsidRDefault="00CA0D60" w:rsidP="00CA0D60">
            <w:pPr>
              <w:spacing w:after="0"/>
              <w:rPr>
                <w:sz w:val="16"/>
                <w:szCs w:val="16"/>
                <w:lang w:val="en-GB"/>
              </w:rPr>
            </w:pPr>
            <w:r w:rsidRPr="00CA0D60">
              <w:rPr>
                <w:sz w:val="16"/>
                <w:szCs w:val="16"/>
                <w:lang w:val="en-GB"/>
              </w:rPr>
              <w:t>0.80</w:t>
            </w:r>
          </w:p>
        </w:tc>
        <w:tc>
          <w:tcPr>
            <w:tcW w:w="0" w:type="auto"/>
            <w:tcBorders>
              <w:top w:val="single" w:sz="8" w:space="0" w:color="D3D3D3"/>
              <w:left w:val="nil"/>
              <w:bottom w:val="nil"/>
              <w:right w:val="nil"/>
            </w:tcBorders>
            <w:shd w:val="clear" w:color="000000" w:fill="FFFFFF"/>
            <w:noWrap/>
            <w:vAlign w:val="center"/>
            <w:hideMark/>
          </w:tcPr>
          <w:p w14:paraId="6B410836" w14:textId="77777777" w:rsidR="00CA0D60" w:rsidRPr="00CA0D60" w:rsidRDefault="00CA0D60" w:rsidP="00CA0D60">
            <w:pPr>
              <w:spacing w:after="0"/>
              <w:rPr>
                <w:sz w:val="16"/>
                <w:szCs w:val="16"/>
                <w:lang w:val="en-GB"/>
              </w:rPr>
            </w:pPr>
            <w:r w:rsidRPr="00CA0D60">
              <w:rPr>
                <w:sz w:val="16"/>
                <w:szCs w:val="16"/>
                <w:lang w:val="en-GB"/>
              </w:rPr>
              <w:t>−1.628850</w:t>
            </w:r>
          </w:p>
        </w:tc>
        <w:tc>
          <w:tcPr>
            <w:tcW w:w="0" w:type="auto"/>
            <w:tcBorders>
              <w:top w:val="single" w:sz="8" w:space="0" w:color="D3D3D3"/>
              <w:left w:val="nil"/>
              <w:bottom w:val="nil"/>
              <w:right w:val="nil"/>
            </w:tcBorders>
            <w:shd w:val="clear" w:color="000000" w:fill="FFFFFF"/>
            <w:noWrap/>
            <w:vAlign w:val="center"/>
            <w:hideMark/>
          </w:tcPr>
          <w:p w14:paraId="38E4F867"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90EE90"/>
            <w:noWrap/>
            <w:vAlign w:val="center"/>
            <w:hideMark/>
          </w:tcPr>
          <w:p w14:paraId="431A59C4" w14:textId="77777777" w:rsidR="00CA0D60" w:rsidRPr="00CA0D60" w:rsidRDefault="00CA0D60" w:rsidP="00CA0D60">
            <w:pPr>
              <w:spacing w:after="0"/>
              <w:rPr>
                <w:sz w:val="16"/>
                <w:szCs w:val="16"/>
                <w:lang w:val="en-GB"/>
              </w:rPr>
            </w:pPr>
            <w:r w:rsidRPr="00CA0D60">
              <w:rPr>
                <w:sz w:val="16"/>
                <w:szCs w:val="16"/>
                <w:lang w:val="en-GB"/>
              </w:rPr>
              <w:t>0.041923</w:t>
            </w:r>
          </w:p>
        </w:tc>
        <w:tc>
          <w:tcPr>
            <w:tcW w:w="0" w:type="auto"/>
            <w:tcBorders>
              <w:top w:val="single" w:sz="8" w:space="0" w:color="D3D3D3"/>
              <w:left w:val="nil"/>
              <w:bottom w:val="nil"/>
              <w:right w:val="nil"/>
            </w:tcBorders>
            <w:shd w:val="clear" w:color="000000" w:fill="FFFFFF"/>
            <w:noWrap/>
            <w:vAlign w:val="center"/>
            <w:hideMark/>
          </w:tcPr>
          <w:p w14:paraId="64F27F94" w14:textId="77777777" w:rsidR="00CA0D60" w:rsidRPr="00CA0D60" w:rsidRDefault="00CA0D60" w:rsidP="00CA0D60">
            <w:pPr>
              <w:spacing w:after="0"/>
              <w:rPr>
                <w:sz w:val="16"/>
                <w:szCs w:val="16"/>
                <w:lang w:val="en-GB"/>
              </w:rPr>
            </w:pPr>
            <w:r w:rsidRPr="00CA0D60">
              <w:rPr>
                <w:sz w:val="16"/>
                <w:szCs w:val="16"/>
                <w:lang w:val="en-GB"/>
              </w:rPr>
              <w:t>0.041684</w:t>
            </w:r>
          </w:p>
        </w:tc>
        <w:tc>
          <w:tcPr>
            <w:tcW w:w="0" w:type="auto"/>
            <w:tcBorders>
              <w:top w:val="single" w:sz="8" w:space="0" w:color="D3D3D3"/>
              <w:left w:val="nil"/>
              <w:bottom w:val="nil"/>
              <w:right w:val="nil"/>
            </w:tcBorders>
            <w:shd w:val="clear" w:color="000000" w:fill="FFFFFF"/>
            <w:noWrap/>
            <w:vAlign w:val="center"/>
            <w:hideMark/>
          </w:tcPr>
          <w:p w14:paraId="461546A1" w14:textId="77777777" w:rsidR="00CA0D60" w:rsidRPr="00CA0D60" w:rsidRDefault="00CA0D60" w:rsidP="00CA0D60">
            <w:pPr>
              <w:spacing w:after="0"/>
              <w:rPr>
                <w:sz w:val="16"/>
                <w:szCs w:val="16"/>
                <w:lang w:val="en-GB"/>
              </w:rPr>
            </w:pPr>
            <w:r w:rsidRPr="00CA0D60">
              <w:rPr>
                <w:sz w:val="16"/>
                <w:szCs w:val="16"/>
                <w:lang w:val="en-GB"/>
              </w:rPr>
              <w:t>0.040344</w:t>
            </w:r>
          </w:p>
        </w:tc>
      </w:tr>
      <w:tr w:rsidR="00CA0D60" w:rsidRPr="00CA0D60" w14:paraId="0D346080"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686B22AE" w14:textId="77777777" w:rsidR="00CA0D60" w:rsidRPr="00CA0D60" w:rsidRDefault="00CA0D60" w:rsidP="00CA0D60">
            <w:pPr>
              <w:spacing w:after="0"/>
              <w:rPr>
                <w:sz w:val="16"/>
                <w:szCs w:val="16"/>
                <w:lang w:val="en-GB"/>
              </w:rPr>
            </w:pPr>
            <w:r w:rsidRPr="00CA0D60">
              <w:rPr>
                <w:sz w:val="16"/>
                <w:szCs w:val="16"/>
                <w:lang w:val="en-GB"/>
              </w:rPr>
              <w:t>0.85</w:t>
            </w:r>
          </w:p>
        </w:tc>
        <w:tc>
          <w:tcPr>
            <w:tcW w:w="0" w:type="auto"/>
            <w:tcBorders>
              <w:top w:val="single" w:sz="8" w:space="0" w:color="D3D3D3"/>
              <w:left w:val="nil"/>
              <w:bottom w:val="nil"/>
              <w:right w:val="nil"/>
            </w:tcBorders>
            <w:shd w:val="clear" w:color="000000" w:fill="FFFFFF"/>
            <w:noWrap/>
            <w:vAlign w:val="center"/>
            <w:hideMark/>
          </w:tcPr>
          <w:p w14:paraId="711E5476" w14:textId="77777777" w:rsidR="00CA0D60" w:rsidRPr="00CA0D60" w:rsidRDefault="00CA0D60" w:rsidP="00CA0D60">
            <w:pPr>
              <w:spacing w:after="0"/>
              <w:rPr>
                <w:sz w:val="16"/>
                <w:szCs w:val="16"/>
                <w:lang w:val="en-GB"/>
              </w:rPr>
            </w:pPr>
            <w:r w:rsidRPr="00CA0D60">
              <w:rPr>
                <w:sz w:val="16"/>
                <w:szCs w:val="16"/>
                <w:lang w:val="en-GB"/>
              </w:rPr>
              <w:t>−2.505133</w:t>
            </w:r>
          </w:p>
        </w:tc>
        <w:tc>
          <w:tcPr>
            <w:tcW w:w="0" w:type="auto"/>
            <w:tcBorders>
              <w:top w:val="single" w:sz="8" w:space="0" w:color="D3D3D3"/>
              <w:left w:val="nil"/>
              <w:bottom w:val="nil"/>
              <w:right w:val="nil"/>
            </w:tcBorders>
            <w:shd w:val="clear" w:color="000000" w:fill="FFFFFF"/>
            <w:noWrap/>
            <w:vAlign w:val="center"/>
            <w:hideMark/>
          </w:tcPr>
          <w:p w14:paraId="339B183F"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FFFFFF"/>
            <w:noWrap/>
            <w:vAlign w:val="center"/>
            <w:hideMark/>
          </w:tcPr>
          <w:p w14:paraId="5FFDF995" w14:textId="77777777" w:rsidR="00CA0D60" w:rsidRPr="00CA0D60" w:rsidRDefault="00CA0D60" w:rsidP="00CA0D60">
            <w:pPr>
              <w:spacing w:after="0"/>
              <w:rPr>
                <w:sz w:val="16"/>
                <w:szCs w:val="16"/>
                <w:lang w:val="en-GB"/>
              </w:rPr>
            </w:pPr>
            <w:r w:rsidRPr="00CA0D60">
              <w:rPr>
                <w:sz w:val="16"/>
                <w:szCs w:val="16"/>
                <w:lang w:val="en-GB"/>
              </w:rPr>
              <w:t>0.016678</w:t>
            </w:r>
          </w:p>
        </w:tc>
        <w:tc>
          <w:tcPr>
            <w:tcW w:w="0" w:type="auto"/>
            <w:tcBorders>
              <w:top w:val="single" w:sz="8" w:space="0" w:color="D3D3D3"/>
              <w:left w:val="nil"/>
              <w:bottom w:val="nil"/>
              <w:right w:val="nil"/>
            </w:tcBorders>
            <w:shd w:val="clear" w:color="000000" w:fill="FFFFFF"/>
            <w:noWrap/>
            <w:vAlign w:val="center"/>
            <w:hideMark/>
          </w:tcPr>
          <w:p w14:paraId="2D5CBB05" w14:textId="77777777" w:rsidR="00CA0D60" w:rsidRPr="00CA0D60" w:rsidRDefault="00CA0D60" w:rsidP="00CA0D60">
            <w:pPr>
              <w:spacing w:after="0"/>
              <w:rPr>
                <w:sz w:val="16"/>
                <w:szCs w:val="16"/>
                <w:lang w:val="en-GB"/>
              </w:rPr>
            </w:pPr>
            <w:r w:rsidRPr="00CA0D60">
              <w:rPr>
                <w:sz w:val="16"/>
                <w:szCs w:val="16"/>
                <w:lang w:val="en-GB"/>
              </w:rPr>
              <w:t>0.016813</w:t>
            </w:r>
          </w:p>
        </w:tc>
        <w:tc>
          <w:tcPr>
            <w:tcW w:w="0" w:type="auto"/>
            <w:tcBorders>
              <w:top w:val="single" w:sz="8" w:space="0" w:color="D3D3D3"/>
              <w:left w:val="nil"/>
              <w:bottom w:val="nil"/>
              <w:right w:val="nil"/>
            </w:tcBorders>
            <w:shd w:val="clear" w:color="000000" w:fill="90EE90"/>
            <w:noWrap/>
            <w:vAlign w:val="center"/>
            <w:hideMark/>
          </w:tcPr>
          <w:p w14:paraId="597F8C40" w14:textId="77777777" w:rsidR="00CA0D60" w:rsidRPr="00CA0D60" w:rsidRDefault="00CA0D60" w:rsidP="00CA0D60">
            <w:pPr>
              <w:spacing w:after="0"/>
              <w:rPr>
                <w:sz w:val="16"/>
                <w:szCs w:val="16"/>
                <w:lang w:val="en-GB"/>
              </w:rPr>
            </w:pPr>
            <w:r w:rsidRPr="00CA0D60">
              <w:rPr>
                <w:sz w:val="16"/>
                <w:szCs w:val="16"/>
                <w:lang w:val="en-GB"/>
              </w:rPr>
              <w:t>0.019321</w:t>
            </w:r>
          </w:p>
        </w:tc>
      </w:tr>
      <w:tr w:rsidR="00CA0D60" w:rsidRPr="00CA0D60" w14:paraId="3E636C53" w14:textId="77777777" w:rsidTr="00CA0D60">
        <w:trPr>
          <w:trHeight w:val="315"/>
        </w:trPr>
        <w:tc>
          <w:tcPr>
            <w:tcW w:w="0" w:type="auto"/>
            <w:tcBorders>
              <w:top w:val="single" w:sz="8" w:space="0" w:color="D3D3D3"/>
              <w:left w:val="nil"/>
              <w:bottom w:val="nil"/>
              <w:right w:val="nil"/>
            </w:tcBorders>
            <w:shd w:val="clear" w:color="000000" w:fill="FFFFFF"/>
            <w:noWrap/>
            <w:vAlign w:val="center"/>
            <w:hideMark/>
          </w:tcPr>
          <w:p w14:paraId="2D66BB89" w14:textId="77777777" w:rsidR="00CA0D60" w:rsidRPr="00CA0D60" w:rsidRDefault="00CA0D60" w:rsidP="00CA0D60">
            <w:pPr>
              <w:spacing w:after="0"/>
              <w:rPr>
                <w:sz w:val="16"/>
                <w:szCs w:val="16"/>
                <w:lang w:val="en-GB"/>
              </w:rPr>
            </w:pPr>
            <w:r w:rsidRPr="00CA0D60">
              <w:rPr>
                <w:sz w:val="16"/>
                <w:szCs w:val="16"/>
                <w:lang w:val="en-GB"/>
              </w:rPr>
              <w:t>0.90</w:t>
            </w:r>
          </w:p>
        </w:tc>
        <w:tc>
          <w:tcPr>
            <w:tcW w:w="0" w:type="auto"/>
            <w:tcBorders>
              <w:top w:val="single" w:sz="8" w:space="0" w:color="D3D3D3"/>
              <w:left w:val="nil"/>
              <w:bottom w:val="nil"/>
              <w:right w:val="nil"/>
            </w:tcBorders>
            <w:shd w:val="clear" w:color="000000" w:fill="FFFFFF"/>
            <w:noWrap/>
            <w:vAlign w:val="center"/>
            <w:hideMark/>
          </w:tcPr>
          <w:p w14:paraId="5935309D" w14:textId="77777777" w:rsidR="00CA0D60" w:rsidRPr="00CA0D60" w:rsidRDefault="00CA0D60" w:rsidP="00CA0D60">
            <w:pPr>
              <w:spacing w:after="0"/>
              <w:rPr>
                <w:sz w:val="16"/>
                <w:szCs w:val="16"/>
                <w:lang w:val="en-GB"/>
              </w:rPr>
            </w:pPr>
            <w:r w:rsidRPr="00CA0D60">
              <w:rPr>
                <w:sz w:val="16"/>
                <w:szCs w:val="16"/>
                <w:lang w:val="en-GB"/>
              </w:rPr>
              <w:t>−4.257700</w:t>
            </w:r>
          </w:p>
        </w:tc>
        <w:tc>
          <w:tcPr>
            <w:tcW w:w="0" w:type="auto"/>
            <w:tcBorders>
              <w:top w:val="single" w:sz="8" w:space="0" w:color="D3D3D3"/>
              <w:left w:val="nil"/>
              <w:bottom w:val="nil"/>
              <w:right w:val="nil"/>
            </w:tcBorders>
            <w:shd w:val="clear" w:color="000000" w:fill="FFFFFF"/>
            <w:noWrap/>
            <w:vAlign w:val="center"/>
            <w:hideMark/>
          </w:tcPr>
          <w:p w14:paraId="6896D990"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nil"/>
              <w:right w:val="nil"/>
            </w:tcBorders>
            <w:shd w:val="clear" w:color="000000" w:fill="FFFFFF"/>
            <w:noWrap/>
            <w:vAlign w:val="center"/>
            <w:hideMark/>
          </w:tcPr>
          <w:p w14:paraId="7E25640B" w14:textId="77777777" w:rsidR="00CA0D60" w:rsidRPr="00CA0D60" w:rsidRDefault="00CA0D60" w:rsidP="00CA0D60">
            <w:pPr>
              <w:spacing w:after="0"/>
              <w:rPr>
                <w:sz w:val="16"/>
                <w:szCs w:val="16"/>
                <w:lang w:val="en-GB"/>
              </w:rPr>
            </w:pPr>
            <w:r w:rsidRPr="00CA0D60">
              <w:rPr>
                <w:sz w:val="16"/>
                <w:szCs w:val="16"/>
                <w:lang w:val="en-GB"/>
              </w:rPr>
              <w:t>0.000395</w:t>
            </w:r>
          </w:p>
        </w:tc>
        <w:tc>
          <w:tcPr>
            <w:tcW w:w="0" w:type="auto"/>
            <w:tcBorders>
              <w:top w:val="single" w:sz="8" w:space="0" w:color="D3D3D3"/>
              <w:left w:val="nil"/>
              <w:bottom w:val="nil"/>
              <w:right w:val="nil"/>
            </w:tcBorders>
            <w:shd w:val="clear" w:color="000000" w:fill="FFFFFF"/>
            <w:noWrap/>
            <w:vAlign w:val="center"/>
            <w:hideMark/>
          </w:tcPr>
          <w:p w14:paraId="7B7BE810" w14:textId="77777777" w:rsidR="00CA0D60" w:rsidRPr="00CA0D60" w:rsidRDefault="00CA0D60" w:rsidP="00CA0D60">
            <w:pPr>
              <w:spacing w:after="0"/>
              <w:rPr>
                <w:sz w:val="16"/>
                <w:szCs w:val="16"/>
                <w:lang w:val="en-GB"/>
              </w:rPr>
            </w:pPr>
            <w:r w:rsidRPr="00CA0D60">
              <w:rPr>
                <w:sz w:val="16"/>
                <w:szCs w:val="16"/>
                <w:lang w:val="en-GB"/>
              </w:rPr>
              <w:t>0.001603</w:t>
            </w:r>
          </w:p>
        </w:tc>
        <w:tc>
          <w:tcPr>
            <w:tcW w:w="0" w:type="auto"/>
            <w:tcBorders>
              <w:top w:val="single" w:sz="8" w:space="0" w:color="D3D3D3"/>
              <w:left w:val="nil"/>
              <w:bottom w:val="nil"/>
              <w:right w:val="nil"/>
            </w:tcBorders>
            <w:shd w:val="clear" w:color="000000" w:fill="90EE90"/>
            <w:noWrap/>
            <w:vAlign w:val="center"/>
            <w:hideMark/>
          </w:tcPr>
          <w:p w14:paraId="5B82A792" w14:textId="77777777" w:rsidR="00CA0D60" w:rsidRPr="00CA0D60" w:rsidRDefault="00CA0D60" w:rsidP="00CA0D60">
            <w:pPr>
              <w:spacing w:after="0"/>
              <w:rPr>
                <w:sz w:val="16"/>
                <w:szCs w:val="16"/>
                <w:lang w:val="en-GB"/>
              </w:rPr>
            </w:pPr>
            <w:r w:rsidRPr="00CA0D60">
              <w:rPr>
                <w:sz w:val="16"/>
                <w:szCs w:val="16"/>
                <w:lang w:val="en-GB"/>
              </w:rPr>
              <w:t>0.006495</w:t>
            </w:r>
          </w:p>
        </w:tc>
      </w:tr>
      <w:tr w:rsidR="00CA0D60" w:rsidRPr="00CA0D60" w14:paraId="554C0F40" w14:textId="77777777" w:rsidTr="00CA0D60">
        <w:trPr>
          <w:trHeight w:val="315"/>
        </w:trPr>
        <w:tc>
          <w:tcPr>
            <w:tcW w:w="0" w:type="auto"/>
            <w:tcBorders>
              <w:top w:val="single" w:sz="8" w:space="0" w:color="D3D3D3"/>
              <w:left w:val="nil"/>
              <w:bottom w:val="single" w:sz="12" w:space="0" w:color="A8A8A8"/>
              <w:right w:val="nil"/>
            </w:tcBorders>
            <w:shd w:val="clear" w:color="000000" w:fill="FFFFFF"/>
            <w:noWrap/>
            <w:vAlign w:val="center"/>
            <w:hideMark/>
          </w:tcPr>
          <w:p w14:paraId="073F6F4B" w14:textId="77777777" w:rsidR="00CA0D60" w:rsidRPr="00CA0D60" w:rsidRDefault="00CA0D60" w:rsidP="00CA0D60">
            <w:pPr>
              <w:spacing w:after="0"/>
              <w:rPr>
                <w:sz w:val="16"/>
                <w:szCs w:val="16"/>
                <w:lang w:val="en-GB"/>
              </w:rPr>
            </w:pPr>
            <w:r w:rsidRPr="00CA0D60">
              <w:rPr>
                <w:sz w:val="16"/>
                <w:szCs w:val="16"/>
                <w:lang w:val="en-GB"/>
              </w:rPr>
              <w:t>0.95</w:t>
            </w:r>
          </w:p>
        </w:tc>
        <w:tc>
          <w:tcPr>
            <w:tcW w:w="0" w:type="auto"/>
            <w:tcBorders>
              <w:top w:val="single" w:sz="8" w:space="0" w:color="D3D3D3"/>
              <w:left w:val="nil"/>
              <w:bottom w:val="single" w:sz="12" w:space="0" w:color="A8A8A8"/>
              <w:right w:val="nil"/>
            </w:tcBorders>
            <w:shd w:val="clear" w:color="000000" w:fill="FFFFFF"/>
            <w:noWrap/>
            <w:vAlign w:val="center"/>
            <w:hideMark/>
          </w:tcPr>
          <w:p w14:paraId="279D3A22" w14:textId="77777777" w:rsidR="00CA0D60" w:rsidRPr="00CA0D60" w:rsidRDefault="00CA0D60" w:rsidP="00CA0D60">
            <w:pPr>
              <w:spacing w:after="0"/>
              <w:rPr>
                <w:sz w:val="16"/>
                <w:szCs w:val="16"/>
                <w:lang w:val="en-GB"/>
              </w:rPr>
            </w:pPr>
            <w:r w:rsidRPr="00CA0D60">
              <w:rPr>
                <w:sz w:val="16"/>
                <w:szCs w:val="16"/>
                <w:lang w:val="en-GB"/>
              </w:rPr>
              <w:t>−9.515400</w:t>
            </w:r>
          </w:p>
        </w:tc>
        <w:tc>
          <w:tcPr>
            <w:tcW w:w="0" w:type="auto"/>
            <w:tcBorders>
              <w:top w:val="single" w:sz="8" w:space="0" w:color="D3D3D3"/>
              <w:left w:val="nil"/>
              <w:bottom w:val="single" w:sz="12" w:space="0" w:color="A8A8A8"/>
              <w:right w:val="nil"/>
            </w:tcBorders>
            <w:shd w:val="clear" w:color="000000" w:fill="FFFFFF"/>
            <w:noWrap/>
            <w:vAlign w:val="center"/>
            <w:hideMark/>
          </w:tcPr>
          <w:p w14:paraId="55CBF26E" w14:textId="77777777" w:rsidR="00CA0D60" w:rsidRPr="00CA0D60" w:rsidRDefault="00CA0D60" w:rsidP="00CA0D60">
            <w:pPr>
              <w:spacing w:after="0"/>
              <w:rPr>
                <w:sz w:val="16"/>
                <w:szCs w:val="16"/>
                <w:lang w:val="en-GB"/>
              </w:rPr>
            </w:pPr>
            <w:r w:rsidRPr="00CA0D60">
              <w:rPr>
                <w:sz w:val="16"/>
                <w:szCs w:val="16"/>
                <w:lang w:val="en-GB"/>
              </w:rPr>
              <w:t>0,00</w:t>
            </w:r>
          </w:p>
        </w:tc>
        <w:tc>
          <w:tcPr>
            <w:tcW w:w="0" w:type="auto"/>
            <w:tcBorders>
              <w:top w:val="single" w:sz="8" w:space="0" w:color="D3D3D3"/>
              <w:left w:val="nil"/>
              <w:bottom w:val="single" w:sz="12" w:space="0" w:color="A8A8A8"/>
              <w:right w:val="nil"/>
            </w:tcBorders>
            <w:shd w:val="clear" w:color="000000" w:fill="FFFFFF"/>
            <w:noWrap/>
            <w:vAlign w:val="center"/>
            <w:hideMark/>
          </w:tcPr>
          <w:p w14:paraId="0C205C20" w14:textId="77777777" w:rsidR="00CA0D60" w:rsidRPr="00CA0D60" w:rsidRDefault="00CA0D60" w:rsidP="00CA0D60">
            <w:pPr>
              <w:spacing w:after="0"/>
              <w:rPr>
                <w:sz w:val="16"/>
                <w:szCs w:val="16"/>
                <w:lang w:val="en-GB"/>
              </w:rPr>
            </w:pPr>
            <w:r w:rsidRPr="00CA0D60">
              <w:rPr>
                <w:sz w:val="16"/>
                <w:szCs w:val="16"/>
                <w:lang w:val="en-GB"/>
              </w:rPr>
              <w:t>−0.006040</w:t>
            </w:r>
          </w:p>
        </w:tc>
        <w:tc>
          <w:tcPr>
            <w:tcW w:w="0" w:type="auto"/>
            <w:tcBorders>
              <w:top w:val="single" w:sz="8" w:space="0" w:color="D3D3D3"/>
              <w:left w:val="nil"/>
              <w:bottom w:val="single" w:sz="12" w:space="0" w:color="A8A8A8"/>
              <w:right w:val="nil"/>
            </w:tcBorders>
            <w:shd w:val="clear" w:color="000000" w:fill="FFFFFF"/>
            <w:noWrap/>
            <w:vAlign w:val="center"/>
            <w:hideMark/>
          </w:tcPr>
          <w:p w14:paraId="507AFC42" w14:textId="77777777" w:rsidR="00CA0D60" w:rsidRPr="00CA0D60" w:rsidRDefault="00CA0D60" w:rsidP="00CA0D60">
            <w:pPr>
              <w:spacing w:after="0"/>
              <w:rPr>
                <w:sz w:val="16"/>
                <w:szCs w:val="16"/>
                <w:lang w:val="en-GB"/>
              </w:rPr>
            </w:pPr>
            <w:r w:rsidRPr="00CA0D60">
              <w:rPr>
                <w:sz w:val="16"/>
                <w:szCs w:val="16"/>
                <w:lang w:val="en-GB"/>
              </w:rPr>
              <w:t>−0.005203</w:t>
            </w:r>
          </w:p>
        </w:tc>
        <w:tc>
          <w:tcPr>
            <w:tcW w:w="0" w:type="auto"/>
            <w:tcBorders>
              <w:top w:val="single" w:sz="8" w:space="0" w:color="D3D3D3"/>
              <w:left w:val="nil"/>
              <w:bottom w:val="single" w:sz="12" w:space="0" w:color="A8A8A8"/>
              <w:right w:val="nil"/>
            </w:tcBorders>
            <w:shd w:val="clear" w:color="000000" w:fill="90EE90"/>
            <w:noWrap/>
            <w:vAlign w:val="center"/>
            <w:hideMark/>
          </w:tcPr>
          <w:p w14:paraId="192C5881" w14:textId="77777777" w:rsidR="00CA0D60" w:rsidRPr="00CA0D60" w:rsidRDefault="00CA0D60" w:rsidP="00CA0D60">
            <w:pPr>
              <w:spacing w:after="0"/>
              <w:rPr>
                <w:sz w:val="16"/>
                <w:szCs w:val="16"/>
                <w:lang w:val="en-GB"/>
              </w:rPr>
            </w:pPr>
            <w:r w:rsidRPr="00CA0D60">
              <w:rPr>
                <w:sz w:val="16"/>
                <w:szCs w:val="16"/>
                <w:lang w:val="en-GB"/>
              </w:rPr>
              <w:t>0.000167</w:t>
            </w:r>
          </w:p>
        </w:tc>
      </w:tr>
    </w:tbl>
    <w:p w14:paraId="5577DC67" w14:textId="77777777" w:rsidR="00CA0D60" w:rsidRDefault="00CA0D60" w:rsidP="00504A83">
      <w:pPr>
        <w:rPr>
          <w:lang w:val="en-GB"/>
        </w:rPr>
      </w:pPr>
    </w:p>
    <w:p w14:paraId="587FD450" w14:textId="35516A9A" w:rsidR="00155958" w:rsidRDefault="00155958" w:rsidP="00155958">
      <w:pPr>
        <w:pStyle w:val="NormalWeb"/>
      </w:pPr>
    </w:p>
    <w:p w14:paraId="2323A707" w14:textId="17807A98" w:rsidR="007C1F35" w:rsidRDefault="007C1F35" w:rsidP="007C1F35">
      <w:pPr>
        <w:pStyle w:val="NormalWeb"/>
      </w:pPr>
      <w:r>
        <w:rPr>
          <w:noProof/>
        </w:rPr>
        <w:drawing>
          <wp:inline distT="0" distB="0" distL="0" distR="0" wp14:anchorId="667EA242" wp14:editId="21BE2AE6">
            <wp:extent cx="5760720" cy="4185920"/>
            <wp:effectExtent l="0" t="0" r="0" b="5080"/>
            <wp:docPr id="21025582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4185920"/>
                    </a:xfrm>
                    <a:prstGeom prst="rect">
                      <a:avLst/>
                    </a:prstGeom>
                    <a:noFill/>
                    <a:ln>
                      <a:noFill/>
                    </a:ln>
                  </pic:spPr>
                </pic:pic>
              </a:graphicData>
            </a:graphic>
          </wp:inline>
        </w:drawing>
      </w:r>
    </w:p>
    <w:p w14:paraId="53F318AD" w14:textId="47E81876" w:rsidR="00D20514" w:rsidRPr="007C1F35" w:rsidRDefault="007C1F35" w:rsidP="007C1F35">
      <w:pPr>
        <w:pStyle w:val="CaptionLasai"/>
        <w:rPr>
          <w:lang w:val="en-GB"/>
        </w:rPr>
      </w:pPr>
      <w:r w:rsidRPr="007C1F35">
        <w:rPr>
          <w:lang w:val="en-GB"/>
        </w:rPr>
        <w:t xml:space="preserve">Fig </w:t>
      </w:r>
      <w:r w:rsidR="00903E85">
        <w:rPr>
          <w:lang w:val="en-GB"/>
        </w:rPr>
        <w:t>4</w:t>
      </w:r>
      <w:r w:rsidRPr="007C1F35">
        <w:rPr>
          <w:lang w:val="en-GB"/>
        </w:rPr>
        <w:t>. Calibration plot f</w:t>
      </w:r>
      <w:r>
        <w:rPr>
          <w:lang w:val="en-GB"/>
        </w:rPr>
        <w:t>or the MIMIC-ED case study.</w:t>
      </w:r>
      <w:r w:rsidR="009A4627">
        <w:rPr>
          <w:lang w:val="en-GB"/>
        </w:rPr>
        <w:t xml:space="preserve"> Calibration for groupwise 1 and 2 are fully overlapping. </w:t>
      </w:r>
    </w:p>
    <w:p w14:paraId="1CFCCF7A" w14:textId="26089CC0" w:rsidR="00B74B86" w:rsidRDefault="00B74B86" w:rsidP="00B74B86">
      <w:pPr>
        <w:pStyle w:val="NormalWeb"/>
      </w:pPr>
    </w:p>
    <w:p w14:paraId="36FC7609" w14:textId="77777777" w:rsidR="00B74B86" w:rsidRPr="00504A83" w:rsidRDefault="00B74B86" w:rsidP="00504A83">
      <w:pPr>
        <w:rPr>
          <w:lang w:val="en-GB"/>
        </w:rPr>
      </w:pPr>
    </w:p>
    <w:p w14:paraId="5C5EE7D3" w14:textId="0F06DEBF" w:rsidR="00DA45D3" w:rsidRDefault="00DA45D3" w:rsidP="00DA45D3">
      <w:pPr>
        <w:pStyle w:val="Heading3"/>
        <w:rPr>
          <w:lang w:val="en-GB"/>
        </w:rPr>
      </w:pPr>
      <w:r>
        <w:rPr>
          <w:lang w:val="en-GB"/>
        </w:rPr>
        <w:t>Groupwise (size 2)</w:t>
      </w:r>
    </w:p>
    <w:p w14:paraId="3531F9EB" w14:textId="77777777" w:rsidR="00FF2A3D" w:rsidRPr="00FF2A3D" w:rsidRDefault="00FF2A3D" w:rsidP="00FF2A3D">
      <w:pPr>
        <w:rPr>
          <w:lang w:val="en-GB"/>
        </w:rPr>
      </w:pPr>
    </w:p>
    <w:p w14:paraId="31CF76AF" w14:textId="77777777" w:rsidR="00B16A10" w:rsidRDefault="00B16A10" w:rsidP="00B16A10">
      <w:pPr>
        <w:jc w:val="left"/>
        <w:rPr>
          <w:lang w:val="en-GB"/>
        </w:rPr>
      </w:pPr>
      <w:r w:rsidRPr="008E017D">
        <w:rPr>
          <w:noProof/>
          <w:lang w:val="en-GB"/>
        </w:rPr>
        <w:lastRenderedPageBreak/>
        <w:drawing>
          <wp:inline distT="0" distB="0" distL="0" distR="0" wp14:anchorId="4CAB05A2" wp14:editId="5803FC08">
            <wp:extent cx="3448531" cy="1590897"/>
            <wp:effectExtent l="0" t="0" r="0" b="9525"/>
            <wp:docPr id="168536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64446" name=""/>
                    <pic:cNvPicPr/>
                  </pic:nvPicPr>
                  <pic:blipFill>
                    <a:blip r:embed="rId35"/>
                    <a:stretch>
                      <a:fillRect/>
                    </a:stretch>
                  </pic:blipFill>
                  <pic:spPr>
                    <a:xfrm>
                      <a:off x="0" y="0"/>
                      <a:ext cx="3448531" cy="1590897"/>
                    </a:xfrm>
                    <a:prstGeom prst="rect">
                      <a:avLst/>
                    </a:prstGeom>
                  </pic:spPr>
                </pic:pic>
              </a:graphicData>
            </a:graphic>
          </wp:inline>
        </w:drawing>
      </w:r>
    </w:p>
    <w:p w14:paraId="7F08E905" w14:textId="77777777" w:rsidR="00B16A10" w:rsidRDefault="00B16A10" w:rsidP="00B16A10">
      <w:pPr>
        <w:pStyle w:val="CaptionLasai"/>
        <w:rPr>
          <w:lang w:val="en-GB"/>
        </w:rPr>
      </w:pPr>
      <w:r>
        <w:rPr>
          <w:lang w:val="en-GB"/>
        </w:rPr>
        <w:t xml:space="preserve">Groupwise 1 results. </w:t>
      </w:r>
      <w:r w:rsidRPr="007A62B0">
        <w:rPr>
          <w:lang w:val="en-GB"/>
        </w:rPr>
        <w:t>Time difference of 1.458248 hours</w:t>
      </w:r>
    </w:p>
    <w:p w14:paraId="13E04FAB" w14:textId="77777777" w:rsidR="00B16A10" w:rsidRDefault="00B16A10" w:rsidP="00B16A10">
      <w:pPr>
        <w:pStyle w:val="CaptionLasai"/>
        <w:rPr>
          <w:lang w:val="en-GB"/>
        </w:rPr>
      </w:pPr>
      <w:r w:rsidRPr="009A34BC">
        <w:rPr>
          <w:noProof/>
          <w:lang w:val="en-GB"/>
        </w:rPr>
        <w:drawing>
          <wp:inline distT="0" distB="0" distL="0" distR="0" wp14:anchorId="2BE89321" wp14:editId="146112C3">
            <wp:extent cx="5639587" cy="1324160"/>
            <wp:effectExtent l="0" t="0" r="0" b="9525"/>
            <wp:docPr id="62406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68546" name=""/>
                    <pic:cNvPicPr/>
                  </pic:nvPicPr>
                  <pic:blipFill>
                    <a:blip r:embed="rId36"/>
                    <a:stretch>
                      <a:fillRect/>
                    </a:stretch>
                  </pic:blipFill>
                  <pic:spPr>
                    <a:xfrm>
                      <a:off x="0" y="0"/>
                      <a:ext cx="5639587" cy="1324160"/>
                    </a:xfrm>
                    <a:prstGeom prst="rect">
                      <a:avLst/>
                    </a:prstGeom>
                  </pic:spPr>
                </pic:pic>
              </a:graphicData>
            </a:graphic>
          </wp:inline>
        </w:drawing>
      </w:r>
    </w:p>
    <w:p w14:paraId="72C3E49C" w14:textId="77777777" w:rsidR="00A340BE" w:rsidRDefault="00B16A10" w:rsidP="00B16A10">
      <w:pPr>
        <w:pStyle w:val="CaptionLasai"/>
        <w:rPr>
          <w:lang w:val="en-GB"/>
        </w:rPr>
      </w:pPr>
      <w:r>
        <w:rPr>
          <w:lang w:val="en-GB"/>
        </w:rPr>
        <w:t xml:space="preserve">Groupwise 2 results: </w:t>
      </w:r>
      <w:r w:rsidRPr="0064283B">
        <w:rPr>
          <w:lang w:val="en-GB"/>
        </w:rPr>
        <w:t>Time difference of 1.165657 days</w:t>
      </w:r>
      <w:r>
        <w:rPr>
          <w:lang w:val="en-GB"/>
        </w:rPr>
        <w:t>.</w:t>
      </w:r>
    </w:p>
    <w:p w14:paraId="35797F1B" w14:textId="77777777" w:rsidR="00A340BE" w:rsidRDefault="00A340BE" w:rsidP="00B16A10">
      <w:pPr>
        <w:pStyle w:val="CaptionLasai"/>
        <w:rPr>
          <w:lang w:val="en-GB"/>
        </w:rPr>
      </w:pPr>
    </w:p>
    <w:p w14:paraId="150166F5" w14:textId="1B3F8675" w:rsidR="001F4585" w:rsidRDefault="00304757" w:rsidP="00A340BE">
      <w:pPr>
        <w:pStyle w:val="Heading2"/>
        <w:rPr>
          <w:lang w:val="en-GB"/>
        </w:rPr>
      </w:pPr>
      <w:r>
        <w:rPr>
          <w:lang w:val="en-GB"/>
        </w:rPr>
        <w:t>Non typhoidal Salmonella (NTS)</w:t>
      </w:r>
      <w:r w:rsidR="00A94280">
        <w:rPr>
          <w:lang w:val="en-GB"/>
        </w:rPr>
        <w:t xml:space="preserve"> - </w:t>
      </w:r>
      <w:r w:rsidR="0008241A" w:rsidRPr="0008241A">
        <w:rPr>
          <w:lang w:val="en-GB"/>
        </w:rPr>
        <w:t>DeNTS trial</w:t>
      </w:r>
    </w:p>
    <w:p w14:paraId="4CDF8CE2" w14:textId="6ACE914C" w:rsidR="00921320" w:rsidRDefault="00D46172" w:rsidP="00D46172">
      <w:pPr>
        <w:rPr>
          <w:lang w:val="en-GB"/>
        </w:rPr>
      </w:pPr>
      <w:r w:rsidRPr="00D46172">
        <w:rPr>
          <w:lang w:val="en-GB"/>
        </w:rPr>
        <w:t xml:space="preserve">The </w:t>
      </w:r>
      <w:r w:rsidR="00CE5528">
        <w:rPr>
          <w:lang w:val="en-GB"/>
        </w:rPr>
        <w:t xml:space="preserve">last </w:t>
      </w:r>
      <w:r w:rsidRPr="00D46172">
        <w:rPr>
          <w:lang w:val="en-GB"/>
        </w:rPr>
        <w:t>case study will use prospective cohort data to predict the risk of non-typhoidal Salmonella (NTS) bloodstream infection in children under five to guide the choice of empirical antibiotics</w:t>
      </w:r>
      <w:r>
        <w:rPr>
          <w:lang w:val="en-GB"/>
        </w:rPr>
        <w:t xml:space="preserve"> </w:t>
      </w:r>
      <w:r>
        <w:rPr>
          <w:lang w:val="en-GB"/>
        </w:rPr>
        <w:fldChar w:fldCharType="begin"/>
      </w:r>
      <w:r>
        <w:rPr>
          <w:lang w:val="en-GB"/>
        </w:rPr>
        <w:instrText xml:space="preserve"> ADDIN ZOTERO_ITEM CSL_CITATION {"citationID":"gPqoavEz","properties":{"formattedCitation":"(Tack et al., 2025)","plainCitation":"(Tack et al., 2025)","noteIndex":0},"citationItems":[{"id":30140,"uris":["http://zotero.org/users/10460968/items/F5JEEVUE"],"itemData":{"id":30140,"type":"article-journal","abstract":"Non-typhoidal Salmonella (NTS) frequently cause bloodstream infection in children under-five in sub-Saharan Africa, particularly in malaria-endemic areas. Due to increasing drug resistance, NTS are often not covered by standard-of-care empirical antibiotics for severe febrile illness. We developed a clinical prediction model to orient the choice of empirical antibiotics (standard-of-care versus alternative antibiotics) for children admitted to hospital in settings with high proportions of drug-resistant NTS.","container-title":"BMC Infectious Diseases","DOI":"10.1186/s12879-024-10319-x","ISSN":"1471-2334","issue":"1","journalAbbreviation":"BMC Infect Dis","language":"en","page":"122","source":"Springer Link","title":"Developing a clinical prediction model to modify empirical antibiotics for non-typhoidal Salmonella bloodstream infection in children under-five in the Democratic Republic of Congo","volume":"25","author":[{"family":"Tack","given":"Bieke"},{"family":"Vita","given":"Daniel"},{"family":"Mbuyamba","given":"Jules"},{"family":"Ntangu","given":"Emmanuel"},{"family":"Vuvu","given":"Hornela"},{"family":"Kahindo","given":"Immaculée"},{"family":"Ngina","given":"Japhet"},{"family":"Luyindula","given":"Aimée"},{"family":"Nama","given":"Naomie"},{"family":"Mputu","given":"Tito"},{"family":"Im","given":"Justin"},{"family":"Jeon","given":"Hyonjin"},{"family":"Marks","given":"Florian"},{"family":"Toelen","given":"Jaan"},{"family":"Lunguya","given":"Octavie"},{"family":"Jacobs","given":"Jan"},{"family":"Van Calster","given":"Ben"}],"issued":{"date-parts":[["2025",1,27]]},"citation-key":"tackDevelopingClinicalPrediction2025"}}],"schema":"https://github.com/citation-style-language/schema/raw/master/csl-citation.json"} </w:instrText>
      </w:r>
      <w:r>
        <w:rPr>
          <w:lang w:val="en-GB"/>
        </w:rPr>
        <w:fldChar w:fldCharType="separate"/>
      </w:r>
      <w:r w:rsidRPr="00D46172">
        <w:rPr>
          <w:rFonts w:cs="Times New Roman"/>
          <w:lang w:val="en-GB"/>
        </w:rPr>
        <w:t>(Tack et al., 2025)</w:t>
      </w:r>
      <w:r>
        <w:rPr>
          <w:lang w:val="en-GB"/>
        </w:rPr>
        <w:fldChar w:fldCharType="end"/>
      </w:r>
      <w:r w:rsidRPr="00D46172">
        <w:rPr>
          <w:lang w:val="en-GB"/>
        </w:rPr>
        <w:t>. The dataset contains clinical information collected prospectively from 2,327 paediatric hospital admissions with severe febrile illness at the Kisantu district hospital in the Democratic Republic of Congo. We use the a priori clinical predictors proposed by Tack et al., applying their exact variable definitions and restricted cubic spline transformations</w:t>
      </w:r>
      <w:r w:rsidR="00942052">
        <w:rPr>
          <w:lang w:val="en-GB"/>
        </w:rPr>
        <w:t xml:space="preserve"> for continuous predictors</w:t>
      </w:r>
      <w:r w:rsidRPr="00D46172">
        <w:rPr>
          <w:lang w:val="en-GB"/>
        </w:rPr>
        <w:t xml:space="preserve">. The authors propose this specific set of predictors based on a systematic literature review to ensure clinical relevance and avoid data-driven </w:t>
      </w:r>
      <w:r w:rsidR="00EF6C1D">
        <w:rPr>
          <w:lang w:val="en-GB"/>
        </w:rPr>
        <w:t>bias</w:t>
      </w:r>
      <w:r w:rsidRPr="00D46172">
        <w:rPr>
          <w:lang w:val="en-GB"/>
        </w:rPr>
        <w:t xml:space="preserve">; therefore, we followed the same procedure to obtain our variables according to their guidelines. They propose 11 predictors to develop models for antibiotic </w:t>
      </w:r>
      <w:r w:rsidR="00EF6C1D" w:rsidRPr="00D46172">
        <w:rPr>
          <w:lang w:val="en-GB"/>
        </w:rPr>
        <w:t>triage,</w:t>
      </w:r>
      <w:r w:rsidRPr="00D46172">
        <w:rPr>
          <w:lang w:val="en-GB"/>
        </w:rPr>
        <w:t xml:space="preserve"> and they develop a simplified clinical scoring system alongside it, but we will focus on their main multivariable logistic regression (LR) model.</w:t>
      </w:r>
      <w:r w:rsidR="00942052">
        <w:rPr>
          <w:lang w:val="en-GB"/>
        </w:rPr>
        <w:t xml:space="preserve"> </w:t>
      </w:r>
    </w:p>
    <w:p w14:paraId="05BA44B8" w14:textId="6E6FAA27" w:rsidR="00942052" w:rsidRDefault="00E75217" w:rsidP="00D46172">
      <w:pPr>
        <w:rPr>
          <w:lang w:val="en-GB"/>
        </w:rPr>
      </w:pPr>
      <w:r>
        <w:rPr>
          <w:lang w:val="en-GB"/>
        </w:rPr>
        <w:t xml:space="preserve">In their work, variables were selected using a </w:t>
      </w:r>
      <w:r w:rsidR="009918C1">
        <w:rPr>
          <w:lang w:val="en-GB"/>
        </w:rPr>
        <w:t>double backward elimination process</w:t>
      </w:r>
      <w:r w:rsidR="00775203">
        <w:rPr>
          <w:lang w:val="en-GB"/>
        </w:rPr>
        <w:t xml:space="preserve"> and the final model was fitted using </w:t>
      </w:r>
      <w:r w:rsidR="00AC08B3">
        <w:rPr>
          <w:lang w:val="en-GB"/>
        </w:rPr>
        <w:t xml:space="preserve">Firth’s correction </w:t>
      </w:r>
      <w:r w:rsidR="005973AA">
        <w:rPr>
          <w:lang w:val="en-GB"/>
        </w:rPr>
        <w:fldChar w:fldCharType="begin"/>
      </w:r>
      <w:r w:rsidR="005973AA">
        <w:rPr>
          <w:lang w:val="en-GB"/>
        </w:rPr>
        <w:instrText xml:space="preserve"> ADDIN ZOTERO_ITEM CSL_CITATION {"citationID":"xcvfUPB6","properties":{"formattedCitation":"(Puhr et al., 2017)","plainCitation":"(Puhr et al., 2017)","noteIndex":0},"citationItems":[{"id":30149,"uris":["http://zotero.org/users/10460968/items/YU4J9KPY"],"itemData":{"id":30149,"type":"article-journal","abstract":"Firth's logistic regression has become a standard approach for the analysis of binary outcomes with small samples. Whereas it reduces the bias in maximum likelihood estimates of coefficients, bias towards one-half is introduced in the predicted probabilities. The stronger the imbalance of the outcome, the more severe is the bias in the predicted probabilities. We propose two simple modifications of Firth's logistic regression resulting in unbiased predicted probabilities. The first corrects the predicted probabilities by a post hoc adjustment of the intercept. The other is based on an alternative formulation of Firth's penalization as an iterative data augmentation procedure. Our suggested modification consists in introducing an indicator variable that distinguishes between original and pseudo-observations in the augmented data. In a comprehensive simulation study, these approaches are compared with other attempts to improve predictions based on Firth's penalization and to other published penalization strategies intended for routine use. For instance, we consider a recently suggested compromise between maximum likelihood and Firth's logistic regression. Simulation results are scrutinized with regard to prediction and effect estimation. We find that both our suggested methods do not only give unbiased predicted probabilities but also improve the accuracy conditional on explanatory variables compared with Firth's penalization. While one method results in effect estimates identical to those of Firth's penalization, the other introduces some bias, but this is compensated by a decrease in the mean squared error. Finally, all methods considered are illustrated and compared for a study on arterial closure devices in minimally invasive cardiac surgery. Copyright © 2017 John Wiley &amp; Sons, Ltd.","container-title":"Statistics in Medicine","DOI":"10.1002/sim.7273","ISSN":"1097-0258","issue":"14","journalAbbreviation":"Stat Med","language":"eng","note":"PMID: 28295456","page":"2302-2317","source":"PubMed","title":"Firth's logistic regression with rare events: accurate effect estimates and predictions?","title-short":"Firth's logistic regression with rare events","volume":"36","author":[{"family":"Puhr","given":"Rainer"},{"family":"Heinze","given":"Georg"},{"family":"Nold","given":"Mariana"},{"family":"Lusa","given":"Lara"},{"family":"Geroldinger","given":"Angelika"}],"issued":{"date-parts":[["2017",6,30]]},"citation-key":"puhrFirthsLogisticRegression2017"}}],"schema":"https://github.com/citation-style-language/schema/raw/master/csl-citation.json"} </w:instrText>
      </w:r>
      <w:r w:rsidR="005973AA">
        <w:rPr>
          <w:lang w:val="en-GB"/>
        </w:rPr>
        <w:fldChar w:fldCharType="separate"/>
      </w:r>
      <w:r w:rsidR="005973AA" w:rsidRPr="005D26D8">
        <w:rPr>
          <w:rFonts w:cs="Times New Roman"/>
          <w:lang w:val="en-GB"/>
        </w:rPr>
        <w:t>(Puhr et al., 2017)</w:t>
      </w:r>
      <w:r w:rsidR="005973AA">
        <w:rPr>
          <w:lang w:val="en-GB"/>
        </w:rPr>
        <w:fldChar w:fldCharType="end"/>
      </w:r>
      <w:r w:rsidR="00302EF1">
        <w:rPr>
          <w:lang w:val="en-GB"/>
        </w:rPr>
        <w:t>.</w:t>
      </w:r>
      <w:r w:rsidR="005D26D8">
        <w:rPr>
          <w:lang w:val="en-GB"/>
        </w:rPr>
        <w:t xml:space="preserve"> We will compare their approach to the introduced net benefit variable selection including splines for continuous predictors and then fitting the final model also using Firth’s correction. In our algorithm, continuous predictors were introduced either with splines or were removed. </w:t>
      </w:r>
      <w:r w:rsidR="00160AFD">
        <w:rPr>
          <w:lang w:val="en-GB"/>
        </w:rPr>
        <w:t xml:space="preserve">The authors </w:t>
      </w:r>
      <w:r w:rsidR="007315B0">
        <w:rPr>
          <w:lang w:val="en-GB"/>
        </w:rPr>
        <w:t xml:space="preserve">propose the reasonable range of thresholds to be between 20% and 50% so this were the range of thresholds used in the variable selection procedure. </w:t>
      </w:r>
    </w:p>
    <w:p w14:paraId="4857E74D" w14:textId="5E61F0C4" w:rsidR="00167001" w:rsidRDefault="00D46172" w:rsidP="00D46172">
      <w:pPr>
        <w:rPr>
          <w:lang w:val="en-GB"/>
        </w:rPr>
      </w:pPr>
      <w:r w:rsidRPr="00D46172">
        <w:rPr>
          <w:lang w:val="en-GB"/>
        </w:rPr>
        <w:t xml:space="preserve"> If we were to use the exhaustive variable selection approach as in previous case studies, this would mean evaluating exactly 2,047 combinations</w:t>
      </w:r>
      <w:r w:rsidR="0006653F">
        <w:rPr>
          <w:lang w:val="en-GB"/>
        </w:rPr>
        <w:t>. No test data was availabl</w:t>
      </w:r>
      <w:r w:rsidR="0036196C">
        <w:rPr>
          <w:lang w:val="en-GB"/>
        </w:rPr>
        <w:t>e</w:t>
      </w:r>
      <w:r w:rsidR="00A07C66">
        <w:rPr>
          <w:lang w:val="en-GB"/>
        </w:rPr>
        <w:t>,</w:t>
      </w:r>
      <w:r w:rsidR="0036196C">
        <w:rPr>
          <w:lang w:val="en-GB"/>
        </w:rPr>
        <w:t xml:space="preserve"> </w:t>
      </w:r>
      <w:r w:rsidR="00A07C66">
        <w:rPr>
          <w:lang w:val="en-GB"/>
        </w:rPr>
        <w:t>therefore</w:t>
      </w:r>
      <w:r w:rsidR="000F5A60">
        <w:rPr>
          <w:lang w:val="en-GB"/>
        </w:rPr>
        <w:t>, we present apparent results first and then</w:t>
      </w:r>
      <w:r w:rsidR="0036196C">
        <w:rPr>
          <w:lang w:val="en-GB"/>
        </w:rPr>
        <w:t xml:space="preserve"> to correct for optimism and compare the published approach and our algorithm we repeated the process across 1000 bootstrap samples.</w:t>
      </w:r>
    </w:p>
    <w:p w14:paraId="1F732376" w14:textId="56683F19" w:rsidR="00921320" w:rsidRDefault="00921320" w:rsidP="00921320">
      <w:pPr>
        <w:pStyle w:val="Heading3"/>
        <w:rPr>
          <w:lang w:val="en-GB"/>
        </w:rPr>
      </w:pPr>
      <w:r>
        <w:rPr>
          <w:lang w:val="en-GB"/>
        </w:rPr>
        <w:t>Apparent performance</w:t>
      </w:r>
    </w:p>
    <w:p w14:paraId="6BDC3190" w14:textId="7B4FB3E8" w:rsidR="00227C8B" w:rsidRDefault="00B020DF" w:rsidP="00921320">
      <w:pPr>
        <w:rPr>
          <w:lang w:val="en-GB"/>
        </w:rPr>
      </w:pPr>
      <w:r>
        <w:rPr>
          <w:lang w:val="en-GB"/>
        </w:rPr>
        <w:t xml:space="preserve">According to NB variable selection, the model </w:t>
      </w:r>
      <w:r w:rsidR="007B2374">
        <w:rPr>
          <w:lang w:val="en-GB"/>
        </w:rPr>
        <w:t xml:space="preserve">removed </w:t>
      </w:r>
      <w:r w:rsidR="00243435">
        <w:rPr>
          <w:lang w:val="en-GB"/>
        </w:rPr>
        <w:t xml:space="preserve">the age, malnutrition and </w:t>
      </w:r>
      <w:r w:rsidR="00132FCE">
        <w:rPr>
          <w:lang w:val="en-GB"/>
        </w:rPr>
        <w:t>hemogoblin levels</w:t>
      </w:r>
      <w:r>
        <w:rPr>
          <w:lang w:val="en-GB"/>
        </w:rPr>
        <w:t>.</w:t>
      </w:r>
      <w:r w:rsidR="00252C99">
        <w:rPr>
          <w:lang w:val="en-GB"/>
        </w:rPr>
        <w:t xml:space="preserve"> Individual risks varied considerably among the published model and the model where variables were </w:t>
      </w:r>
      <w:r w:rsidR="00252C99">
        <w:rPr>
          <w:lang w:val="en-GB"/>
        </w:rPr>
        <w:lastRenderedPageBreak/>
        <w:t>removed (</w:t>
      </w:r>
      <w:r w:rsidR="00252C99" w:rsidRPr="00D615F7">
        <w:rPr>
          <w:b/>
          <w:bCs/>
          <w:lang w:val="en-GB"/>
        </w:rPr>
        <w:t xml:space="preserve">Figure </w:t>
      </w:r>
      <w:r w:rsidR="00227C8B" w:rsidRPr="00D615F7">
        <w:rPr>
          <w:b/>
          <w:bCs/>
          <w:lang w:val="en-GB"/>
        </w:rPr>
        <w:t>5</w:t>
      </w:r>
      <w:r w:rsidR="00252C99">
        <w:rPr>
          <w:lang w:val="en-GB"/>
        </w:rPr>
        <w:t>)</w:t>
      </w:r>
      <w:r w:rsidR="00D615F7">
        <w:rPr>
          <w:lang w:val="en-GB"/>
        </w:rPr>
        <w:t xml:space="preserve">. The calibration of the model was </w:t>
      </w:r>
      <w:r w:rsidR="00411132">
        <w:rPr>
          <w:lang w:val="en-GB"/>
        </w:rPr>
        <w:t xml:space="preserve">closer to the diagonal for the NB model for estimated risk below 45% but </w:t>
      </w:r>
      <w:r w:rsidR="005017BA">
        <w:rPr>
          <w:lang w:val="en-GB"/>
        </w:rPr>
        <w:t>tended to estimate to</w:t>
      </w:r>
      <w:r w:rsidR="00C82A56">
        <w:rPr>
          <w:lang w:val="en-GB"/>
        </w:rPr>
        <w:t>o</w:t>
      </w:r>
      <w:r w:rsidR="005017BA">
        <w:rPr>
          <w:lang w:val="en-GB"/>
        </w:rPr>
        <w:t xml:space="preserve"> </w:t>
      </w:r>
      <w:r w:rsidR="00C82A56">
        <w:rPr>
          <w:lang w:val="en-GB"/>
        </w:rPr>
        <w:t>low risks in higher estimated probabilities</w:t>
      </w:r>
      <w:r w:rsidR="00B77847">
        <w:rPr>
          <w:lang w:val="en-GB"/>
        </w:rPr>
        <w:t xml:space="preserve"> (Figure X)</w:t>
      </w:r>
      <w:r w:rsidR="00C82A56">
        <w:rPr>
          <w:lang w:val="en-GB"/>
        </w:rPr>
        <w:t>.</w:t>
      </w:r>
      <w:r w:rsidR="00B77847">
        <w:rPr>
          <w:lang w:val="en-GB"/>
        </w:rPr>
        <w:t xml:space="preserve"> The model had higher NB from decision thresholds of 25% till 55% (Figure X). </w:t>
      </w:r>
    </w:p>
    <w:p w14:paraId="36CD76C7" w14:textId="4EA35AB8" w:rsidR="00921320" w:rsidRPr="00921320" w:rsidRDefault="00227C8B" w:rsidP="00921320">
      <w:pPr>
        <w:rPr>
          <w:lang w:val="en-GB"/>
        </w:rPr>
      </w:pPr>
      <w:r>
        <w:rPr>
          <w:noProof/>
        </w:rPr>
        <w:drawing>
          <wp:inline distT="0" distB="0" distL="0" distR="0" wp14:anchorId="234AF3E1" wp14:editId="55B85212">
            <wp:extent cx="5391150" cy="5391150"/>
            <wp:effectExtent l="0" t="0" r="0" b="0"/>
            <wp:docPr id="1057798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91150" cy="5391150"/>
                    </a:xfrm>
                    <a:prstGeom prst="rect">
                      <a:avLst/>
                    </a:prstGeom>
                    <a:noFill/>
                    <a:ln>
                      <a:noFill/>
                    </a:ln>
                  </pic:spPr>
                </pic:pic>
              </a:graphicData>
            </a:graphic>
          </wp:inline>
        </w:drawing>
      </w:r>
    </w:p>
    <w:p w14:paraId="4DFCC70A" w14:textId="79A82C29" w:rsidR="00894D39" w:rsidRDefault="00227C8B" w:rsidP="00227C8B">
      <w:pPr>
        <w:pStyle w:val="CaptionLasai"/>
        <w:rPr>
          <w:lang w:val="en-GB"/>
        </w:rPr>
      </w:pPr>
      <w:r>
        <w:rPr>
          <w:lang w:val="en-GB"/>
        </w:rPr>
        <w:t xml:space="preserve">Figure 5. Distribution of individual risks for the model based on NB variable selection and the published model by outcome. Plots in the margin depict </w:t>
      </w:r>
      <w:r w:rsidR="008F31BF">
        <w:rPr>
          <w:lang w:val="en-GB"/>
        </w:rPr>
        <w:t>densities per outcome.</w:t>
      </w:r>
      <w:r w:rsidR="00825319">
        <w:rPr>
          <w:lang w:val="en-GB"/>
        </w:rPr>
        <w:t xml:space="preserve"> </w:t>
      </w:r>
      <w:r>
        <w:rPr>
          <w:lang w:val="en-GB"/>
        </w:rPr>
        <w:t xml:space="preserve"> </w:t>
      </w:r>
    </w:p>
    <w:p w14:paraId="5BB9937D" w14:textId="77777777" w:rsidR="005B76AC" w:rsidRDefault="002867B7" w:rsidP="005B76AC">
      <w:pPr>
        <w:pStyle w:val="Heading3"/>
        <w:rPr>
          <w:lang w:val="en-GB"/>
        </w:rPr>
      </w:pPr>
      <w:r>
        <w:rPr>
          <w:lang w:val="en-GB"/>
        </w:rPr>
        <w:t>Bootstrap results</w:t>
      </w:r>
    </w:p>
    <w:p w14:paraId="100FF768" w14:textId="6ACD6558" w:rsidR="003055AE" w:rsidRDefault="003055AE" w:rsidP="003055AE">
      <w:pPr>
        <w:rPr>
          <w:lang w:val="en-GB"/>
        </w:rPr>
      </w:pPr>
      <w:r>
        <w:rPr>
          <w:lang w:val="en-GB"/>
        </w:rPr>
        <w:t xml:space="preserve">Discrimination and calibration metrics showed </w:t>
      </w:r>
      <w:r w:rsidR="005C72EE">
        <w:rPr>
          <w:lang w:val="en-GB"/>
        </w:rPr>
        <w:t>similar results for both models (</w:t>
      </w:r>
      <w:r w:rsidR="005C72EE" w:rsidRPr="005C72EE">
        <w:rPr>
          <w:b/>
          <w:bCs/>
          <w:lang w:val="en-GB"/>
        </w:rPr>
        <w:t>Table 4</w:t>
      </w:r>
      <w:r w:rsidR="005C72EE">
        <w:rPr>
          <w:lang w:val="en-GB"/>
        </w:rPr>
        <w:t>). However, the median net benefit across the reasonable range of decision thresholds was better for the NB based variable selection algorithm (</w:t>
      </w:r>
      <w:r w:rsidR="005C72EE" w:rsidRPr="005C72EE">
        <w:rPr>
          <w:b/>
          <w:bCs/>
          <w:lang w:val="en-GB"/>
        </w:rPr>
        <w:t>Figure 6</w:t>
      </w:r>
      <w:r w:rsidR="005C72EE">
        <w:rPr>
          <w:lang w:val="en-GB"/>
        </w:rPr>
        <w:t xml:space="preserve">). </w:t>
      </w:r>
    </w:p>
    <w:p w14:paraId="3FD42BBB" w14:textId="63A14BB6" w:rsidR="005C72EE" w:rsidRPr="003055AE" w:rsidRDefault="005C72EE" w:rsidP="005C72EE">
      <w:pPr>
        <w:pStyle w:val="CaptionLasai"/>
        <w:rPr>
          <w:lang w:val="en-GB"/>
        </w:rPr>
      </w:pPr>
      <w:r>
        <w:rPr>
          <w:lang w:val="en-GB"/>
        </w:rPr>
        <w:t xml:space="preserve">Table 4. </w:t>
      </w:r>
    </w:p>
    <w:tbl>
      <w:tblPr>
        <w:tblStyle w:val="PlainTable4"/>
        <w:tblW w:w="9298" w:type="dxa"/>
        <w:tblLook w:val="04A0" w:firstRow="1" w:lastRow="0" w:firstColumn="1" w:lastColumn="0" w:noHBand="0" w:noVBand="1"/>
      </w:tblPr>
      <w:tblGrid>
        <w:gridCol w:w="2268"/>
        <w:gridCol w:w="3515"/>
        <w:gridCol w:w="3515"/>
      </w:tblGrid>
      <w:tr w:rsidR="009963D0" w:rsidRPr="005B76AC" w14:paraId="2F14FFC2" w14:textId="0DAE1F05" w:rsidTr="00FF0B6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4C7DC862" w14:textId="77777777" w:rsidR="009963D0" w:rsidRPr="005B76AC" w:rsidRDefault="009963D0" w:rsidP="009963D0">
            <w:pPr>
              <w:spacing w:line="259" w:lineRule="auto"/>
              <w:jc w:val="center"/>
              <w:rPr>
                <w:lang w:val="en-GB"/>
              </w:rPr>
            </w:pPr>
            <w:r w:rsidRPr="005B76AC">
              <w:rPr>
                <w:lang w:val="en-GB"/>
              </w:rPr>
              <w:t>Characteristic</w:t>
            </w:r>
          </w:p>
        </w:tc>
        <w:tc>
          <w:tcPr>
            <w:tcW w:w="3515" w:type="dxa"/>
            <w:vAlign w:val="center"/>
            <w:hideMark/>
          </w:tcPr>
          <w:p w14:paraId="107D3989" w14:textId="6F36B215" w:rsidR="009963D0" w:rsidRPr="005B76AC" w:rsidRDefault="009963D0" w:rsidP="009963D0">
            <w:pPr>
              <w:spacing w:line="259" w:lineRule="auto"/>
              <w:jc w:val="center"/>
              <w:cnfStyle w:val="100000000000" w:firstRow="1" w:lastRow="0" w:firstColumn="0" w:lastColumn="0" w:oddVBand="0" w:evenVBand="0" w:oddHBand="0" w:evenHBand="0" w:firstRowFirstColumn="0" w:firstRowLastColumn="0" w:lastRowFirstColumn="0" w:lastRowLastColumn="0"/>
              <w:rPr>
                <w:lang w:val="en-GB"/>
              </w:rPr>
            </w:pPr>
            <w:r>
              <w:rPr>
                <w:lang w:val="en-GB"/>
              </w:rPr>
              <w:t>NB based model</w:t>
            </w:r>
          </w:p>
        </w:tc>
        <w:tc>
          <w:tcPr>
            <w:tcW w:w="3515" w:type="dxa"/>
            <w:vAlign w:val="center"/>
          </w:tcPr>
          <w:p w14:paraId="6BE8BC36" w14:textId="405108C4" w:rsidR="009963D0" w:rsidRDefault="009963D0" w:rsidP="009963D0">
            <w:pPr>
              <w:jc w:val="center"/>
              <w:cnfStyle w:val="100000000000" w:firstRow="1" w:lastRow="0" w:firstColumn="0" w:lastColumn="0" w:oddVBand="0" w:evenVBand="0" w:oddHBand="0" w:evenHBand="0" w:firstRowFirstColumn="0" w:firstRowLastColumn="0" w:lastRowFirstColumn="0" w:lastRowLastColumn="0"/>
              <w:rPr>
                <w:lang w:val="en-GB"/>
              </w:rPr>
            </w:pPr>
            <w:r>
              <w:rPr>
                <w:lang w:val="en-GB"/>
              </w:rPr>
              <w:t>Published model</w:t>
            </w:r>
          </w:p>
        </w:tc>
      </w:tr>
      <w:tr w:rsidR="009963D0" w:rsidRPr="005B76AC" w14:paraId="3FE8FECE" w14:textId="088402F5" w:rsidTr="00FF0B6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53A477CA" w14:textId="4E9E7182" w:rsidR="009963D0" w:rsidRPr="005B76AC" w:rsidRDefault="009963D0" w:rsidP="009963D0">
            <w:pPr>
              <w:spacing w:line="259" w:lineRule="auto"/>
              <w:jc w:val="center"/>
              <w:rPr>
                <w:lang w:val="en-GB"/>
              </w:rPr>
            </w:pPr>
            <w:r w:rsidRPr="005B76AC">
              <w:rPr>
                <w:lang w:val="en-GB"/>
              </w:rPr>
              <w:t>AUC</w:t>
            </w:r>
          </w:p>
        </w:tc>
        <w:tc>
          <w:tcPr>
            <w:tcW w:w="3515" w:type="dxa"/>
            <w:vAlign w:val="center"/>
            <w:hideMark/>
          </w:tcPr>
          <w:p w14:paraId="679450B4" w14:textId="77777777" w:rsidR="009963D0" w:rsidRPr="005B76AC" w:rsidRDefault="009963D0" w:rsidP="009963D0">
            <w:pPr>
              <w:spacing w:line="259" w:lineRule="auto"/>
              <w:jc w:val="center"/>
              <w:cnfStyle w:val="000000100000" w:firstRow="0" w:lastRow="0" w:firstColumn="0" w:lastColumn="0" w:oddVBand="0" w:evenVBand="0" w:oddHBand="1" w:evenHBand="0" w:firstRowFirstColumn="0" w:firstRowLastColumn="0" w:lastRowFirstColumn="0" w:lastRowLastColumn="0"/>
              <w:rPr>
                <w:lang w:val="en-GB"/>
              </w:rPr>
            </w:pPr>
            <w:r w:rsidRPr="005B76AC">
              <w:rPr>
                <w:lang w:val="en-GB"/>
              </w:rPr>
              <w:t>0.776 (0.763 - 0.790) [0.696 - 0.841]</w:t>
            </w:r>
          </w:p>
        </w:tc>
        <w:tc>
          <w:tcPr>
            <w:tcW w:w="3515" w:type="dxa"/>
          </w:tcPr>
          <w:p w14:paraId="4B722EF8" w14:textId="756601C4" w:rsidR="009963D0" w:rsidRPr="005B76AC" w:rsidRDefault="009963D0" w:rsidP="009963D0">
            <w:pPr>
              <w:jc w:val="center"/>
              <w:cnfStyle w:val="000000100000" w:firstRow="0" w:lastRow="0" w:firstColumn="0" w:lastColumn="0" w:oddVBand="0" w:evenVBand="0" w:oddHBand="1" w:evenHBand="0" w:firstRowFirstColumn="0" w:firstRowLastColumn="0" w:lastRowFirstColumn="0" w:lastRowLastColumn="0"/>
              <w:rPr>
                <w:lang w:val="en-GB"/>
              </w:rPr>
            </w:pPr>
            <w:r w:rsidRPr="005B76AC">
              <w:rPr>
                <w:lang w:val="en-GB"/>
              </w:rPr>
              <w:t>0.781 (0.768 - 0.795) [0.714 - 0.835]</w:t>
            </w:r>
          </w:p>
        </w:tc>
      </w:tr>
      <w:tr w:rsidR="009963D0" w:rsidRPr="005B76AC" w14:paraId="21AC61DA" w14:textId="47428919" w:rsidTr="00FF0B6E">
        <w:trPr>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14F826A9" w14:textId="0E4A3F2B" w:rsidR="009963D0" w:rsidRPr="005B76AC" w:rsidRDefault="00FF0B6E" w:rsidP="009963D0">
            <w:pPr>
              <w:spacing w:line="259" w:lineRule="auto"/>
              <w:jc w:val="center"/>
              <w:rPr>
                <w:lang w:val="en-GB"/>
              </w:rPr>
            </w:pPr>
            <w:r>
              <w:rPr>
                <w:lang w:val="en-GB"/>
              </w:rPr>
              <w:t xml:space="preserve">Calibration </w:t>
            </w:r>
            <w:r w:rsidR="009963D0" w:rsidRPr="005B76AC">
              <w:rPr>
                <w:lang w:val="en-GB"/>
              </w:rPr>
              <w:t>Slope</w:t>
            </w:r>
          </w:p>
        </w:tc>
        <w:tc>
          <w:tcPr>
            <w:tcW w:w="3515" w:type="dxa"/>
            <w:vAlign w:val="center"/>
            <w:hideMark/>
          </w:tcPr>
          <w:p w14:paraId="0EEFD433" w14:textId="77777777" w:rsidR="009963D0" w:rsidRPr="005B76AC" w:rsidRDefault="009963D0" w:rsidP="009963D0">
            <w:pPr>
              <w:spacing w:line="259" w:lineRule="auto"/>
              <w:jc w:val="center"/>
              <w:cnfStyle w:val="000000000000" w:firstRow="0" w:lastRow="0" w:firstColumn="0" w:lastColumn="0" w:oddVBand="0" w:evenVBand="0" w:oddHBand="0" w:evenHBand="0" w:firstRowFirstColumn="0" w:firstRowLastColumn="0" w:lastRowFirstColumn="0" w:lastRowLastColumn="0"/>
              <w:rPr>
                <w:lang w:val="en-GB"/>
              </w:rPr>
            </w:pPr>
            <w:r w:rsidRPr="005B76AC">
              <w:rPr>
                <w:lang w:val="en-GB"/>
              </w:rPr>
              <w:t>0.89 (0.81 - 0.98) [0.55 - 1.37]</w:t>
            </w:r>
          </w:p>
        </w:tc>
        <w:tc>
          <w:tcPr>
            <w:tcW w:w="3515" w:type="dxa"/>
          </w:tcPr>
          <w:p w14:paraId="5E926C61" w14:textId="7E6BAC93" w:rsidR="009963D0" w:rsidRPr="005B76AC" w:rsidRDefault="009963D0" w:rsidP="009963D0">
            <w:pPr>
              <w:jc w:val="center"/>
              <w:cnfStyle w:val="000000000000" w:firstRow="0" w:lastRow="0" w:firstColumn="0" w:lastColumn="0" w:oddVBand="0" w:evenVBand="0" w:oddHBand="0" w:evenHBand="0" w:firstRowFirstColumn="0" w:firstRowLastColumn="0" w:lastRowFirstColumn="0" w:lastRowLastColumn="0"/>
              <w:rPr>
                <w:lang w:val="en-GB"/>
              </w:rPr>
            </w:pPr>
            <w:r w:rsidRPr="005B76AC">
              <w:rPr>
                <w:lang w:val="en-GB"/>
              </w:rPr>
              <w:t>0.89 (0.81 - 0.97) [0.57 - 1.30]</w:t>
            </w:r>
          </w:p>
        </w:tc>
      </w:tr>
      <w:tr w:rsidR="009963D0" w:rsidRPr="005B76AC" w14:paraId="1C8CB099" w14:textId="1151CE05" w:rsidTr="00FF0B6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68" w:type="dxa"/>
            <w:vAlign w:val="center"/>
            <w:hideMark/>
          </w:tcPr>
          <w:p w14:paraId="14B4512B" w14:textId="2595FA71" w:rsidR="009963D0" w:rsidRPr="005B76AC" w:rsidRDefault="00FF0B6E" w:rsidP="009963D0">
            <w:pPr>
              <w:spacing w:line="259" w:lineRule="auto"/>
              <w:jc w:val="center"/>
              <w:rPr>
                <w:lang w:val="en-GB"/>
              </w:rPr>
            </w:pPr>
            <w:r>
              <w:rPr>
                <w:lang w:val="en-GB"/>
              </w:rPr>
              <w:t xml:space="preserve">Calibration </w:t>
            </w:r>
            <w:r w:rsidR="009963D0" w:rsidRPr="005B76AC">
              <w:rPr>
                <w:lang w:val="en-GB"/>
              </w:rPr>
              <w:t>Intercept</w:t>
            </w:r>
          </w:p>
        </w:tc>
        <w:tc>
          <w:tcPr>
            <w:tcW w:w="3515" w:type="dxa"/>
            <w:vAlign w:val="center"/>
            <w:hideMark/>
          </w:tcPr>
          <w:p w14:paraId="649AAA86" w14:textId="77777777" w:rsidR="009963D0" w:rsidRPr="005B76AC" w:rsidRDefault="009963D0" w:rsidP="009963D0">
            <w:pPr>
              <w:spacing w:line="259" w:lineRule="auto"/>
              <w:jc w:val="center"/>
              <w:cnfStyle w:val="000000100000" w:firstRow="0" w:lastRow="0" w:firstColumn="0" w:lastColumn="0" w:oddVBand="0" w:evenVBand="0" w:oddHBand="1" w:evenHBand="0" w:firstRowFirstColumn="0" w:firstRowLastColumn="0" w:lastRowFirstColumn="0" w:lastRowLastColumn="0"/>
              <w:rPr>
                <w:lang w:val="en-GB"/>
              </w:rPr>
            </w:pPr>
            <w:r w:rsidRPr="005B76AC">
              <w:rPr>
                <w:lang w:val="en-GB"/>
              </w:rPr>
              <w:t>0.00 (-0.10 - 0.10) [-0.47 - 0.45]</w:t>
            </w:r>
          </w:p>
        </w:tc>
        <w:tc>
          <w:tcPr>
            <w:tcW w:w="3515" w:type="dxa"/>
          </w:tcPr>
          <w:p w14:paraId="0A595C67" w14:textId="079A7AE2" w:rsidR="009963D0" w:rsidRPr="005B76AC" w:rsidRDefault="009963D0" w:rsidP="009963D0">
            <w:pPr>
              <w:jc w:val="center"/>
              <w:cnfStyle w:val="000000100000" w:firstRow="0" w:lastRow="0" w:firstColumn="0" w:lastColumn="0" w:oddVBand="0" w:evenVBand="0" w:oddHBand="1" w:evenHBand="0" w:firstRowFirstColumn="0" w:firstRowLastColumn="0" w:lastRowFirstColumn="0" w:lastRowLastColumn="0"/>
              <w:rPr>
                <w:lang w:val="en-GB"/>
              </w:rPr>
            </w:pPr>
            <w:r w:rsidRPr="005B76AC">
              <w:rPr>
                <w:lang w:val="en-GB"/>
              </w:rPr>
              <w:t>0.00 (-0.09 - 0.10) [-0.46 - 0.46]</w:t>
            </w:r>
          </w:p>
        </w:tc>
      </w:tr>
    </w:tbl>
    <w:p w14:paraId="693ACED7" w14:textId="77777777" w:rsidR="00C1003A" w:rsidRDefault="008574E6" w:rsidP="005B76AC">
      <w:pPr>
        <w:rPr>
          <w:sz w:val="18"/>
          <w:szCs w:val="18"/>
          <w:lang w:val="en-GB"/>
        </w:rPr>
      </w:pPr>
      <w:r w:rsidRPr="008574E6">
        <w:rPr>
          <w:sz w:val="18"/>
          <w:szCs w:val="18"/>
          <w:lang w:val="en-GB"/>
        </w:rPr>
        <w:t>Median (Q1 - Q3) [Min - Max]</w:t>
      </w:r>
      <w:r w:rsidR="009963D0">
        <w:rPr>
          <w:sz w:val="18"/>
          <w:szCs w:val="18"/>
          <w:lang w:val="en-GB"/>
        </w:rPr>
        <w:t xml:space="preserve"> across 1000 bootstrap runs. </w:t>
      </w:r>
    </w:p>
    <w:p w14:paraId="61C70DAB" w14:textId="4A18241C" w:rsidR="003055AE" w:rsidRDefault="003055AE" w:rsidP="003055AE">
      <w:pPr>
        <w:pStyle w:val="NormalWeb"/>
      </w:pPr>
      <w:r>
        <w:rPr>
          <w:noProof/>
        </w:rPr>
        <w:lastRenderedPageBreak/>
        <w:drawing>
          <wp:inline distT="0" distB="0" distL="0" distR="0" wp14:anchorId="48E70567" wp14:editId="6C02FFB1">
            <wp:extent cx="5760720" cy="4185920"/>
            <wp:effectExtent l="0" t="0" r="0" b="5080"/>
            <wp:docPr id="924328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4185920"/>
                    </a:xfrm>
                    <a:prstGeom prst="rect">
                      <a:avLst/>
                    </a:prstGeom>
                    <a:noFill/>
                    <a:ln>
                      <a:noFill/>
                    </a:ln>
                  </pic:spPr>
                </pic:pic>
              </a:graphicData>
            </a:graphic>
          </wp:inline>
        </w:drawing>
      </w:r>
    </w:p>
    <w:p w14:paraId="1F5D0780" w14:textId="338294A4" w:rsidR="00B16A10" w:rsidRPr="008574E6" w:rsidRDefault="00C42942" w:rsidP="00C42942">
      <w:pPr>
        <w:pStyle w:val="CaptionLasai"/>
        <w:rPr>
          <w:lang w:val="en-GB"/>
        </w:rPr>
      </w:pPr>
      <w:r>
        <w:rPr>
          <w:lang w:val="en-GB"/>
        </w:rPr>
        <w:t xml:space="preserve">Figure 6. Optimism corrected decision curve analysis based on 1000 bootstraps (Median results). </w:t>
      </w:r>
      <w:r w:rsidR="00B16A10" w:rsidRPr="008574E6">
        <w:rPr>
          <w:lang w:val="en-GB"/>
        </w:rPr>
        <w:br w:type="page"/>
      </w:r>
    </w:p>
    <w:p w14:paraId="4EF56BB4" w14:textId="77777777" w:rsidR="00B16A10" w:rsidRPr="00426960" w:rsidRDefault="00B16A10" w:rsidP="00B16A10">
      <w:pPr>
        <w:rPr>
          <w:lang w:val="en-GB"/>
        </w:rPr>
      </w:pPr>
    </w:p>
    <w:p w14:paraId="3831A6B1" w14:textId="77777777" w:rsidR="00B16A10" w:rsidRPr="00426960" w:rsidRDefault="00B16A10" w:rsidP="00B16A10">
      <w:pPr>
        <w:rPr>
          <w:lang w:val="en-GB"/>
        </w:rPr>
      </w:pPr>
    </w:p>
    <w:tbl>
      <w:tblPr>
        <w:tblStyle w:val="PlainTable2"/>
        <w:tblW w:w="10430" w:type="dxa"/>
        <w:tblInd w:w="-775" w:type="dxa"/>
        <w:tblLayout w:type="fixed"/>
        <w:tblLook w:val="04A0" w:firstRow="1" w:lastRow="0" w:firstColumn="1" w:lastColumn="0" w:noHBand="0" w:noVBand="1"/>
      </w:tblPr>
      <w:tblGrid>
        <w:gridCol w:w="850"/>
        <w:gridCol w:w="1417"/>
        <w:gridCol w:w="907"/>
        <w:gridCol w:w="1077"/>
        <w:gridCol w:w="1191"/>
        <w:gridCol w:w="1020"/>
        <w:gridCol w:w="1304"/>
        <w:gridCol w:w="624"/>
        <w:gridCol w:w="680"/>
        <w:gridCol w:w="680"/>
        <w:gridCol w:w="680"/>
      </w:tblGrid>
      <w:tr w:rsidR="00F02101" w:rsidRPr="00FA6057" w14:paraId="2625AF71" w14:textId="06A29C6E" w:rsidTr="006D20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3D4A705" w14:textId="77777777" w:rsidR="00F02101" w:rsidRPr="00FA6057" w:rsidRDefault="00F02101" w:rsidP="007C5264">
            <w:pPr>
              <w:rPr>
                <w:sz w:val="16"/>
                <w:szCs w:val="16"/>
                <w:lang w:val="en-GB"/>
              </w:rPr>
            </w:pPr>
            <w:r w:rsidRPr="00FA6057">
              <w:rPr>
                <w:sz w:val="16"/>
                <w:szCs w:val="16"/>
                <w:lang w:val="en-GB"/>
              </w:rPr>
              <w:t>Model</w:t>
            </w:r>
          </w:p>
        </w:tc>
        <w:tc>
          <w:tcPr>
            <w:tcW w:w="1417" w:type="dxa"/>
          </w:tcPr>
          <w:p w14:paraId="70185909" w14:textId="77777777" w:rsidR="00F02101" w:rsidRPr="00FA6057" w:rsidRDefault="00F02101" w:rsidP="007C5264">
            <w:pPr>
              <w:cnfStyle w:val="100000000000" w:firstRow="1" w:lastRow="0" w:firstColumn="0" w:lastColumn="0" w:oddVBand="0" w:evenVBand="0" w:oddHBand="0" w:evenHBand="0" w:firstRowFirstColumn="0" w:firstRowLastColumn="0" w:lastRowFirstColumn="0" w:lastRowLastColumn="0"/>
              <w:rPr>
                <w:sz w:val="16"/>
                <w:szCs w:val="16"/>
                <w:lang w:val="en-GB"/>
              </w:rPr>
            </w:pPr>
            <w:r w:rsidRPr="00FA6057">
              <w:rPr>
                <w:sz w:val="16"/>
                <w:szCs w:val="16"/>
                <w:lang w:val="en-GB"/>
              </w:rPr>
              <w:t>Prediction task</w:t>
            </w:r>
          </w:p>
        </w:tc>
        <w:tc>
          <w:tcPr>
            <w:tcW w:w="907" w:type="dxa"/>
          </w:tcPr>
          <w:p w14:paraId="711C8F86" w14:textId="77777777" w:rsidR="00F02101" w:rsidRPr="00FA6057" w:rsidRDefault="00F02101" w:rsidP="007C5264">
            <w:pPr>
              <w:cnfStyle w:val="100000000000" w:firstRow="1" w:lastRow="0" w:firstColumn="0" w:lastColumn="0" w:oddVBand="0" w:evenVBand="0" w:oddHBand="0" w:evenHBand="0" w:firstRowFirstColumn="0" w:firstRowLastColumn="0" w:lastRowFirstColumn="0" w:lastRowLastColumn="0"/>
              <w:rPr>
                <w:sz w:val="16"/>
                <w:szCs w:val="16"/>
                <w:lang w:val="en-GB"/>
              </w:rPr>
            </w:pPr>
            <w:r w:rsidRPr="00FA6057">
              <w:rPr>
                <w:sz w:val="16"/>
                <w:szCs w:val="16"/>
                <w:lang w:val="en-GB"/>
              </w:rPr>
              <w:t>Training data</w:t>
            </w:r>
          </w:p>
        </w:tc>
        <w:tc>
          <w:tcPr>
            <w:tcW w:w="1077" w:type="dxa"/>
          </w:tcPr>
          <w:p w14:paraId="6FBAFF30" w14:textId="77777777" w:rsidR="00F02101" w:rsidRPr="00FA6057" w:rsidRDefault="00F02101" w:rsidP="007C5264">
            <w:pPr>
              <w:cnfStyle w:val="100000000000" w:firstRow="1" w:lastRow="0" w:firstColumn="0" w:lastColumn="0" w:oddVBand="0" w:evenVBand="0" w:oddHBand="0" w:evenHBand="0" w:firstRowFirstColumn="0" w:firstRowLastColumn="0" w:lastRowFirstColumn="0" w:lastRowLastColumn="0"/>
              <w:rPr>
                <w:sz w:val="16"/>
                <w:szCs w:val="16"/>
                <w:lang w:val="en-GB"/>
              </w:rPr>
            </w:pPr>
            <w:r w:rsidRPr="00FA6057">
              <w:rPr>
                <w:sz w:val="16"/>
                <w:szCs w:val="16"/>
                <w:lang w:val="en-GB"/>
              </w:rPr>
              <w:t>Validation data</w:t>
            </w:r>
          </w:p>
        </w:tc>
        <w:tc>
          <w:tcPr>
            <w:tcW w:w="1191" w:type="dxa"/>
          </w:tcPr>
          <w:p w14:paraId="34CCFAF2" w14:textId="355B8536" w:rsidR="00F02101" w:rsidRPr="00FA6057" w:rsidRDefault="00F02101" w:rsidP="007C5264">
            <w:pPr>
              <w:cnfStyle w:val="100000000000" w:firstRow="1" w:lastRow="0" w:firstColumn="0" w:lastColumn="0" w:oddVBand="0" w:evenVBand="0" w:oddHBand="0" w:evenHBand="0" w:firstRowFirstColumn="0" w:firstRowLastColumn="0" w:lastRowFirstColumn="0" w:lastRowLastColumn="0"/>
              <w:rPr>
                <w:sz w:val="16"/>
                <w:szCs w:val="16"/>
                <w:lang w:val="en-GB"/>
              </w:rPr>
            </w:pPr>
            <w:r w:rsidRPr="00FA6057">
              <w:rPr>
                <w:sz w:val="16"/>
                <w:szCs w:val="16"/>
                <w:lang w:val="en-GB"/>
              </w:rPr>
              <w:t>Cost information</w:t>
            </w:r>
          </w:p>
        </w:tc>
        <w:tc>
          <w:tcPr>
            <w:tcW w:w="1020" w:type="dxa"/>
          </w:tcPr>
          <w:p w14:paraId="73DCC9D9" w14:textId="44ACD0A4" w:rsidR="00F02101" w:rsidRPr="00FA6057" w:rsidRDefault="00F02101" w:rsidP="007C5264">
            <w:pPr>
              <w:cnfStyle w:val="100000000000" w:firstRow="1" w:lastRow="0" w:firstColumn="0" w:lastColumn="0" w:oddVBand="0" w:evenVBand="0" w:oddHBand="0" w:evenHBand="0" w:firstRowFirstColumn="0" w:firstRowLastColumn="0" w:lastRowFirstColumn="0" w:lastRowLastColumn="0"/>
              <w:rPr>
                <w:sz w:val="16"/>
                <w:szCs w:val="16"/>
                <w:lang w:val="en-GB"/>
              </w:rPr>
            </w:pPr>
            <w:r w:rsidRPr="00FA6057">
              <w:rPr>
                <w:sz w:val="16"/>
                <w:szCs w:val="16"/>
                <w:lang w:val="en-GB"/>
              </w:rPr>
              <w:t>Potential predictors</w:t>
            </w:r>
          </w:p>
        </w:tc>
        <w:tc>
          <w:tcPr>
            <w:tcW w:w="1304" w:type="dxa"/>
          </w:tcPr>
          <w:p w14:paraId="78387BF2" w14:textId="478E9517" w:rsidR="00F02101" w:rsidRPr="00FA6057" w:rsidRDefault="00F02101" w:rsidP="007C5264">
            <w:pPr>
              <w:cnfStyle w:val="100000000000" w:firstRow="1" w:lastRow="0" w:firstColumn="0" w:lastColumn="0" w:oddVBand="0" w:evenVBand="0" w:oddHBand="0" w:evenHBand="0" w:firstRowFirstColumn="0" w:firstRowLastColumn="0" w:lastRowFirstColumn="0" w:lastRowLastColumn="0"/>
              <w:rPr>
                <w:sz w:val="16"/>
                <w:szCs w:val="16"/>
                <w:lang w:val="en-GB"/>
              </w:rPr>
            </w:pPr>
            <w:r w:rsidRPr="00FA6057">
              <w:rPr>
                <w:sz w:val="16"/>
                <w:szCs w:val="16"/>
                <w:lang w:val="en-GB"/>
              </w:rPr>
              <w:t>Included predictors</w:t>
            </w:r>
          </w:p>
        </w:tc>
        <w:tc>
          <w:tcPr>
            <w:tcW w:w="624" w:type="dxa"/>
          </w:tcPr>
          <w:p w14:paraId="29F7E555" w14:textId="708A3FCC" w:rsidR="00F02101" w:rsidRPr="00FA6057" w:rsidRDefault="00F02101" w:rsidP="007C5264">
            <w:pPr>
              <w:cnfStyle w:val="100000000000" w:firstRow="1" w:lastRow="0" w:firstColumn="0" w:lastColumn="0" w:oddVBand="0" w:evenVBand="0" w:oddHBand="0" w:evenHBand="0" w:firstRowFirstColumn="0" w:firstRowLastColumn="0" w:lastRowFirstColumn="0" w:lastRowLastColumn="0"/>
              <w:rPr>
                <w:sz w:val="16"/>
                <w:szCs w:val="16"/>
                <w:lang w:val="en-GB"/>
              </w:rPr>
            </w:pPr>
            <m:oMathPara>
              <m:oMath>
                <m:r>
                  <m:rPr>
                    <m:sty m:val="b"/>
                  </m:rPr>
                  <w:rPr>
                    <w:rFonts w:ascii="Cambria Math" w:hAnsi="Cambria Math"/>
                    <w:sz w:val="16"/>
                    <w:szCs w:val="16"/>
                    <w:lang w:val="en-GB"/>
                  </w:rPr>
                  <m:t>ΔAUC</m:t>
                </m:r>
              </m:oMath>
            </m:oMathPara>
          </w:p>
        </w:tc>
        <w:tc>
          <w:tcPr>
            <w:tcW w:w="680" w:type="dxa"/>
          </w:tcPr>
          <w:p w14:paraId="31DA2B10" w14:textId="1D6ABD7B" w:rsidR="00F02101" w:rsidRPr="00FA6057" w:rsidRDefault="00F02101" w:rsidP="007C5264">
            <w:pPr>
              <w:cnfStyle w:val="100000000000" w:firstRow="1" w:lastRow="0" w:firstColumn="0" w:lastColumn="0" w:oddVBand="0" w:evenVBand="0" w:oddHBand="0" w:evenHBand="0" w:firstRowFirstColumn="0" w:firstRowLastColumn="0" w:lastRowFirstColumn="0" w:lastRowLastColumn="0"/>
              <w:rPr>
                <w:sz w:val="16"/>
                <w:szCs w:val="16"/>
                <w:lang w:val="en-GB"/>
              </w:rPr>
            </w:pPr>
            <m:oMathPara>
              <m:oMath>
                <m:r>
                  <m:rPr>
                    <m:sty m:val="b"/>
                  </m:rPr>
                  <w:rPr>
                    <w:rFonts w:ascii="Cambria Math" w:hAnsi="Cambria Math"/>
                    <w:sz w:val="16"/>
                    <w:szCs w:val="16"/>
                    <w:lang w:val="en-GB"/>
                  </w:rPr>
                  <m:t>ΔOE</m:t>
                </m:r>
              </m:oMath>
            </m:oMathPara>
          </w:p>
        </w:tc>
        <w:tc>
          <w:tcPr>
            <w:tcW w:w="680" w:type="dxa"/>
          </w:tcPr>
          <w:p w14:paraId="126D8F3F" w14:textId="1FA44F9C" w:rsidR="00F02101" w:rsidRPr="00FF6900" w:rsidRDefault="00F02101" w:rsidP="007C5264">
            <w:pPr>
              <w:cnfStyle w:val="100000000000" w:firstRow="1" w:lastRow="0" w:firstColumn="0" w:lastColumn="0" w:oddVBand="0" w:evenVBand="0" w:oddHBand="0" w:evenHBand="0" w:firstRowFirstColumn="0" w:firstRowLastColumn="0" w:lastRowFirstColumn="0" w:lastRowLastColumn="0"/>
              <w:rPr>
                <w:sz w:val="16"/>
                <w:szCs w:val="16"/>
                <w:vertAlign w:val="superscript"/>
                <w:lang w:val="en-GB"/>
              </w:rPr>
            </w:pPr>
            <m:oMathPara>
              <m:oMath>
                <m:r>
                  <m:rPr>
                    <m:sty m:val="b"/>
                  </m:rPr>
                  <w:rPr>
                    <w:rFonts w:ascii="Cambria Math" w:hAnsi="Cambria Math"/>
                    <w:sz w:val="16"/>
                    <w:szCs w:val="16"/>
                    <w:lang w:val="en-GB"/>
                  </w:rPr>
                  <m:t>ΔNB</m:t>
                </m:r>
              </m:oMath>
            </m:oMathPara>
          </w:p>
        </w:tc>
        <w:tc>
          <w:tcPr>
            <w:tcW w:w="680" w:type="dxa"/>
          </w:tcPr>
          <w:p w14:paraId="2757E494" w14:textId="70471BF9" w:rsidR="00F02101" w:rsidRDefault="00F02101" w:rsidP="007C5264">
            <w:pPr>
              <w:cnfStyle w:val="100000000000" w:firstRow="1" w:lastRow="0" w:firstColumn="0" w:lastColumn="0" w:oddVBand="0" w:evenVBand="0" w:oddHBand="0" w:evenHBand="0" w:firstRowFirstColumn="0" w:firstRowLastColumn="0" w:lastRowFirstColumn="0" w:lastRowLastColumn="0"/>
              <w:rPr>
                <w:rFonts w:eastAsia="Times New Roman" w:cs="Times New Roman"/>
                <w:b w:val="0"/>
                <w:sz w:val="16"/>
                <w:szCs w:val="16"/>
                <w:lang w:val="en-GB"/>
              </w:rPr>
            </w:pPr>
            <m:oMathPara>
              <m:oMath>
                <m:r>
                  <m:rPr>
                    <m:sty m:val="b"/>
                  </m:rPr>
                  <w:rPr>
                    <w:rFonts w:ascii="Cambria Math" w:hAnsi="Cambria Math"/>
                    <w:sz w:val="16"/>
                    <w:szCs w:val="16"/>
                    <w:lang w:val="en-GB"/>
                  </w:rPr>
                  <m:t>ΔBrier</m:t>
                </m:r>
              </m:oMath>
            </m:oMathPara>
          </w:p>
        </w:tc>
      </w:tr>
      <w:tr w:rsidR="00F02101" w:rsidRPr="00FA6057" w14:paraId="2DB5C8A6" w14:textId="6E023D99" w:rsidTr="006D2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EC8596C" w14:textId="77777777" w:rsidR="00F02101" w:rsidRPr="00FA6057" w:rsidRDefault="00F02101" w:rsidP="007C5264">
            <w:pPr>
              <w:rPr>
                <w:sz w:val="16"/>
                <w:szCs w:val="16"/>
                <w:lang w:val="en-GB"/>
              </w:rPr>
            </w:pPr>
            <w:r w:rsidRPr="00FA6057">
              <w:rPr>
                <w:sz w:val="16"/>
                <w:szCs w:val="16"/>
                <w:lang w:val="en-GB"/>
              </w:rPr>
              <w:t xml:space="preserve">ADNEX </w:t>
            </w:r>
            <w:r w:rsidRPr="00FA6057">
              <w:rPr>
                <w:sz w:val="16"/>
                <w:szCs w:val="16"/>
                <w:lang w:val="en-GB"/>
              </w:rPr>
              <w:fldChar w:fldCharType="begin"/>
            </w:r>
            <w:r w:rsidRPr="00FA6057">
              <w:rPr>
                <w:sz w:val="16"/>
                <w:szCs w:val="16"/>
                <w:lang w:val="en-GB"/>
              </w:rPr>
              <w:instrText xml:space="preserve"> ADDIN ZOTERO_ITEM CSL_CITATION {"citationID":"30qAG1Ua","properties":{"formattedCitation":"(Van Calster et al., 2014)","plainCitation":"(Van Calster et al., 2014)","noteIndex":0},"citationItems":[{"id":8,"uris":["http://zotero.org/users/10460968/items/C2HUJB9M"],"itemData":{"id":8,"type":"article-journal","abstract":"Objectives To develop a risk prediction model to preoperatively discriminate between benign, borderline, stage I invasive, stage II-IV invasive, and secondary metastatic ovarian tumours.\nDesign Observational diagnostic study using prospectively collected clinical and ultrasound data.\nSetting 24 ultrasound centres in 10 countries.\nParticipants Women with an ovarian (including para-ovarian and tubal) mass and who underwent a standardised ultrasound examination before surgery. The model was developed on 3506 patients recruited between 1999 and 2007, temporally validated on 2403 patients recruited between 2009 and 2012, and then updated on all 5909 patients.\nMain outcome measures Histological classification and surgical staging of the mass.\nResults The Assessment of Different NEoplasias in the adneXa (ADNEX) model contains three clinical and six ultrasound predictors: age, serum CA-125 level, type of centre (oncology centres v other hospitals), maximum diameter of lesion, proportion of solid tissue, more than 10 cyst locules, number of papillary projections, acoustic shadows, and ascites. The area under the receiver operating characteristic curve (AUC) for the classic discrimination between benign and malignant tumours was 0.94 (0.93 to 0.95) on temporal validation. The AUC was 0.85 for benign versus borderline, 0.92 for benign versus stage I cancer, 0.99 for benign versus stage II-IV cancer, and 0.95 for benign versus secondary metastatic. AUCs between malignant subtypes varied between 0.71 and 0.95, with an AUC of 0.75 for borderline versus stage I cancer and 0.82 for stage II-IV versus secondary metastatic. Calibration curves showed that the estimated risks were accurate.\nConclusions The ADNEX model discriminates well between benign and malignant tumours and offers fair to excellent discrimination between four types of ovarian malignancy. The use of ADNEX has the potential to improve triage and management decisions and so reduce morbidity and mortality associated with adnexal pathology.","container-title":"BMJ","DOI":"10.1136/bmj.g5920","ISSN":"1756-1833","journalAbbreviation":"BMJ","language":"en","license":"© Van Calster et al 2014. This is an Open Access article distributed in accordance with the Creative Commons Attribution Non Commercial (CC BY-NC 3.0) license, which permits others to distribute, remix, adapt, build upon this work non-commercially, and license their derivative works on different terms, provided the original work is properly cited and the use is non-commercial. See:  http://creativecommons.org/licenses/by-nc/3.0/.","note":"publisher: British Medical Journal Publishing Group\nsection: Research\nPMID: 25320247","page":"g5920","source":"www.bmj.com","title":"Evaluating the risk of ovarian cancer before surgery using the ADNEX model to differentiate between benign, borderline, early and advanced stage invasive, and secondary metastatic tumours: prospective multicentre diagnostic study","title-short":"Evaluating the risk of ovarian cancer before surgery using the ADNEX model to differentiate between benign, borderline, early and advanced stage invasive, and secondary metastatic tumours","volume":"349","author":[{"family":"Van Calster","given":"Ben"},{"family":"Hoorde","given":"Kirsten Van"},{"family":"Valentin","given":"Lil"},{"family":"Testa","given":"Antonia C."},{"family":"Fischerova","given":"Daniela"},{"family":"Holsbeke","given":"Caroline Van"},{"family":"Savelli","given":"Luca"},{"family":"Franchi","given":"Dorella"},{"family":"Epstein","given":"Elisabeth"},{"family":"Kaijser","given":"Jeroen"},{"family":"Belle","given":"Vanya Van"},{"family":"Czekierdowski","given":"Artur"},{"family":"Guerriero","given":"Stefano"},{"family":"Fruscio","given":"Robert"},{"family":"Lanzani","given":"Chiara"},{"family":"Scala","given":"Felice"},{"family":"Bourne","given":"Tom"},{"family":"Timmerman","given":"Dirk"}],"issued":{"date-parts":[["2014",10,15]]},"citation-key":"vancalsterEvaluatingRiskOvarian2014"}}],"schema":"https://github.com/citation-style-language/schema/raw/master/csl-citation.json"} </w:instrText>
            </w:r>
            <w:r w:rsidRPr="00FA6057">
              <w:rPr>
                <w:sz w:val="16"/>
                <w:szCs w:val="16"/>
                <w:lang w:val="en-GB"/>
              </w:rPr>
              <w:fldChar w:fldCharType="separate"/>
            </w:r>
            <w:r w:rsidRPr="00FA6057">
              <w:rPr>
                <w:rFonts w:cs="Times New Roman"/>
                <w:sz w:val="16"/>
                <w:szCs w:val="16"/>
                <w:lang w:val="en-GB"/>
              </w:rPr>
              <w:t>(Van Calster et al., 2014)</w:t>
            </w:r>
            <w:r w:rsidRPr="00FA6057">
              <w:rPr>
                <w:sz w:val="16"/>
                <w:szCs w:val="16"/>
                <w:lang w:val="en-GB"/>
              </w:rPr>
              <w:fldChar w:fldCharType="end"/>
            </w:r>
            <w:r w:rsidRPr="00FA6057">
              <w:rPr>
                <w:sz w:val="16"/>
                <w:szCs w:val="16"/>
                <w:lang w:val="en-GB"/>
              </w:rPr>
              <w:t xml:space="preserve"> </w:t>
            </w:r>
          </w:p>
        </w:tc>
        <w:tc>
          <w:tcPr>
            <w:tcW w:w="1417" w:type="dxa"/>
          </w:tcPr>
          <w:p w14:paraId="371B2FC5" w14:textId="77777777" w:rsidR="00F02101" w:rsidRPr="00FA6057" w:rsidRDefault="00F02101"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r w:rsidRPr="00FA6057">
              <w:rPr>
                <w:sz w:val="16"/>
                <w:szCs w:val="16"/>
                <w:lang w:val="en-GB"/>
              </w:rPr>
              <w:t>Risk of malignancy of ovarian mass</w:t>
            </w:r>
          </w:p>
        </w:tc>
        <w:tc>
          <w:tcPr>
            <w:tcW w:w="907" w:type="dxa"/>
          </w:tcPr>
          <w:p w14:paraId="29046080" w14:textId="77777777" w:rsidR="00F02101" w:rsidRPr="00FA6057" w:rsidRDefault="00F02101"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r w:rsidRPr="00FA6057">
              <w:rPr>
                <w:sz w:val="16"/>
                <w:szCs w:val="16"/>
                <w:lang w:val="en-GB"/>
              </w:rPr>
              <w:t>5909 (IOTA 1-3)</w:t>
            </w:r>
          </w:p>
        </w:tc>
        <w:tc>
          <w:tcPr>
            <w:tcW w:w="1077" w:type="dxa"/>
          </w:tcPr>
          <w:p w14:paraId="27F6D05D" w14:textId="77777777" w:rsidR="00F02101" w:rsidRPr="00FA6057" w:rsidRDefault="00F02101"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r w:rsidRPr="00FA6057">
              <w:rPr>
                <w:sz w:val="16"/>
                <w:szCs w:val="16"/>
                <w:lang w:val="en-GB"/>
              </w:rPr>
              <w:t>4905 (IOTA 5 interim I)</w:t>
            </w:r>
          </w:p>
        </w:tc>
        <w:tc>
          <w:tcPr>
            <w:tcW w:w="1191" w:type="dxa"/>
          </w:tcPr>
          <w:p w14:paraId="45C97CE0" w14:textId="02FD5FCC" w:rsidR="00F02101" w:rsidRPr="00FA6057" w:rsidRDefault="00F02101"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r w:rsidRPr="00FA6057">
              <w:rPr>
                <w:sz w:val="16"/>
                <w:szCs w:val="16"/>
                <w:lang w:val="en-GB"/>
              </w:rPr>
              <w:t>Yes</w:t>
            </w:r>
          </w:p>
        </w:tc>
        <w:tc>
          <w:tcPr>
            <w:tcW w:w="1020" w:type="dxa"/>
          </w:tcPr>
          <w:p w14:paraId="42A44CA9" w14:textId="7A846FFF" w:rsidR="00F02101" w:rsidRPr="00FA6057" w:rsidRDefault="00F02101"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r w:rsidRPr="00FA6057">
              <w:rPr>
                <w:sz w:val="16"/>
                <w:szCs w:val="16"/>
                <w:lang w:val="en-GB"/>
              </w:rPr>
              <w:t>16</w:t>
            </w:r>
          </w:p>
        </w:tc>
        <w:tc>
          <w:tcPr>
            <w:tcW w:w="1304" w:type="dxa"/>
          </w:tcPr>
          <w:p w14:paraId="341DD72C" w14:textId="77777777" w:rsidR="00F02101" w:rsidRPr="00FA6057" w:rsidRDefault="00F02101"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r w:rsidRPr="00FA6057">
              <w:rPr>
                <w:sz w:val="16"/>
                <w:szCs w:val="16"/>
                <w:lang w:val="en-GB"/>
              </w:rPr>
              <w:t>14</w:t>
            </w:r>
          </w:p>
        </w:tc>
        <w:tc>
          <w:tcPr>
            <w:tcW w:w="624" w:type="dxa"/>
          </w:tcPr>
          <w:p w14:paraId="77D47C69" w14:textId="15982E08" w:rsidR="00F02101" w:rsidRPr="00FA6057" w:rsidRDefault="00F02101"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-0.01</w:t>
            </w:r>
          </w:p>
        </w:tc>
        <w:tc>
          <w:tcPr>
            <w:tcW w:w="680" w:type="dxa"/>
          </w:tcPr>
          <w:p w14:paraId="65AA6C87" w14:textId="13EBB040" w:rsidR="00F02101" w:rsidRPr="00FA6057" w:rsidRDefault="000B2CA9"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0.019</w:t>
            </w:r>
          </w:p>
        </w:tc>
        <w:tc>
          <w:tcPr>
            <w:tcW w:w="680" w:type="dxa"/>
          </w:tcPr>
          <w:p w14:paraId="1E0A994E" w14:textId="4D71E872" w:rsidR="00F02101" w:rsidRPr="00FA6057" w:rsidRDefault="00F02101"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0.012</w:t>
            </w:r>
          </w:p>
        </w:tc>
        <w:tc>
          <w:tcPr>
            <w:tcW w:w="680" w:type="dxa"/>
          </w:tcPr>
          <w:p w14:paraId="67020805" w14:textId="3503FB1F" w:rsidR="00F02101" w:rsidRDefault="000B2CA9"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0.001</w:t>
            </w:r>
          </w:p>
        </w:tc>
      </w:tr>
      <w:tr w:rsidR="00F02101" w:rsidRPr="00FA6057" w14:paraId="76CF0136" w14:textId="0182D15E" w:rsidTr="006D20B2">
        <w:tc>
          <w:tcPr>
            <w:cnfStyle w:val="001000000000" w:firstRow="0" w:lastRow="0" w:firstColumn="1" w:lastColumn="0" w:oddVBand="0" w:evenVBand="0" w:oddHBand="0" w:evenHBand="0" w:firstRowFirstColumn="0" w:firstRowLastColumn="0" w:lastRowFirstColumn="0" w:lastRowLastColumn="0"/>
            <w:tcW w:w="850" w:type="dxa"/>
          </w:tcPr>
          <w:p w14:paraId="463517D5" w14:textId="77777777" w:rsidR="00F02101" w:rsidRPr="00942052" w:rsidRDefault="00F02101" w:rsidP="007C5264">
            <w:pPr>
              <w:rPr>
                <w:sz w:val="16"/>
                <w:szCs w:val="16"/>
              </w:rPr>
            </w:pPr>
            <w:r w:rsidRPr="00942052">
              <w:rPr>
                <w:sz w:val="16"/>
                <w:szCs w:val="16"/>
              </w:rPr>
              <w:t>MIMIC IV-ED</w:t>
            </w:r>
          </w:p>
          <w:p w14:paraId="7DE022D6" w14:textId="77777777" w:rsidR="00F02101" w:rsidRPr="00FA6057" w:rsidRDefault="00F02101" w:rsidP="007C5264">
            <w:pPr>
              <w:rPr>
                <w:sz w:val="16"/>
                <w:szCs w:val="16"/>
              </w:rPr>
            </w:pPr>
            <w:r w:rsidRPr="00FA6057">
              <w:rPr>
                <w:sz w:val="16"/>
                <w:szCs w:val="16"/>
                <w:lang w:val="en-GB"/>
              </w:rPr>
              <w:fldChar w:fldCharType="begin"/>
            </w:r>
            <w:r w:rsidRPr="00942052">
              <w:rPr>
                <w:sz w:val="16"/>
                <w:szCs w:val="16"/>
              </w:rPr>
              <w:instrText xml:space="preserve"> ADDIN ZOTERO_ITEM CSL_CITATION {"citationID":"IS9naq9T","properties":{"formattedCitation":"(Xie et al., 2022)","plainCitation":"(Xie et al., 2022)","noteIndex":0},"citationItems":[{"id":29947,"uris":["http://zotero.org/users/10460968/items/H2IQE747"],"itemData":{"id":29947,"type":"article-journal","abstract":"The demand for emergency department (ED) services is increasing across the globe, particularly during the current COVID-19 pandemic. Clinical triage and risk assessment have become increasingly challenging due to the shortage of medical resources and the strain on hospital infrastructure caused by the pandemic. As a result of the widespread use of electronic health records (EHRs), we now have access to a vast amount of clinical data, which allows us to develop prediction models and decision support systems to address these challenges. To date, there is no widely accepted clinical prediction benchmark related to the ED based on large-scale public EHRs. An open-source benchmark data platform would streamline research workflows by eliminating cumbersome data preprocessing, and facilitate comparisons among different studies and methodologies. Based on the Medical Information Mart for Intensive Care IV Emergency Department (MIMIC-IV-ED) database, we created a benchmark dataset and proposed three clinical prediction benchmarks. This study provides future researchers with insights, </w:instrText>
            </w:r>
            <w:r w:rsidRPr="004B0747">
              <w:rPr>
                <w:sz w:val="16"/>
                <w:szCs w:val="16"/>
              </w:rPr>
              <w:instrText>s</w:instrText>
            </w:r>
            <w:r w:rsidRPr="00FA6057">
              <w:rPr>
                <w:sz w:val="16"/>
                <w:szCs w:val="16"/>
              </w:rPr>
              <w:instrText xml:space="preserve">uggestions, and protocols for managing data and developing predictive tools for emergency care.","container-title":"Scientific Data","DOI":"10.1038/s41597-022-01782-9","ISSN":"2052-4463","issue":"1","journalAbbreviation":"Sci Data","language":"en","license":"2022 The Author(s)","note":"publisher: Nature Publishing Group","page":"658","source":"www.nature.com","title":"Benchmarking emergency department prediction models with machine learning and public electronic health records","volume":"9","author":[{"family":"Xie","given":"Feng"},{"family":"Zhou","given":"Jun"},{"family":"Lee","given":"Jin Wee"},{"family":"Tan","given":"Mingrui"},{"family":"Li","given":"Siqi"},{"family":"Rajnthern","given":"Logasan S/O"},{"family":"Chee","given":"Marcel Lucas"},{"family":"Chakraborty","given":"Bibhas"},{"family":"Wong","given":"An-Kwok Ian"},{"family":"Dagan","given":"Alon"},{"family":"Ong","given":"Marcus Eng Hock"},{"family":"Gao","given":"Fei"},{"family":"Liu","given":"Nan"}],"issued":{"date-parts":[["2022",10,27]]},"citation-key":"xieBenchmarkingEmergencyDepartment2022"}}],"schema":"https://github.com/citation-style-language/schema/raw/master/csl-citation.json"} </w:instrText>
            </w:r>
            <w:r w:rsidRPr="00FA6057">
              <w:rPr>
                <w:sz w:val="16"/>
                <w:szCs w:val="16"/>
                <w:lang w:val="en-GB"/>
              </w:rPr>
              <w:fldChar w:fldCharType="separate"/>
            </w:r>
            <w:r w:rsidRPr="00FA6057">
              <w:rPr>
                <w:rFonts w:cs="Times New Roman"/>
                <w:sz w:val="16"/>
                <w:szCs w:val="16"/>
              </w:rPr>
              <w:t>(Xie et al., 2022)</w:t>
            </w:r>
            <w:r w:rsidRPr="00FA6057">
              <w:rPr>
                <w:sz w:val="16"/>
                <w:szCs w:val="16"/>
                <w:lang w:val="en-GB"/>
              </w:rPr>
              <w:fldChar w:fldCharType="end"/>
            </w:r>
          </w:p>
        </w:tc>
        <w:tc>
          <w:tcPr>
            <w:tcW w:w="1417" w:type="dxa"/>
          </w:tcPr>
          <w:p w14:paraId="1AA5717E" w14:textId="77777777" w:rsidR="00F02101" w:rsidRPr="00FA6057" w:rsidRDefault="00F02101"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r w:rsidRPr="00FA6057">
              <w:rPr>
                <w:sz w:val="16"/>
                <w:szCs w:val="16"/>
                <w:lang w:val="en-GB"/>
              </w:rPr>
              <w:t>Risk of hospitalization after emergency department visit</w:t>
            </w:r>
          </w:p>
        </w:tc>
        <w:tc>
          <w:tcPr>
            <w:tcW w:w="907" w:type="dxa"/>
          </w:tcPr>
          <w:p w14:paraId="57FFAB17" w14:textId="77777777" w:rsidR="00F02101" w:rsidRPr="00FA6057" w:rsidRDefault="00F02101"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r w:rsidRPr="00FA6057">
              <w:rPr>
                <w:sz w:val="16"/>
                <w:szCs w:val="16"/>
                <w:lang w:val="en-GB"/>
              </w:rPr>
              <w:t>334,220</w:t>
            </w:r>
          </w:p>
        </w:tc>
        <w:tc>
          <w:tcPr>
            <w:tcW w:w="1077" w:type="dxa"/>
          </w:tcPr>
          <w:p w14:paraId="065373AA" w14:textId="77777777" w:rsidR="00F02101" w:rsidRPr="00FA6057" w:rsidRDefault="00F02101"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r w:rsidRPr="00FA6057">
              <w:rPr>
                <w:sz w:val="16"/>
                <w:szCs w:val="16"/>
                <w:lang w:val="en-GB"/>
              </w:rPr>
              <w:t>83,605</w:t>
            </w:r>
          </w:p>
        </w:tc>
        <w:tc>
          <w:tcPr>
            <w:tcW w:w="1191" w:type="dxa"/>
          </w:tcPr>
          <w:p w14:paraId="7C1C131B" w14:textId="0842E540" w:rsidR="00F02101" w:rsidRPr="00FA6057" w:rsidRDefault="00F02101" w:rsidP="007C5264">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No</w:t>
            </w:r>
          </w:p>
        </w:tc>
        <w:tc>
          <w:tcPr>
            <w:tcW w:w="1020" w:type="dxa"/>
          </w:tcPr>
          <w:p w14:paraId="4A890039" w14:textId="4DA633BF" w:rsidR="00F02101" w:rsidRPr="00FA6057" w:rsidRDefault="00F02101"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r w:rsidRPr="00FA6057">
              <w:rPr>
                <w:sz w:val="16"/>
                <w:szCs w:val="16"/>
                <w:lang w:val="en-GB"/>
              </w:rPr>
              <w:t>64</w:t>
            </w:r>
          </w:p>
        </w:tc>
        <w:tc>
          <w:tcPr>
            <w:tcW w:w="1304" w:type="dxa"/>
          </w:tcPr>
          <w:p w14:paraId="3F1381DC" w14:textId="77777777" w:rsidR="00F02101" w:rsidRDefault="00F02101"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r w:rsidRPr="00FA6057">
              <w:rPr>
                <w:sz w:val="16"/>
                <w:szCs w:val="16"/>
                <w:lang w:val="en-GB"/>
              </w:rPr>
              <w:t>56 (groupwise 1)</w:t>
            </w:r>
          </w:p>
          <w:p w14:paraId="48CE5B4A" w14:textId="77777777" w:rsidR="00A76B66" w:rsidRPr="00FA6057" w:rsidRDefault="00A76B66"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p>
          <w:p w14:paraId="04DA5EC8" w14:textId="1662DADD" w:rsidR="00F02101" w:rsidRPr="00FA6057" w:rsidRDefault="00F02101"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r w:rsidRPr="00FA6057">
              <w:rPr>
                <w:sz w:val="16"/>
                <w:szCs w:val="16"/>
                <w:lang w:val="en-GB"/>
              </w:rPr>
              <w:t>52 (groupwise 2)</w:t>
            </w:r>
          </w:p>
        </w:tc>
        <w:tc>
          <w:tcPr>
            <w:tcW w:w="624" w:type="dxa"/>
          </w:tcPr>
          <w:p w14:paraId="4ECAB6F9" w14:textId="77777777" w:rsidR="00574E07" w:rsidRDefault="00336D31"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0.001</w:t>
            </w:r>
          </w:p>
          <w:p w14:paraId="255F87A3" w14:textId="77777777" w:rsidR="006D20B2" w:rsidRDefault="006D20B2"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p>
          <w:p w14:paraId="4872CA7D" w14:textId="4DA77329" w:rsidR="00336D31" w:rsidRPr="00FA6057" w:rsidRDefault="00336D31"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0.001</w:t>
            </w:r>
          </w:p>
        </w:tc>
        <w:tc>
          <w:tcPr>
            <w:tcW w:w="680" w:type="dxa"/>
          </w:tcPr>
          <w:p w14:paraId="7DE62E59" w14:textId="77777777" w:rsidR="00F02101" w:rsidRDefault="00D57819"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0.0001</w:t>
            </w:r>
          </w:p>
          <w:p w14:paraId="168523A2" w14:textId="77777777" w:rsidR="006D20B2" w:rsidRDefault="006D20B2"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p>
          <w:p w14:paraId="07B0B9A8" w14:textId="2F6E85EE" w:rsidR="00D57819" w:rsidRPr="00FA6057" w:rsidRDefault="00D57819"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0.0002</w:t>
            </w:r>
          </w:p>
        </w:tc>
        <w:tc>
          <w:tcPr>
            <w:tcW w:w="680" w:type="dxa"/>
          </w:tcPr>
          <w:p w14:paraId="0CF1768A" w14:textId="77777777" w:rsidR="00F02101" w:rsidRDefault="00D57819"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0.0003</w:t>
            </w:r>
          </w:p>
          <w:p w14:paraId="0CFABE8F" w14:textId="77777777" w:rsidR="006D20B2" w:rsidRDefault="006D20B2"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p>
          <w:p w14:paraId="0C9AB010" w14:textId="265D508B" w:rsidR="00D57819" w:rsidRPr="00FA6057" w:rsidRDefault="00D57819"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0.0003</w:t>
            </w:r>
          </w:p>
        </w:tc>
        <w:tc>
          <w:tcPr>
            <w:tcW w:w="680" w:type="dxa"/>
          </w:tcPr>
          <w:p w14:paraId="31B71682" w14:textId="77777777" w:rsidR="00F02101" w:rsidRDefault="0058390B"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-0.001</w:t>
            </w:r>
          </w:p>
          <w:p w14:paraId="19A525BA" w14:textId="77777777" w:rsidR="006D20B2" w:rsidRDefault="006D20B2"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p>
          <w:p w14:paraId="12A6AC83" w14:textId="57E73B03" w:rsidR="0058390B" w:rsidRPr="00FA6057" w:rsidRDefault="0058390B" w:rsidP="007C5264">
            <w:pPr>
              <w:cnfStyle w:val="000000000000" w:firstRow="0" w:lastRow="0" w:firstColumn="0" w:lastColumn="0" w:oddVBand="0" w:evenVBand="0" w:oddHBand="0" w:evenHBand="0" w:firstRowFirstColumn="0" w:firstRowLastColumn="0" w:lastRowFirstColumn="0" w:lastRowLastColumn="0"/>
              <w:rPr>
                <w:sz w:val="16"/>
                <w:szCs w:val="16"/>
                <w:lang w:val="en-GB"/>
              </w:rPr>
            </w:pPr>
            <w:r>
              <w:rPr>
                <w:sz w:val="16"/>
                <w:szCs w:val="16"/>
                <w:lang w:val="en-GB"/>
              </w:rPr>
              <w:t>-0.001</w:t>
            </w:r>
          </w:p>
        </w:tc>
      </w:tr>
      <w:tr w:rsidR="00F02101" w:rsidRPr="00397A17" w14:paraId="6CEC4338" w14:textId="3C76BD80" w:rsidTr="006D2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5AEA1D2" w14:textId="52979D8E" w:rsidR="00F02101" w:rsidRPr="004B0747" w:rsidRDefault="00F02101" w:rsidP="007C5264">
            <w:pPr>
              <w:rPr>
                <w:sz w:val="16"/>
                <w:szCs w:val="16"/>
                <w:lang w:val="en-GB"/>
              </w:rPr>
            </w:pPr>
            <w:r>
              <w:rPr>
                <w:sz w:val="16"/>
                <w:szCs w:val="16"/>
                <w:lang w:val="en-GB"/>
              </w:rPr>
              <w:t xml:space="preserve">Non-typhoidal Salmonella (NTS) </w:t>
            </w:r>
            <w:r>
              <w:rPr>
                <w:sz w:val="16"/>
                <w:szCs w:val="16"/>
                <w:lang w:val="en-GB"/>
              </w:rPr>
              <w:fldChar w:fldCharType="begin"/>
            </w:r>
            <w:r>
              <w:rPr>
                <w:sz w:val="16"/>
                <w:szCs w:val="16"/>
                <w:lang w:val="en-GB"/>
              </w:rPr>
              <w:instrText xml:space="preserve"> ADDIN ZOTERO_ITEM CSL_CITATION {"citationID":"ZFdMjl7q","properties":{"formattedCitation":"(Tack et al., 2025)","plainCitation":"(Tack et al., 2025)","noteIndex":0},"citationItems":[{"id":30140,"uris":["http://zotero.org/users/10460968/items/F5JEEVUE"],"itemData":{"id":30140,"type":"article-journal","abstract":"Non-typhoidal Salmonella (NTS) frequently cause bloodstream infection in children under-five in sub-Saharan Africa, particularly in malaria-endemic areas. Due to increasing drug resistance, NTS are often not covered by standard-of-care empirical antibiotics for severe febrile illness. We developed a clinical prediction model to orient the choice of empirical antibiotics (standard-of-care versus alternative antibiotics) for children admitted to hospital in settings with high proportions of drug-resistant NTS.","container-title":"BMC Infectious Diseases","DOI":"10.1186/s12879-024-10319-x","ISSN":"1471-2334","issue":"1","journalAbbreviation":"BMC Infect Dis","language":"en","page":"122","source":"Springer Link","title":"Developing a clinical prediction model to modify empirical antibiotics for non-typhoidal Salmonella bloodstream infection in children under-five in the Democratic Republic of Congo","volume":"25","author":[{"family":"Tack","given":"Bieke"},{"family":"Vita","given":"Daniel"},{"family":"Mbuyamba","given":"Jules"},{"family":"Ntangu","given":"Emmanuel"},{"family":"Vuvu","given":"Hornela"},{"family":"Kahindo","given":"Immaculée"},{"family":"Ngina","given":"Japhet"},{"family":"Luyindula","given":"Aimée"},{"family":"Nama","given":"Naomie"},{"family":"Mputu","given":"Tito"},{"family":"Im","given":"Justin"},{"family":"Jeon","given":"Hyonjin"},{"family":"Marks","given":"Florian"},{"family":"Toelen","given":"Jaan"},{"family":"Lunguya","given":"Octavie"},{"family":"Jacobs","given":"Jan"},{"family":"Van Calster","given":"Ben"}],"issued":{"date-parts":[["2025",1,27]]},"citation-key":"tackDevelopingClinicalPrediction2025"}}],"schema":"https://github.com/citation-style-language/schema/raw/master/csl-citation.json"} </w:instrText>
            </w:r>
            <w:r>
              <w:rPr>
                <w:sz w:val="16"/>
                <w:szCs w:val="16"/>
                <w:lang w:val="en-GB"/>
              </w:rPr>
              <w:fldChar w:fldCharType="separate"/>
            </w:r>
            <w:r w:rsidRPr="00397A17">
              <w:rPr>
                <w:rFonts w:cs="Times New Roman"/>
                <w:sz w:val="16"/>
                <w:lang w:val="en-GB"/>
              </w:rPr>
              <w:t>(Tack et al., 2025)</w:t>
            </w:r>
            <w:r>
              <w:rPr>
                <w:sz w:val="16"/>
                <w:szCs w:val="16"/>
                <w:lang w:val="en-GB"/>
              </w:rPr>
              <w:fldChar w:fldCharType="end"/>
            </w:r>
          </w:p>
        </w:tc>
        <w:tc>
          <w:tcPr>
            <w:tcW w:w="1417" w:type="dxa"/>
          </w:tcPr>
          <w:p w14:paraId="3782CA42" w14:textId="3686B290" w:rsidR="00F02101" w:rsidRPr="00FA6057" w:rsidRDefault="00F02101"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M</w:t>
            </w:r>
            <w:r w:rsidRPr="002C20AE">
              <w:rPr>
                <w:sz w:val="16"/>
                <w:szCs w:val="16"/>
                <w:lang w:val="en-GB"/>
              </w:rPr>
              <w:t>odel predicts NTS bloodstream infection and can support the choice of empiric antibiotics to include coverage of drug-resistant NTS</w:t>
            </w:r>
          </w:p>
        </w:tc>
        <w:tc>
          <w:tcPr>
            <w:tcW w:w="907" w:type="dxa"/>
          </w:tcPr>
          <w:p w14:paraId="2F961F11" w14:textId="0DAC4B4F" w:rsidR="00F02101" w:rsidRPr="00FA6057" w:rsidRDefault="00F02101"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2323</w:t>
            </w:r>
          </w:p>
        </w:tc>
        <w:tc>
          <w:tcPr>
            <w:tcW w:w="1077" w:type="dxa"/>
          </w:tcPr>
          <w:p w14:paraId="2D32A7E4" w14:textId="7B72D497" w:rsidR="00F02101" w:rsidRPr="00FA6057" w:rsidRDefault="00F02101"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 xml:space="preserve">Cross validation in 1000 bootstraps </w:t>
            </w:r>
          </w:p>
        </w:tc>
        <w:tc>
          <w:tcPr>
            <w:tcW w:w="1191" w:type="dxa"/>
          </w:tcPr>
          <w:p w14:paraId="0B5FB212" w14:textId="169013AF" w:rsidR="00F02101" w:rsidRPr="00397A17" w:rsidRDefault="00F02101"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No/Yes</w:t>
            </w:r>
          </w:p>
        </w:tc>
        <w:tc>
          <w:tcPr>
            <w:tcW w:w="1020" w:type="dxa"/>
          </w:tcPr>
          <w:p w14:paraId="713F00A7" w14:textId="6FB7CB8F" w:rsidR="00F02101" w:rsidRPr="00FA6057" w:rsidRDefault="00F02101"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11</w:t>
            </w:r>
          </w:p>
        </w:tc>
        <w:tc>
          <w:tcPr>
            <w:tcW w:w="1304" w:type="dxa"/>
          </w:tcPr>
          <w:p w14:paraId="1908F5A4" w14:textId="79092727" w:rsidR="00F02101" w:rsidRPr="00FA6057" w:rsidRDefault="00F02101"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r>
              <w:rPr>
                <w:sz w:val="16"/>
                <w:szCs w:val="16"/>
                <w:lang w:val="en-GB"/>
              </w:rPr>
              <w:t>8</w:t>
            </w:r>
          </w:p>
        </w:tc>
        <w:tc>
          <w:tcPr>
            <w:tcW w:w="624" w:type="dxa"/>
          </w:tcPr>
          <w:p w14:paraId="07C44882" w14:textId="77777777" w:rsidR="00F02101" w:rsidRPr="00FA6057" w:rsidRDefault="00F02101"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p>
        </w:tc>
        <w:tc>
          <w:tcPr>
            <w:tcW w:w="680" w:type="dxa"/>
          </w:tcPr>
          <w:p w14:paraId="763BF135" w14:textId="77777777" w:rsidR="00F02101" w:rsidRPr="00FA6057" w:rsidRDefault="00F02101"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p>
        </w:tc>
        <w:tc>
          <w:tcPr>
            <w:tcW w:w="680" w:type="dxa"/>
          </w:tcPr>
          <w:p w14:paraId="74A17516" w14:textId="77777777" w:rsidR="00F02101" w:rsidRPr="00FA6057" w:rsidRDefault="00F02101"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p>
        </w:tc>
        <w:tc>
          <w:tcPr>
            <w:tcW w:w="680" w:type="dxa"/>
          </w:tcPr>
          <w:p w14:paraId="3250B2C4" w14:textId="77777777" w:rsidR="00F02101" w:rsidRPr="00FA6057" w:rsidRDefault="00F02101" w:rsidP="007C5264">
            <w:pPr>
              <w:cnfStyle w:val="000000100000" w:firstRow="0" w:lastRow="0" w:firstColumn="0" w:lastColumn="0" w:oddVBand="0" w:evenVBand="0" w:oddHBand="1" w:evenHBand="0" w:firstRowFirstColumn="0" w:firstRowLastColumn="0" w:lastRowFirstColumn="0" w:lastRowLastColumn="0"/>
              <w:rPr>
                <w:sz w:val="16"/>
                <w:szCs w:val="16"/>
                <w:lang w:val="en-GB"/>
              </w:rPr>
            </w:pPr>
          </w:p>
        </w:tc>
      </w:tr>
    </w:tbl>
    <w:p w14:paraId="192DA06D" w14:textId="52A183EA" w:rsidR="00651FCE" w:rsidRPr="00197434" w:rsidRDefault="00A27AA4" w:rsidP="00FF6900">
      <w:pPr>
        <w:spacing w:after="0"/>
        <w:rPr>
          <w:bCs/>
          <w:sz w:val="18"/>
          <w:szCs w:val="18"/>
          <w:lang w:val="en-GB"/>
        </w:rPr>
      </w:pPr>
      <m:oMath>
        <m:r>
          <m:rPr>
            <m:sty m:val="p"/>
          </m:rPr>
          <w:rPr>
            <w:rFonts w:ascii="Cambria Math" w:hAnsi="Cambria Math"/>
            <w:sz w:val="18"/>
            <w:szCs w:val="18"/>
            <w:lang w:val="en-GB"/>
          </w:rPr>
          <m:t>ΔOE:D</m:t>
        </m:r>
      </m:oMath>
      <w:r w:rsidRPr="00197434">
        <w:rPr>
          <w:bCs/>
          <w:sz w:val="18"/>
          <w:szCs w:val="18"/>
          <w:lang w:val="en-GB"/>
        </w:rPr>
        <w:t>ifference</w:t>
      </w:r>
      <w:r w:rsidR="00651FCE" w:rsidRPr="00197434">
        <w:rPr>
          <w:bCs/>
          <w:sz w:val="18"/>
          <w:szCs w:val="18"/>
          <w:lang w:val="en-GB"/>
        </w:rPr>
        <w:t xml:space="preserve"> between </w:t>
      </w:r>
      <w:r w:rsidR="00C26BBB" w:rsidRPr="00197434">
        <w:rPr>
          <w:bCs/>
          <w:sz w:val="18"/>
          <w:szCs w:val="18"/>
          <w:lang w:val="en-GB"/>
        </w:rPr>
        <w:t xml:space="preserve">absolute </w:t>
      </w:r>
      <w:r w:rsidRPr="00197434">
        <w:rPr>
          <w:bCs/>
          <w:sz w:val="18"/>
          <w:szCs w:val="18"/>
          <w:lang w:val="en-GB"/>
        </w:rPr>
        <w:t xml:space="preserve">distance from perfect calibration of </w:t>
      </w:r>
      <w:r w:rsidR="008E24F8" w:rsidRPr="00197434">
        <w:rPr>
          <w:bCs/>
          <w:sz w:val="18"/>
          <w:szCs w:val="18"/>
          <w:lang w:val="en-GB"/>
        </w:rPr>
        <w:t xml:space="preserve">baseline model and </w:t>
      </w:r>
      <w:r w:rsidR="00C26BBB" w:rsidRPr="00197434">
        <w:rPr>
          <w:bCs/>
          <w:sz w:val="18"/>
          <w:szCs w:val="18"/>
          <w:lang w:val="en-GB"/>
        </w:rPr>
        <w:t>net benefit variable selection model</w:t>
      </w:r>
      <w:r w:rsidRPr="00197434">
        <w:rPr>
          <w:bCs/>
          <w:sz w:val="18"/>
          <w:szCs w:val="18"/>
          <w:lang w:val="en-GB"/>
        </w:rPr>
        <w:t xml:space="preserve">. </w:t>
      </w:r>
    </w:p>
    <w:p w14:paraId="577185FA" w14:textId="60B4F526" w:rsidR="00FF6900" w:rsidRDefault="007C5264" w:rsidP="00FF6900">
      <w:pPr>
        <w:spacing w:after="0"/>
        <w:rPr>
          <w:sz w:val="18"/>
          <w:szCs w:val="18"/>
          <w:lang w:val="en-GB"/>
        </w:rPr>
      </w:pPr>
      <m:oMath>
        <m:r>
          <m:rPr>
            <m:sty m:val="p"/>
          </m:rPr>
          <w:rPr>
            <w:rFonts w:ascii="Cambria Math" w:hAnsi="Cambria Math"/>
            <w:sz w:val="18"/>
            <w:szCs w:val="18"/>
            <w:lang w:val="en-GB"/>
          </w:rPr>
          <m:t>ΔNB</m:t>
        </m:r>
      </m:oMath>
      <w:r w:rsidRPr="00FA6057">
        <w:rPr>
          <w:sz w:val="18"/>
          <w:szCs w:val="18"/>
          <w:lang w:val="en-GB"/>
        </w:rPr>
        <w:t xml:space="preserve">: Difference between full model and </w:t>
      </w:r>
      <w:r w:rsidR="00FA6057" w:rsidRPr="00FA6057">
        <w:rPr>
          <w:sz w:val="18"/>
          <w:szCs w:val="18"/>
          <w:lang w:val="en-GB"/>
        </w:rPr>
        <w:t>model after variable selection</w:t>
      </w:r>
      <w:r w:rsidR="0002154D">
        <w:rPr>
          <w:sz w:val="18"/>
          <w:szCs w:val="18"/>
          <w:lang w:val="en-GB"/>
        </w:rPr>
        <w:t xml:space="preserve"> across reasonable thresholds. </w:t>
      </w:r>
    </w:p>
    <w:p w14:paraId="3DAEC66E" w14:textId="77777777" w:rsidR="0002154D" w:rsidRPr="00FA6057" w:rsidRDefault="0002154D" w:rsidP="00FF6900">
      <w:pPr>
        <w:spacing w:after="0"/>
        <w:rPr>
          <w:sz w:val="18"/>
          <w:szCs w:val="18"/>
          <w:lang w:val="en-GB"/>
        </w:rPr>
      </w:pPr>
    </w:p>
    <w:p w14:paraId="78C05677" w14:textId="27DE303B" w:rsidR="00DB0543" w:rsidRDefault="00DB0543">
      <w:pPr>
        <w:jc w:val="left"/>
        <w:rPr>
          <w:b/>
          <w:bCs/>
          <w:lang w:val="en-GB"/>
        </w:rPr>
      </w:pPr>
      <w:r>
        <w:rPr>
          <w:b/>
          <w:bCs/>
          <w:lang w:val="en-GB"/>
        </w:rPr>
        <w:br w:type="page"/>
      </w:r>
    </w:p>
    <w:p w14:paraId="11ED03E7" w14:textId="126B1825" w:rsidR="00B16A10" w:rsidRPr="00DB0543" w:rsidRDefault="00DB0543" w:rsidP="00DB0543">
      <w:pPr>
        <w:pStyle w:val="Heading1"/>
        <w:rPr>
          <w:lang w:val="en-GB"/>
        </w:rPr>
      </w:pPr>
      <w:r>
        <w:rPr>
          <w:lang w:val="en-GB"/>
        </w:rPr>
        <w:lastRenderedPageBreak/>
        <w:t>Discussion</w:t>
      </w:r>
    </w:p>
    <w:p w14:paraId="5CCC809B" w14:textId="178F0E43" w:rsidR="00AC37DA" w:rsidRPr="00AC37DA" w:rsidRDefault="00AC37DA" w:rsidP="00AC37DA">
      <w:pPr>
        <w:rPr>
          <w:b/>
          <w:bCs/>
          <w:lang w:val="en-GB"/>
        </w:rPr>
      </w:pPr>
    </w:p>
    <w:p w14:paraId="0BD1B296" w14:textId="77777777" w:rsidR="00AC37DA" w:rsidRDefault="00AC37DA" w:rsidP="00AC37DA">
      <w:pPr>
        <w:pStyle w:val="Heading2"/>
      </w:pPr>
      <w:commentRangeStart w:id="4"/>
      <w:r w:rsidRPr="00AC37DA">
        <w:t>Summary of Key Findings</w:t>
      </w:r>
      <w:commentRangeEnd w:id="4"/>
      <w:r>
        <w:rPr>
          <w:rStyle w:val="CommentReference"/>
          <w:sz w:val="28"/>
          <w:szCs w:val="28"/>
        </w:rPr>
        <w:commentReference w:id="4"/>
      </w:r>
    </w:p>
    <w:p w14:paraId="2C6EB50B" w14:textId="5FF81994" w:rsidR="00AC37DA" w:rsidRPr="00AC37DA" w:rsidRDefault="00AC37DA" w:rsidP="00AC37DA">
      <w:pPr>
        <w:rPr>
          <w:lang w:val="en-GB"/>
        </w:rPr>
      </w:pPr>
      <w:r w:rsidRPr="00AC37DA">
        <w:rPr>
          <w:lang w:val="en-GB"/>
        </w:rPr>
        <w:t xml:space="preserve">While classical statistical properties are widely used to build clinical prediction models, relying solely on them for variable selection often fails to </w:t>
      </w:r>
      <w:r w:rsidR="00054C5D">
        <w:rPr>
          <w:lang w:val="en-GB"/>
        </w:rPr>
        <w:t>optimise</w:t>
      </w:r>
      <w:r w:rsidRPr="00AC37DA">
        <w:rPr>
          <w:lang w:val="en-GB"/>
        </w:rPr>
        <w:t xml:space="preserve"> clinical benefit and </w:t>
      </w:r>
      <w:r w:rsidR="00054C5D">
        <w:rPr>
          <w:lang w:val="en-GB"/>
        </w:rPr>
        <w:t xml:space="preserve">to account for </w:t>
      </w:r>
      <w:r w:rsidRPr="00AC37DA">
        <w:rPr>
          <w:lang w:val="en-GB"/>
        </w:rPr>
        <w:t>the real-world burden of measuring predictors. To address this gap, we developed and implemented a variable selection algorithm</w:t>
      </w:r>
      <w:r w:rsidR="003C666A">
        <w:rPr>
          <w:lang w:val="en-GB"/>
        </w:rPr>
        <w:t xml:space="preserve"> as an easy-to-use R package</w:t>
      </w:r>
      <w:r w:rsidRPr="00AC37DA">
        <w:rPr>
          <w:lang w:val="en-GB"/>
        </w:rPr>
        <w:t xml:space="preserve"> that determines the optimal subset of predictors by</w:t>
      </w:r>
      <w:r w:rsidR="00054C5D">
        <w:rPr>
          <w:lang w:val="en-GB"/>
        </w:rPr>
        <w:t xml:space="preserve"> exhaustively exploring all predictor combinations and</w:t>
      </w:r>
      <w:r w:rsidRPr="00AC37DA">
        <w:rPr>
          <w:lang w:val="en-GB"/>
        </w:rPr>
        <w:t xml:space="preserve"> maximizing clinical utility, measured via </w:t>
      </w:r>
      <w:r w:rsidR="00054C5D">
        <w:rPr>
          <w:lang w:val="en-GB"/>
        </w:rPr>
        <w:t>(harm</w:t>
      </w:r>
      <w:r w:rsidRPr="00AC37DA">
        <w:rPr>
          <w:lang w:val="en-GB"/>
        </w:rPr>
        <w:t>-adjusted</w:t>
      </w:r>
      <w:r w:rsidR="00054C5D">
        <w:rPr>
          <w:lang w:val="en-GB"/>
        </w:rPr>
        <w:t>)</w:t>
      </w:r>
      <w:r w:rsidRPr="00AC37DA">
        <w:rPr>
          <w:lang w:val="en-GB"/>
        </w:rPr>
        <w:t xml:space="preserve"> Net Benefit (NB). Through our </w:t>
      </w:r>
      <w:r w:rsidR="003C666A">
        <w:rPr>
          <w:lang w:val="en-GB"/>
        </w:rPr>
        <w:t xml:space="preserve">simple illustration </w:t>
      </w:r>
      <w:r w:rsidRPr="00AC37DA">
        <w:rPr>
          <w:lang w:val="en-GB"/>
        </w:rPr>
        <w:t xml:space="preserve">and three case studies, we </w:t>
      </w:r>
      <w:r w:rsidR="003C666A">
        <w:rPr>
          <w:lang w:val="en-GB"/>
        </w:rPr>
        <w:t>showed</w:t>
      </w:r>
      <w:r w:rsidRPr="00AC37DA">
        <w:rPr>
          <w:lang w:val="en-GB"/>
        </w:rPr>
        <w:t xml:space="preserve"> that this </w:t>
      </w:r>
      <w:r w:rsidR="00054C5D">
        <w:rPr>
          <w:lang w:val="en-GB"/>
        </w:rPr>
        <w:t xml:space="preserve">decision </w:t>
      </w:r>
      <w:r w:rsidR="00C63FD5">
        <w:rPr>
          <w:lang w:val="en-GB"/>
        </w:rPr>
        <w:t>analysis-based</w:t>
      </w:r>
      <w:r w:rsidRPr="00AC37DA">
        <w:rPr>
          <w:lang w:val="en-GB"/>
        </w:rPr>
        <w:t xml:space="preserve"> approach </w:t>
      </w:r>
      <w:r w:rsidR="001A68EB">
        <w:rPr>
          <w:lang w:val="en-GB"/>
        </w:rPr>
        <w:t xml:space="preserve">effectively reduces model complexity, maintaining </w:t>
      </w:r>
      <w:r w:rsidR="00331391">
        <w:rPr>
          <w:lang w:val="en-GB"/>
        </w:rPr>
        <w:t>comparable discrimination, calibration and clinical utility</w:t>
      </w:r>
      <w:r w:rsidRPr="00AC37DA">
        <w:rPr>
          <w:lang w:val="en-GB"/>
        </w:rPr>
        <w:t>. In the</w:t>
      </w:r>
      <w:r w:rsidR="00C20C35">
        <w:rPr>
          <w:lang w:val="en-GB"/>
        </w:rPr>
        <w:t xml:space="preserve"> </w:t>
      </w:r>
      <w:r w:rsidRPr="00AC37DA">
        <w:rPr>
          <w:lang w:val="en-GB"/>
        </w:rPr>
        <w:t>ovarian cancer case study, adjusting for measurement harm successfully removed the CA125 biomarker</w:t>
      </w:r>
      <w:r w:rsidR="00331391">
        <w:rPr>
          <w:lang w:val="en-GB"/>
        </w:rPr>
        <w:t xml:space="preserve">, </w:t>
      </w:r>
      <w:r w:rsidRPr="00AC37DA">
        <w:rPr>
          <w:lang w:val="en-GB"/>
        </w:rPr>
        <w:t>a test requiring a blood draw</w:t>
      </w:r>
      <w:r w:rsidR="00331391">
        <w:rPr>
          <w:lang w:val="en-GB"/>
        </w:rPr>
        <w:t xml:space="preserve">, </w:t>
      </w:r>
      <w:r w:rsidRPr="00AC37DA">
        <w:rPr>
          <w:lang w:val="en-GB"/>
        </w:rPr>
        <w:t xml:space="preserve">while maintaining comparable performance to traditional backward elimination and LASSO methods. Furthermore, we showed that by using a groupwise elimination approach, this methodology can be successfully scaled to high-dimensional datasets like MIMIC IV-ED, yielding slightly higher clinical utility across decision thresholds compared to baseline models. </w:t>
      </w:r>
    </w:p>
    <w:p w14:paraId="1152A556" w14:textId="77777777" w:rsidR="00AC37DA" w:rsidRDefault="00AC37DA" w:rsidP="00AC37DA">
      <w:pPr>
        <w:pStyle w:val="Heading2"/>
        <w:rPr>
          <w:lang w:val="en-GB"/>
        </w:rPr>
      </w:pPr>
      <w:r w:rsidRPr="00AC37DA">
        <w:rPr>
          <w:lang w:val="en-GB"/>
        </w:rPr>
        <w:t xml:space="preserve">Interpretation of Results </w:t>
      </w:r>
    </w:p>
    <w:p w14:paraId="2E242EB4" w14:textId="2750E517" w:rsidR="00AC37DA" w:rsidRPr="00AC37DA" w:rsidRDefault="00AC37DA" w:rsidP="00AC37DA">
      <w:pPr>
        <w:rPr>
          <w:lang w:val="en-GB"/>
        </w:rPr>
      </w:pPr>
      <w:r w:rsidRPr="00AC37DA">
        <w:rPr>
          <w:lang w:val="en-GB"/>
        </w:rPr>
        <w:t xml:space="preserve">The results highlight that the "best" model in purely statistical terms (e.g., maximizing AUC </w:t>
      </w:r>
      <w:r w:rsidR="00C20C35">
        <w:rPr>
          <w:lang w:val="en-GB"/>
        </w:rPr>
        <w:t>or AIC/BIC</w:t>
      </w:r>
      <w:r w:rsidRPr="00AC37DA">
        <w:rPr>
          <w:lang w:val="en-GB"/>
        </w:rPr>
        <w:t>) is not necessarily the most useful model in clinical practice.</w:t>
      </w:r>
      <w:r w:rsidR="00987042">
        <w:rPr>
          <w:lang w:val="en-GB"/>
        </w:rPr>
        <w:t xml:space="preserve"> Purely statistical metrics </w:t>
      </w:r>
      <w:r w:rsidR="00144379">
        <w:rPr>
          <w:lang w:val="en-GB"/>
        </w:rPr>
        <w:t>do not have the ability to balance</w:t>
      </w:r>
      <w:r w:rsidR="00361E78">
        <w:rPr>
          <w:lang w:val="en-GB"/>
        </w:rPr>
        <w:t xml:space="preserve"> correctly</w:t>
      </w:r>
      <w:r w:rsidR="00144379">
        <w:rPr>
          <w:lang w:val="en-GB"/>
        </w:rPr>
        <w:t xml:space="preserve"> </w:t>
      </w:r>
      <w:r w:rsidR="003D2830">
        <w:rPr>
          <w:lang w:val="en-GB"/>
        </w:rPr>
        <w:t xml:space="preserve">identified cases and harms of </w:t>
      </w:r>
      <w:r w:rsidR="00361E78">
        <w:rPr>
          <w:lang w:val="en-GB"/>
        </w:rPr>
        <w:t>misclassifying</w:t>
      </w:r>
      <w:r w:rsidR="003D2830">
        <w:rPr>
          <w:lang w:val="en-GB"/>
        </w:rPr>
        <w:t xml:space="preserve"> a patient</w:t>
      </w:r>
      <w:r w:rsidR="00361E78">
        <w:rPr>
          <w:lang w:val="en-GB"/>
        </w:rPr>
        <w:t xml:space="preserve"> as done through NB. In addition our approach accounts for harms of measuring predictors as an crucial layer for variable selection</w:t>
      </w:r>
      <w:r w:rsidR="003D2830">
        <w:rPr>
          <w:lang w:val="en-GB"/>
        </w:rPr>
        <w:t>.</w:t>
      </w:r>
      <w:r w:rsidRPr="00AC37DA">
        <w:rPr>
          <w:lang w:val="en-GB"/>
        </w:rPr>
        <w:t xml:space="preserve"> For instance, in our simulated illustration, ignoring test harms led to the inclusion of predictors that offered negligible improvements in NB at a disproportionate measurement cost. By translating the clinical burden into a Test Tradeoff</w:t>
      </w:r>
      <w:r w:rsidR="009F7953">
        <w:rPr>
          <w:lang w:val="en-GB"/>
        </w:rPr>
        <w:t xml:space="preserve">, </w:t>
      </w:r>
      <w:r w:rsidRPr="00AC37DA">
        <w:rPr>
          <w:lang w:val="en-GB"/>
        </w:rPr>
        <w:t>the minimum number of tests a doctor is willing to perform per true positive to justify the cost</w:t>
      </w:r>
      <w:r w:rsidR="009F7953">
        <w:rPr>
          <w:lang w:val="en-GB"/>
        </w:rPr>
        <w:t xml:space="preserve">, </w:t>
      </w:r>
      <w:r w:rsidRPr="00AC37DA">
        <w:rPr>
          <w:lang w:val="en-GB"/>
        </w:rPr>
        <w:t>our algorithm penalizes "expensive" predictors</w:t>
      </w:r>
      <w:r w:rsidR="00361E78">
        <w:rPr>
          <w:lang w:val="en-GB"/>
        </w:rPr>
        <w:t xml:space="preserve"> (Box 2)</w:t>
      </w:r>
      <w:r w:rsidRPr="00AC37DA">
        <w:rPr>
          <w:lang w:val="en-GB"/>
        </w:rPr>
        <w:t xml:space="preserve">. Consequently, models developed using this algorithm are naturally more parsimonious and tailored for pragmatic clinical implementation, as seen in the DeNTS trial data where the NB-based model achieved a better median net benefit in the 25% to 55% threshold range while requiring fewer predictors. </w:t>
      </w:r>
    </w:p>
    <w:p w14:paraId="72A07659" w14:textId="77777777" w:rsidR="00F3372B" w:rsidRDefault="00AC37DA" w:rsidP="00F3372B">
      <w:pPr>
        <w:pStyle w:val="Heading2"/>
        <w:rPr>
          <w:lang w:val="en-GB"/>
        </w:rPr>
      </w:pPr>
      <w:r w:rsidRPr="00AC37DA">
        <w:rPr>
          <w:lang w:val="en-GB"/>
        </w:rPr>
        <w:t xml:space="preserve">Contextualization Within Existing Literature </w:t>
      </w:r>
    </w:p>
    <w:p w14:paraId="3D2082B6" w14:textId="342B0D0D" w:rsidR="00AC37DA" w:rsidRPr="00AC37DA" w:rsidRDefault="00AC37DA" w:rsidP="00AC37DA">
      <w:pPr>
        <w:rPr>
          <w:lang w:val="en-GB"/>
        </w:rPr>
      </w:pPr>
      <w:r w:rsidRPr="00AC37DA">
        <w:rPr>
          <w:lang w:val="en-GB"/>
        </w:rPr>
        <w:t xml:space="preserve">There is growing recognition in the field of clinical prediction modelling that traditional performance measures are insufficient to guarantee a model's clinical value (Steyerberg, 2019; Van Calster et al., 2025). However, embedding utility directly into the variable selection phase has historically been difficult. While Baker et al. (2012) discussed the use of Net Benefit to evaluate new markers, it was not operationalized as an automated variable selection algorithm. Previous attempts to introduce cost-based selection, such as the cost-adjusted Bayesian Information Criterion (BIC) proposed by Fouskakis and colleagues, struggled with complexity, requiring clinicians to specify difficult cost-penalized priors. Our approach bridges this methodological gap by anchoring the penalty to Net Benefit and the Test Tradeoff, providing a much more intuitive scale for clinicians to quantify the harm-to-benefit ratio. </w:t>
      </w:r>
    </w:p>
    <w:p w14:paraId="2343595C" w14:textId="77777777" w:rsidR="00AC37DA" w:rsidRPr="00AC37DA" w:rsidRDefault="00AC37DA" w:rsidP="00F3372B">
      <w:pPr>
        <w:pStyle w:val="Heading2"/>
        <w:rPr>
          <w:lang w:val="en-GB"/>
        </w:rPr>
      </w:pPr>
      <w:r w:rsidRPr="00AC37DA">
        <w:rPr>
          <w:lang w:val="en-GB"/>
        </w:rPr>
        <w:t>Limitations</w:t>
      </w:r>
    </w:p>
    <w:p w14:paraId="69C7DEB5" w14:textId="77777777" w:rsidR="00AC37DA" w:rsidRPr="00AC37DA" w:rsidRDefault="00AC37DA" w:rsidP="00AC37DA">
      <w:pPr>
        <w:rPr>
          <w:lang w:val="en-GB"/>
        </w:rPr>
      </w:pPr>
      <w:r w:rsidRPr="00AC37DA">
        <w:rPr>
          <w:lang w:val="en-GB"/>
        </w:rPr>
        <w:t>Despite its advantages, this methodology has several limitations.</w:t>
      </w:r>
    </w:p>
    <w:p w14:paraId="33B7C01D" w14:textId="77777777" w:rsidR="00AC37DA" w:rsidRPr="00AC37DA" w:rsidRDefault="00AC37DA" w:rsidP="00AC37DA">
      <w:pPr>
        <w:numPr>
          <w:ilvl w:val="0"/>
          <w:numId w:val="37"/>
        </w:numPr>
        <w:rPr>
          <w:lang w:val="en-GB"/>
        </w:rPr>
      </w:pPr>
      <w:r w:rsidRPr="00AC37DA">
        <w:rPr>
          <w:lang w:val="en-GB"/>
        </w:rPr>
        <w:t xml:space="preserve">Determining the specific "harm" of measuring a predictor is subjective, highly context-dependent, and challenging to quantify precisely prior to model development. </w:t>
      </w:r>
    </w:p>
    <w:p w14:paraId="2B51E3C4" w14:textId="77777777" w:rsidR="00AC37DA" w:rsidRPr="00AC37DA" w:rsidRDefault="00AC37DA" w:rsidP="00AC37DA">
      <w:pPr>
        <w:numPr>
          <w:ilvl w:val="0"/>
          <w:numId w:val="37"/>
        </w:numPr>
        <w:rPr>
          <w:lang w:val="en-GB"/>
        </w:rPr>
      </w:pPr>
      <w:r w:rsidRPr="00AC37DA">
        <w:rPr>
          <w:lang w:val="en-GB"/>
        </w:rPr>
        <w:lastRenderedPageBreak/>
        <w:t xml:space="preserve">Because the method is a data-driven variable selection process, it is susceptible to overfitting, especially in studies with limited sample sizes. </w:t>
      </w:r>
    </w:p>
    <w:p w14:paraId="7F9B97C3" w14:textId="77777777" w:rsidR="00AC37DA" w:rsidRPr="00AC37DA" w:rsidRDefault="00AC37DA" w:rsidP="00AC37DA">
      <w:pPr>
        <w:numPr>
          <w:ilvl w:val="0"/>
          <w:numId w:val="37"/>
        </w:numPr>
        <w:rPr>
          <w:lang w:val="en-GB"/>
        </w:rPr>
      </w:pPr>
      <w:r w:rsidRPr="00AC37DA">
        <w:rPr>
          <w:lang w:val="en-GB"/>
        </w:rPr>
        <w:t xml:space="preserve">The procedure must strictly adhere to modern minimum sample size recommendations to prevent overly optimistic performance. </w:t>
      </w:r>
    </w:p>
    <w:p w14:paraId="0F1A1193" w14:textId="2CBB070C" w:rsidR="00AC37DA" w:rsidRDefault="00AC37DA" w:rsidP="00AC37DA">
      <w:pPr>
        <w:numPr>
          <w:ilvl w:val="0"/>
          <w:numId w:val="37"/>
        </w:numPr>
        <w:rPr>
          <w:lang w:val="en-GB"/>
        </w:rPr>
      </w:pPr>
      <w:r w:rsidRPr="00AC37DA">
        <w:rPr>
          <w:lang w:val="en-GB"/>
        </w:rPr>
        <w:t xml:space="preserve">The exhaustive evaluation of all predictor combinations is computationally intensive and becomes infeasible with a large number of candidate predictors, though the proposed groupwise extension mitigates this issue. </w:t>
      </w:r>
    </w:p>
    <w:p w14:paraId="043CEF2D" w14:textId="017B5B86" w:rsidR="00F3372B" w:rsidRPr="00AC37DA" w:rsidRDefault="00F3372B" w:rsidP="00AC37DA">
      <w:pPr>
        <w:numPr>
          <w:ilvl w:val="0"/>
          <w:numId w:val="37"/>
        </w:numPr>
        <w:rPr>
          <w:lang w:val="en-GB"/>
        </w:rPr>
      </w:pPr>
      <w:r>
        <w:rPr>
          <w:lang w:val="en-GB"/>
        </w:rPr>
        <w:t xml:space="preserve">For the moment, we only include logistic regression, but we aim to </w:t>
      </w:r>
      <w:r w:rsidR="007226F4">
        <w:rPr>
          <w:lang w:val="en-GB"/>
        </w:rPr>
        <w:t>increase to other modelling algorithms.</w:t>
      </w:r>
    </w:p>
    <w:p w14:paraId="722588B0" w14:textId="77777777" w:rsidR="007226F4" w:rsidRDefault="00AC37DA" w:rsidP="007226F4">
      <w:pPr>
        <w:pStyle w:val="Heading2"/>
        <w:rPr>
          <w:lang w:val="en-GB"/>
        </w:rPr>
      </w:pPr>
      <w:r w:rsidRPr="00AC37DA">
        <w:rPr>
          <w:lang w:val="en-GB"/>
        </w:rPr>
        <w:t xml:space="preserve">Implications </w:t>
      </w:r>
    </w:p>
    <w:p w14:paraId="7620E015" w14:textId="130CE8B2" w:rsidR="00AC37DA" w:rsidRPr="00AC37DA" w:rsidRDefault="00AC37DA" w:rsidP="00AC37DA">
      <w:pPr>
        <w:rPr>
          <w:lang w:val="en-GB"/>
        </w:rPr>
      </w:pPr>
      <w:r w:rsidRPr="00AC37DA">
        <w:rPr>
          <w:lang w:val="en-GB"/>
        </w:rPr>
        <w:t>Prediction models that require burdensome, invasive, or expensive data collection for only marginal statistical gains are rarely adopted in routine care</w:t>
      </w:r>
      <w:r w:rsidR="007226F4">
        <w:rPr>
          <w:lang w:val="en-GB"/>
        </w:rPr>
        <w:t xml:space="preserve"> </w:t>
      </w:r>
      <w:r w:rsidR="0022103C">
        <w:rPr>
          <w:lang w:val="en-GB"/>
        </w:rPr>
        <w:fldChar w:fldCharType="begin"/>
      </w:r>
      <w:r w:rsidR="0022103C">
        <w:rPr>
          <w:lang w:val="en-GB"/>
        </w:rPr>
        <w:instrText xml:space="preserve"> ADDIN ZOTERO_ITEM CSL_CITATION {"citationID":"azuUaly8","properties":{"formattedCitation":"(Wyatt &amp; Altman, 1995)","plainCitation":"(Wyatt &amp; Altman, 1995)","noteIndex":0},"citationItems":[{"id":26107,"uris":["http://zotero.org/users/10460968/items/TAN9YA6J"],"itemData":{"id":26107,"type":"article-journal","abstract":"We are all familiar with using single items of patient data such as age or smoking history to help in making difficult clinical decisions.1 Prognostic models are more complex tools for helping decision making that combine two or more items of patient data to predict clinical outcomes.2 They are of potential value when doctors are making difficult clinical decisions (such as ordering invasive tests or selecting which patients should benefit from scarce resources),3 conducting comparative audit,4 or selecting uniform groups of patients for clinical trials.5 Another prognostic model appears in this week's BMJ6 to join the hundreds published every year.7 However, apart from exceptions such as the Glasgow coma scale8 and APACHE III,9 few of these models are routinely used to inform difficult clinical decisions.\n\nIt might be argued that doctors never prognosticate, working always in the present, but studies of medical decision making show this is untrue.10 11 Some doctors might claim that they can foretell patient outcomes better than any statistical model, but again there is contrary evidence.9 12 A journal editor's view might be that most published models reflect preliminary work and need further research before clinical adoption.13 Finally, some models predict events that are of no clinical relevance or do not generate predictions in time to inform clinical decisions, suggesting that their developers wished merely to publish journal articles, not build clinically useful tools.14\n\nWe believe that the main reasons why doctors reject published prognostic models are lack of clinical credibility and lack of evidence that a prognostic model can support decisions about patient care (that is, evidence of accuracy, generality, and effectiveness). We examine each of these issues in …","container-title":"BMJ","DOI":"10.1136/bmj.311.7019.1539","ISSN":"0959-8138, 1468-5833","issue":"7019","journalAbbreviation":"BMJ","language":"en","license":"© 1995 BMJ Publishing Group Ltd.","note":"publisher: British Medical Journal Publishing Group\nsection: Paper","page":"1539-1541","source":"www.bmj.com","title":"Commentary: Prognostic models: clinically useful or quickly forgotten?","title-short":"Commentary","volume":"311","author":[{"family":"Wyatt","given":"Jeremy C."},{"family":"Altman","given":"Douglas G."}],"issued":{"date-parts":[["1995",12,9]]},"citation-key":"wyattCommentaryPrognosticModels1995"}}],"schema":"https://github.com/citation-style-language/schema/raw/master/csl-citation.json"} </w:instrText>
      </w:r>
      <w:r w:rsidR="0022103C">
        <w:rPr>
          <w:lang w:val="en-GB"/>
        </w:rPr>
        <w:fldChar w:fldCharType="separate"/>
      </w:r>
      <w:r w:rsidR="0022103C" w:rsidRPr="0022103C">
        <w:rPr>
          <w:rFonts w:cs="Times New Roman"/>
          <w:lang w:val="en-GB"/>
        </w:rPr>
        <w:t>(Wyatt &amp; Altman, 1995)</w:t>
      </w:r>
      <w:r w:rsidR="0022103C">
        <w:rPr>
          <w:lang w:val="en-GB"/>
        </w:rPr>
        <w:fldChar w:fldCharType="end"/>
      </w:r>
      <w:r w:rsidRPr="00AC37DA">
        <w:rPr>
          <w:lang w:val="en-GB"/>
        </w:rPr>
        <w:t xml:space="preserve">. By integrating clinical utility directly into the model training pipeline, developers can ensure that their final models are both statistically rigorous and practically viable. The open-source </w:t>
      </w:r>
      <w:r w:rsidRPr="0022103C">
        <w:rPr>
          <w:i/>
          <w:iCs/>
          <w:lang w:val="en-GB"/>
        </w:rPr>
        <w:t>NBvarsel</w:t>
      </w:r>
      <w:r w:rsidR="0022103C">
        <w:rPr>
          <w:i/>
          <w:iCs/>
          <w:lang w:val="en-GB"/>
        </w:rPr>
        <w:t xml:space="preserve"> </w:t>
      </w:r>
      <w:r w:rsidR="0022103C" w:rsidRPr="0022103C">
        <w:rPr>
          <w:lang w:val="en-GB"/>
        </w:rPr>
        <w:t>(</w:t>
      </w:r>
      <w:hyperlink r:id="rId39" w:history="1">
        <w:r w:rsidR="004A05D2" w:rsidRPr="007262BF">
          <w:rPr>
            <w:rStyle w:val="Hyperlink"/>
            <w:lang w:val="en-GB"/>
          </w:rPr>
          <w:t>https://lasaibarrenada.github.io/NB_varsel/</w:t>
        </w:r>
      </w:hyperlink>
      <w:r w:rsidR="0022103C" w:rsidRPr="0022103C">
        <w:rPr>
          <w:lang w:val="en-GB"/>
        </w:rPr>
        <w:t>)</w:t>
      </w:r>
      <w:r w:rsidRPr="00AC37DA">
        <w:rPr>
          <w:lang w:val="en-GB"/>
        </w:rPr>
        <w:t xml:space="preserve"> R package and its associated visualizations</w:t>
      </w:r>
      <w:r w:rsidR="004A05D2">
        <w:rPr>
          <w:lang w:val="en-GB"/>
        </w:rPr>
        <w:t xml:space="preserve"> </w:t>
      </w:r>
      <w:r w:rsidRPr="00AC37DA">
        <w:rPr>
          <w:lang w:val="en-GB"/>
        </w:rPr>
        <w:t xml:space="preserve">provide researchers with accessible tools to make informed, utility-driven decisions about </w:t>
      </w:r>
      <w:r w:rsidR="004A05D2">
        <w:rPr>
          <w:lang w:val="en-GB"/>
        </w:rPr>
        <w:t>variable selection</w:t>
      </w:r>
      <w:r w:rsidRPr="00AC37DA">
        <w:rPr>
          <w:lang w:val="en-GB"/>
        </w:rPr>
        <w:t xml:space="preserve">. </w:t>
      </w:r>
    </w:p>
    <w:p w14:paraId="664181DC" w14:textId="77777777" w:rsidR="00AC37DA" w:rsidRPr="00AC37DA" w:rsidRDefault="00AC37DA" w:rsidP="007226F4">
      <w:pPr>
        <w:pStyle w:val="Heading2"/>
        <w:rPr>
          <w:lang w:val="en-GB"/>
        </w:rPr>
      </w:pPr>
      <w:commentRangeStart w:id="5"/>
      <w:r w:rsidRPr="00AC37DA">
        <w:rPr>
          <w:lang w:val="en-GB"/>
        </w:rPr>
        <w:t>Future Research</w:t>
      </w:r>
      <w:commentRangeEnd w:id="5"/>
      <w:r w:rsidR="00022564" w:rsidRPr="00AC37DA">
        <w:rPr>
          <w:rStyle w:val="CommentReference"/>
          <w:sz w:val="28"/>
          <w:szCs w:val="28"/>
          <w:lang w:val="en-GB"/>
        </w:rPr>
        <w:commentReference w:id="5"/>
      </w:r>
    </w:p>
    <w:p w14:paraId="6234C680" w14:textId="63977FCA" w:rsidR="001D3EEE" w:rsidRDefault="00AC37DA" w:rsidP="00AC37DA">
      <w:pPr>
        <w:rPr>
          <w:lang w:val="en-GB"/>
        </w:rPr>
      </w:pPr>
      <w:r w:rsidRPr="00AC37DA">
        <w:rPr>
          <w:lang w:val="en-GB"/>
        </w:rPr>
        <w:t>Future research should focus on</w:t>
      </w:r>
      <w:r w:rsidR="005A1060">
        <w:rPr>
          <w:lang w:val="en-GB"/>
        </w:rPr>
        <w:t xml:space="preserve"> extensive evaluation of the methodology under controlled setting with simulation studies and to extend the methodology to </w:t>
      </w:r>
      <w:r w:rsidR="0006108F">
        <w:rPr>
          <w:lang w:val="en-GB"/>
        </w:rPr>
        <w:t xml:space="preserve">other modelling algorithms. For logistic regression, the methodology would also benefit of further </w:t>
      </w:r>
      <w:r w:rsidR="004F2BB9">
        <w:rPr>
          <w:lang w:val="en-GB"/>
        </w:rPr>
        <w:t>utilities such as full control over</w:t>
      </w:r>
      <w:r w:rsidR="00992BDD">
        <w:rPr>
          <w:lang w:val="en-GB"/>
        </w:rPr>
        <w:t xml:space="preserve"> variable interactions and spline terms. </w:t>
      </w:r>
      <w:r w:rsidR="00A80671">
        <w:rPr>
          <w:lang w:val="en-GB"/>
        </w:rPr>
        <w:t xml:space="preserve">The package is intended to be continuously </w:t>
      </w:r>
      <w:r w:rsidR="00BC28D7">
        <w:rPr>
          <w:lang w:val="en-GB"/>
        </w:rPr>
        <w:t xml:space="preserve">updated, and </w:t>
      </w:r>
      <w:r w:rsidR="00A80671">
        <w:rPr>
          <w:lang w:val="en-GB"/>
        </w:rPr>
        <w:t>w</w:t>
      </w:r>
      <w:r w:rsidR="00992BDD">
        <w:rPr>
          <w:lang w:val="en-GB"/>
        </w:rPr>
        <w:t xml:space="preserve">e </w:t>
      </w:r>
      <w:r w:rsidR="00A80671">
        <w:rPr>
          <w:lang w:val="en-GB"/>
        </w:rPr>
        <w:t>made it open-source</w:t>
      </w:r>
      <w:r w:rsidR="00992BDD">
        <w:rPr>
          <w:lang w:val="en-GB"/>
        </w:rPr>
        <w:t xml:space="preserve"> </w:t>
      </w:r>
      <w:r w:rsidR="00A80671">
        <w:rPr>
          <w:lang w:val="en-GB"/>
        </w:rPr>
        <w:t xml:space="preserve">welcoming </w:t>
      </w:r>
      <w:r w:rsidR="00992BDD">
        <w:rPr>
          <w:lang w:val="en-GB"/>
        </w:rPr>
        <w:t>contributions</w:t>
      </w:r>
      <w:r w:rsidR="00A80671">
        <w:rPr>
          <w:lang w:val="en-GB"/>
        </w:rPr>
        <w:t xml:space="preserve"> from the community. </w:t>
      </w:r>
    </w:p>
    <w:p w14:paraId="7A1FB50D" w14:textId="4190912E" w:rsidR="00AC37DA" w:rsidRPr="00AC37DA" w:rsidRDefault="00BC28D7" w:rsidP="00AC37DA">
      <w:pPr>
        <w:rPr>
          <w:lang w:val="en-GB"/>
        </w:rPr>
      </w:pPr>
      <w:r>
        <w:rPr>
          <w:lang w:val="en-GB"/>
        </w:rPr>
        <w:t xml:space="preserve">Another approach to account for </w:t>
      </w:r>
      <w:r w:rsidR="00FE09BD">
        <w:rPr>
          <w:lang w:val="en-GB"/>
        </w:rPr>
        <w:t xml:space="preserve">clinical utility directly into </w:t>
      </w:r>
      <w:r>
        <w:rPr>
          <w:lang w:val="en-GB"/>
        </w:rPr>
        <w:t>parameter estimation could be</w:t>
      </w:r>
      <w:r w:rsidR="00FE09BD">
        <w:rPr>
          <w:lang w:val="en-GB"/>
        </w:rPr>
        <w:t xml:space="preserve"> using </w:t>
      </w:r>
      <w:r w:rsidR="00025075">
        <w:rPr>
          <w:lang w:val="en-GB"/>
        </w:rPr>
        <w:t>harm-adjusted NB as the optimization criterion for a loss function in deep learning architectures</w:t>
      </w:r>
      <w:r w:rsidR="00145178">
        <w:rPr>
          <w:lang w:val="en-GB"/>
        </w:rPr>
        <w:t xml:space="preserve"> </w:t>
      </w:r>
      <w:r w:rsidR="00145178">
        <w:rPr>
          <w:lang w:val="en-GB"/>
        </w:rPr>
        <w:fldChar w:fldCharType="begin"/>
      </w:r>
      <w:r w:rsidR="00145178">
        <w:rPr>
          <w:lang w:val="en-GB"/>
        </w:rPr>
        <w:instrText xml:space="preserve"> ADDIN ZOTERO_ITEM CSL_CITATION {"citationID":"kAjU2ZxH","properties":{"formattedCitation":"(A. Vickers et al., 2025)","plainCitation":"(A. Vickers et al., 2025)","noteIndex":0},"citationItems":[{"id":26972,"uris":["http://zotero.org/users/10460968/items/N297JFDC"],"itemData":{"id":26972,"type":"article-journal","abstract":"Net benefit is the most widely used metric for evaluating the clinical utility of medical prediction models. The approach applies decision analytic theory to weight true and false positives depending on the relative consequences of different decision outcomes. It is plausible that there are at least some machine learning scenarios where optimization of the objective function during model development will not optimize net benefit during model evaluation. We therefore hypothesize that optimizing net benefit during model development will in some cases ultimately lead to higher clinical utility than optimizing for mean square error or some other unweighted loss function. There is some preliminary evidence that this does indeed occur. We accordingly recommend further methodologic research to determine the use cases where net benefit should be the objective function during model development.","container-title":"International Journal of Medical Informatics","DOI":"10.1016/j.ijmedinf.2025.105844","ISSN":"1386-5056","journalAbbreviation":"International Journal of Medical Informatics","page":"105844","source":"ScienceDirect","title":"Hypothesis: Net benefit as an objective function during development of machine learning algorithms for medical applications","title-short":"Hypothesis","volume":"197","author":[{"family":"Vickers","given":"Andrew"},{"family":"Hollingsworth","given":"Alexander"},{"family":"Bozzo","given":"Anthony"},{"family":"Chatterjee","given":"Avijit"},{"family":"Chatterjee","given":"Subrata"}],"issued":{"date-parts":[["2025",5,1]]},"citation-key":"vickersHypothesisNetBenefit2025"}}],"schema":"https://github.com/citation-style-language/schema/raw/master/csl-citation.json"} </w:instrText>
      </w:r>
      <w:r w:rsidR="00145178">
        <w:rPr>
          <w:lang w:val="en-GB"/>
        </w:rPr>
        <w:fldChar w:fldCharType="separate"/>
      </w:r>
      <w:r w:rsidR="00145178" w:rsidRPr="00145178">
        <w:rPr>
          <w:rFonts w:cs="Times New Roman"/>
          <w:lang w:val="en-GB"/>
        </w:rPr>
        <w:t>(A. Vickers et al., 2025)</w:t>
      </w:r>
      <w:r w:rsidR="00145178">
        <w:rPr>
          <w:lang w:val="en-GB"/>
        </w:rPr>
        <w:fldChar w:fldCharType="end"/>
      </w:r>
      <w:r w:rsidR="00145178">
        <w:rPr>
          <w:lang w:val="en-GB"/>
        </w:rPr>
        <w:t>.</w:t>
      </w:r>
    </w:p>
    <w:p w14:paraId="567CD670" w14:textId="77777777" w:rsidR="00841149" w:rsidRDefault="00AC37DA" w:rsidP="00841149">
      <w:pPr>
        <w:pStyle w:val="Heading2"/>
        <w:rPr>
          <w:lang w:val="en-GB"/>
        </w:rPr>
      </w:pPr>
      <w:r w:rsidRPr="00AC37DA">
        <w:rPr>
          <w:lang w:val="en-GB"/>
        </w:rPr>
        <w:t xml:space="preserve">Conclusion </w:t>
      </w:r>
    </w:p>
    <w:p w14:paraId="2D71B5A6" w14:textId="3F8E7074" w:rsidR="00AC37DA" w:rsidRPr="00AC37DA" w:rsidRDefault="00AC37DA" w:rsidP="00AC37DA">
      <w:pPr>
        <w:rPr>
          <w:lang w:val="en-GB"/>
        </w:rPr>
      </w:pPr>
      <w:r w:rsidRPr="00AC37DA">
        <w:rPr>
          <w:lang w:val="en-GB"/>
        </w:rPr>
        <w:t>Clinical utility should not be an afterthought reserved only for external validation. By integrating a harm-adjusted Net Benefit metric directly into the variable selection process, researchers can produce prediction models that maximize patient benefit while minimizing unnecessary clinical burden.</w:t>
      </w:r>
    </w:p>
    <w:p w14:paraId="7E627E3E" w14:textId="77777777" w:rsidR="00B16A10" w:rsidRPr="004B2071" w:rsidRDefault="00B16A10" w:rsidP="00B16A10">
      <w:pPr>
        <w:rPr>
          <w:lang w:val="en-GB"/>
        </w:rPr>
      </w:pPr>
    </w:p>
    <w:p w14:paraId="23921FA3" w14:textId="77777777" w:rsidR="00B16A10" w:rsidRPr="004B2071" w:rsidRDefault="00B16A10" w:rsidP="00B16A10">
      <w:pPr>
        <w:jc w:val="left"/>
        <w:rPr>
          <w:lang w:val="en-GB"/>
        </w:rPr>
      </w:pPr>
      <w:r w:rsidRPr="004B2071">
        <w:rPr>
          <w:lang w:val="en-GB"/>
        </w:rPr>
        <w:br w:type="page"/>
      </w:r>
    </w:p>
    <w:p w14:paraId="4AD06DB4" w14:textId="6C05C30D" w:rsidR="00F910F8" w:rsidRPr="004B2071" w:rsidRDefault="00DF09C1" w:rsidP="00DF09C1">
      <w:pPr>
        <w:pStyle w:val="Heading1"/>
        <w:numPr>
          <w:ilvl w:val="0"/>
          <w:numId w:val="0"/>
        </w:numPr>
        <w:ind w:left="432"/>
        <w:rPr>
          <w:lang w:val="en-GB"/>
        </w:rPr>
      </w:pPr>
      <w:r w:rsidRPr="004B2071">
        <w:rPr>
          <w:lang w:val="en-GB"/>
        </w:rPr>
        <w:lastRenderedPageBreak/>
        <w:t>References</w:t>
      </w:r>
    </w:p>
    <w:p w14:paraId="029120B9" w14:textId="13768FBB" w:rsidR="00E36955" w:rsidRPr="004B2071" w:rsidRDefault="00E36955">
      <w:pPr>
        <w:rPr>
          <w:b/>
          <w:bCs/>
          <w:lang w:val="en-GB"/>
        </w:rPr>
      </w:pPr>
    </w:p>
    <w:p w14:paraId="77CAFE27" w14:textId="77777777" w:rsidR="00145178" w:rsidRPr="00145178" w:rsidRDefault="00E36955" w:rsidP="00145178">
      <w:pPr>
        <w:pStyle w:val="Bibliography"/>
        <w:rPr>
          <w:lang w:val="en-GB"/>
        </w:rPr>
      </w:pPr>
      <w:r w:rsidRPr="00770239">
        <w:rPr>
          <w:b/>
          <w:bCs/>
        </w:rPr>
        <w:fldChar w:fldCharType="begin"/>
      </w:r>
      <w:r w:rsidR="003A2BAC">
        <w:rPr>
          <w:b/>
          <w:bCs/>
          <w:lang w:val="en-GB"/>
        </w:rPr>
        <w:instrText xml:space="preserve"> ADDIN ZOTERO_BIBL {"uncited":[],"omitted":[],"custom":[]} CSL_BIBLIOGRAPHY </w:instrText>
      </w:r>
      <w:r w:rsidRPr="00770239">
        <w:rPr>
          <w:b/>
          <w:bCs/>
        </w:rPr>
        <w:fldChar w:fldCharType="separate"/>
      </w:r>
      <w:r w:rsidR="00145178" w:rsidRPr="00145178">
        <w:rPr>
          <w:lang w:val="en-GB"/>
        </w:rPr>
        <w:t xml:space="preserve">Archer, K. J., &amp; Kimes, R. V. (2008). Empirical characterization of random forest variable importance measures. </w:t>
      </w:r>
      <w:r w:rsidR="00145178" w:rsidRPr="00145178">
        <w:rPr>
          <w:i/>
          <w:iCs/>
          <w:lang w:val="en-GB"/>
        </w:rPr>
        <w:t>Computational Statistics &amp; Data Analysis</w:t>
      </w:r>
      <w:r w:rsidR="00145178" w:rsidRPr="00145178">
        <w:rPr>
          <w:lang w:val="en-GB"/>
        </w:rPr>
        <w:t xml:space="preserve">, </w:t>
      </w:r>
      <w:r w:rsidR="00145178" w:rsidRPr="00145178">
        <w:rPr>
          <w:i/>
          <w:iCs/>
          <w:lang w:val="en-GB"/>
        </w:rPr>
        <w:t>52</w:t>
      </w:r>
      <w:r w:rsidR="00145178" w:rsidRPr="00145178">
        <w:rPr>
          <w:lang w:val="en-GB"/>
        </w:rPr>
        <w:t>(4), 2249–2260. https://doi.org/10.1016/j.csda.2007.08.015</w:t>
      </w:r>
    </w:p>
    <w:p w14:paraId="41852856" w14:textId="77777777" w:rsidR="00145178" w:rsidRPr="00145178" w:rsidRDefault="00145178" w:rsidP="00145178">
      <w:pPr>
        <w:pStyle w:val="Bibliography"/>
        <w:rPr>
          <w:lang w:val="en-GB"/>
        </w:rPr>
      </w:pPr>
      <w:r w:rsidRPr="00145178">
        <w:rPr>
          <w:lang w:val="en-GB"/>
        </w:rPr>
        <w:t xml:space="preserve">Archer, L., Snell, K. I. E., Ensor, J., Hudda, M. T., Collins, G. S., &amp; Riley, R. D. (2021). Minimum sample size for external validation of a clinical prediction model with a continuous outcome. </w:t>
      </w:r>
      <w:r w:rsidRPr="00145178">
        <w:rPr>
          <w:i/>
          <w:iCs/>
          <w:lang w:val="en-GB"/>
        </w:rPr>
        <w:t>Statistics in Medicine</w:t>
      </w:r>
      <w:r w:rsidRPr="00145178">
        <w:rPr>
          <w:lang w:val="en-GB"/>
        </w:rPr>
        <w:t xml:space="preserve">, </w:t>
      </w:r>
      <w:r w:rsidRPr="00145178">
        <w:rPr>
          <w:i/>
          <w:iCs/>
          <w:lang w:val="en-GB"/>
        </w:rPr>
        <w:t>40</w:t>
      </w:r>
      <w:r w:rsidRPr="00145178">
        <w:rPr>
          <w:lang w:val="en-GB"/>
        </w:rPr>
        <w:t>(1), 133–146. https://doi.org/10.1002/sim.8766</w:t>
      </w:r>
    </w:p>
    <w:p w14:paraId="2C6942FC" w14:textId="77777777" w:rsidR="00145178" w:rsidRPr="00145178" w:rsidRDefault="00145178" w:rsidP="00145178">
      <w:pPr>
        <w:pStyle w:val="Bibliography"/>
        <w:rPr>
          <w:lang w:val="en-GB"/>
        </w:rPr>
      </w:pPr>
      <w:r w:rsidRPr="00145178">
        <w:rPr>
          <w:lang w:val="en-GB"/>
        </w:rPr>
        <w:t xml:space="preserve">Austin, P. C., Lee, D. S., &amp; Wang, B. (2024). The relative data hungriness of unpenalized and penalized logistic regression and ensemble-based machine learning methods: The case of calibration. </w:t>
      </w:r>
      <w:r w:rsidRPr="00145178">
        <w:rPr>
          <w:i/>
          <w:iCs/>
          <w:lang w:val="en-GB"/>
        </w:rPr>
        <w:t>Diagnostic and Prognostic Research</w:t>
      </w:r>
      <w:r w:rsidRPr="00145178">
        <w:rPr>
          <w:lang w:val="en-GB"/>
        </w:rPr>
        <w:t xml:space="preserve">, </w:t>
      </w:r>
      <w:r w:rsidRPr="00145178">
        <w:rPr>
          <w:i/>
          <w:iCs/>
          <w:lang w:val="en-GB"/>
        </w:rPr>
        <w:t>8</w:t>
      </w:r>
      <w:r w:rsidRPr="00145178">
        <w:rPr>
          <w:lang w:val="en-GB"/>
        </w:rPr>
        <w:t>(1), 15. https://doi.org/10.1186/s41512-024-00179-z</w:t>
      </w:r>
    </w:p>
    <w:p w14:paraId="5D3B8BEC" w14:textId="77777777" w:rsidR="00145178" w:rsidRPr="00145178" w:rsidRDefault="00145178" w:rsidP="00145178">
      <w:pPr>
        <w:pStyle w:val="Bibliography"/>
        <w:rPr>
          <w:lang w:val="en-GB"/>
        </w:rPr>
      </w:pPr>
      <w:r w:rsidRPr="00145178">
        <w:rPr>
          <w:lang w:val="en-GB"/>
        </w:rPr>
        <w:t xml:space="preserve">Baker, S. G., Calster, B. V., &amp; Steyerberg, E. W. (2012). Evaluating a New Marker for Risk Prediction Using the Test Tradeoff: An Update. </w:t>
      </w:r>
      <w:r w:rsidRPr="00145178">
        <w:rPr>
          <w:i/>
          <w:iCs/>
          <w:lang w:val="en-GB"/>
        </w:rPr>
        <w:t>The International Journal of Biostatistics</w:t>
      </w:r>
      <w:r w:rsidRPr="00145178">
        <w:rPr>
          <w:lang w:val="en-GB"/>
        </w:rPr>
        <w:t xml:space="preserve">, </w:t>
      </w:r>
      <w:r w:rsidRPr="00145178">
        <w:rPr>
          <w:i/>
          <w:iCs/>
          <w:lang w:val="en-GB"/>
        </w:rPr>
        <w:t>8</w:t>
      </w:r>
      <w:r w:rsidRPr="00145178">
        <w:rPr>
          <w:lang w:val="en-GB"/>
        </w:rPr>
        <w:t>(1), 1–37. https://doi.org/10.1515/1557-4679.1395</w:t>
      </w:r>
    </w:p>
    <w:p w14:paraId="5073B66C" w14:textId="77777777" w:rsidR="00145178" w:rsidRPr="00145178" w:rsidRDefault="00145178" w:rsidP="00145178">
      <w:pPr>
        <w:pStyle w:val="Bibliography"/>
        <w:rPr>
          <w:lang w:val="en-GB"/>
        </w:rPr>
      </w:pPr>
      <w:r w:rsidRPr="00145178">
        <w:rPr>
          <w:lang w:val="en-GB"/>
        </w:rPr>
        <w:t xml:space="preserve">Barreñada, L., Campo, B. D. C., Wynants, L., &amp; Calster, B. V. (2026). Clustered flexible calibration plots for binary outcomes using random effects modeling. </w:t>
      </w:r>
      <w:r w:rsidRPr="00145178">
        <w:rPr>
          <w:i/>
          <w:iCs/>
          <w:lang w:val="en-GB"/>
        </w:rPr>
        <w:t>Research Synthesis Methods</w:t>
      </w:r>
      <w:r w:rsidRPr="00145178">
        <w:rPr>
          <w:lang w:val="en-GB"/>
        </w:rPr>
        <w:t xml:space="preserve">, </w:t>
      </w:r>
      <w:r w:rsidRPr="00145178">
        <w:rPr>
          <w:i/>
          <w:iCs/>
          <w:lang w:val="en-GB"/>
        </w:rPr>
        <w:t>17</w:t>
      </w:r>
      <w:r w:rsidRPr="00145178">
        <w:rPr>
          <w:lang w:val="en-GB"/>
        </w:rPr>
        <w:t>(3), 567–588. https://doi.org/10.1017/rsm.2025.10046</w:t>
      </w:r>
    </w:p>
    <w:p w14:paraId="022A3756" w14:textId="77777777" w:rsidR="00145178" w:rsidRPr="00145178" w:rsidRDefault="00145178" w:rsidP="00145178">
      <w:pPr>
        <w:pStyle w:val="Bibliography"/>
        <w:rPr>
          <w:lang w:val="en-GB"/>
        </w:rPr>
      </w:pPr>
      <w:r w:rsidRPr="00145178">
        <w:rPr>
          <w:lang w:val="en-GB"/>
        </w:rPr>
        <w:t xml:space="preserve">Barreñada, L., Ledger, A., Dhiman, P., Collins, G., Wynants, L., Verbakel, J. Y., Timmerman, D., Valentin, L., &amp; Van Calster, B. (2024). ADNEX risk prediction model for diagnosis of ovarian cancer: Systematic review and meta-analysis of external validation studies. </w:t>
      </w:r>
      <w:r w:rsidRPr="00145178">
        <w:rPr>
          <w:i/>
          <w:iCs/>
          <w:lang w:val="en-GB"/>
        </w:rPr>
        <w:t>BMJ Medicine</w:t>
      </w:r>
      <w:r w:rsidRPr="00145178">
        <w:rPr>
          <w:lang w:val="en-GB"/>
        </w:rPr>
        <w:t xml:space="preserve">, </w:t>
      </w:r>
      <w:r w:rsidRPr="00145178">
        <w:rPr>
          <w:i/>
          <w:iCs/>
          <w:lang w:val="en-GB"/>
        </w:rPr>
        <w:t>3</w:t>
      </w:r>
      <w:r w:rsidRPr="00145178">
        <w:rPr>
          <w:lang w:val="en-GB"/>
        </w:rPr>
        <w:t>(1), e000817. https://doi.org/10.1136/bmjmed-2023-000817</w:t>
      </w:r>
    </w:p>
    <w:p w14:paraId="28999983" w14:textId="77777777" w:rsidR="00145178" w:rsidRPr="00145178" w:rsidRDefault="00145178" w:rsidP="00145178">
      <w:pPr>
        <w:pStyle w:val="Bibliography"/>
        <w:rPr>
          <w:lang w:val="en-GB"/>
        </w:rPr>
      </w:pPr>
      <w:r w:rsidRPr="00145178">
        <w:rPr>
          <w:lang w:val="en-GB"/>
        </w:rPr>
        <w:t xml:space="preserve">Barreñada, L., Ledger, A., Kotlarz, A., Dhiman, P., Collins, G. S., Wynants, L., Verbakel, J. Y., Valentin, L., Timmerman, D., &amp; Calster, B. V. (2024). </w:t>
      </w:r>
      <w:r w:rsidRPr="00145178">
        <w:rPr>
          <w:i/>
          <w:iCs/>
          <w:lang w:val="en-GB"/>
        </w:rPr>
        <w:t>Head-to-head comparison of the RMI and ADNEX models to estimate the risk of ovarian malignancy: Systematic review and meta-analysis of external validation studies</w:t>
      </w:r>
      <w:r w:rsidRPr="00145178">
        <w:rPr>
          <w:lang w:val="en-GB"/>
        </w:rPr>
        <w:t xml:space="preserve"> (p. 2024.11.29.24318146). medRxiv. https://doi.org/10.1101/2024.11.29.24318146</w:t>
      </w:r>
    </w:p>
    <w:p w14:paraId="27A30412" w14:textId="77777777" w:rsidR="00145178" w:rsidRPr="00145178" w:rsidRDefault="00145178" w:rsidP="00145178">
      <w:pPr>
        <w:pStyle w:val="Bibliography"/>
        <w:rPr>
          <w:lang w:val="en-GB"/>
        </w:rPr>
      </w:pPr>
      <w:r w:rsidRPr="00145178">
        <w:rPr>
          <w:lang w:val="en-GB"/>
        </w:rPr>
        <w:t xml:space="preserve">Breiman, L. (2001). Random Forests. </w:t>
      </w:r>
      <w:r w:rsidRPr="00145178">
        <w:rPr>
          <w:i/>
          <w:iCs/>
          <w:lang w:val="en-GB"/>
        </w:rPr>
        <w:t>Machine Learning</w:t>
      </w:r>
      <w:r w:rsidRPr="00145178">
        <w:rPr>
          <w:lang w:val="en-GB"/>
        </w:rPr>
        <w:t xml:space="preserve">, </w:t>
      </w:r>
      <w:r w:rsidRPr="00145178">
        <w:rPr>
          <w:i/>
          <w:iCs/>
          <w:lang w:val="en-GB"/>
        </w:rPr>
        <w:t>45</w:t>
      </w:r>
      <w:r w:rsidRPr="00145178">
        <w:rPr>
          <w:lang w:val="en-GB"/>
        </w:rPr>
        <w:t>(1), 5–32. https://doi.org/10.1023/A:1010933404324</w:t>
      </w:r>
    </w:p>
    <w:p w14:paraId="33DFE9FA" w14:textId="77777777" w:rsidR="00145178" w:rsidRPr="00145178" w:rsidRDefault="00145178" w:rsidP="00145178">
      <w:pPr>
        <w:pStyle w:val="Bibliography"/>
        <w:rPr>
          <w:lang w:val="en-GB"/>
        </w:rPr>
      </w:pPr>
      <w:r>
        <w:lastRenderedPageBreak/>
        <w:t xml:space="preserve">Carley, M. E., Klingele, C. J., Gebhart, J. B., Webb, M. J., &amp; Wilson, T. O. (2002). </w:t>
      </w:r>
      <w:r w:rsidRPr="00145178">
        <w:rPr>
          <w:lang w:val="en-GB"/>
        </w:rPr>
        <w:t xml:space="preserve">Laparoscopy versus laparotomy in the management of benign unilateral adnexal masses. </w:t>
      </w:r>
      <w:r w:rsidRPr="00145178">
        <w:rPr>
          <w:i/>
          <w:iCs/>
          <w:lang w:val="en-GB"/>
        </w:rPr>
        <w:t>The Journal of the American Association of Gynecologic Laparoscopists</w:t>
      </w:r>
      <w:r w:rsidRPr="00145178">
        <w:rPr>
          <w:lang w:val="en-GB"/>
        </w:rPr>
        <w:t xml:space="preserve">, </w:t>
      </w:r>
      <w:r w:rsidRPr="00145178">
        <w:rPr>
          <w:i/>
          <w:iCs/>
          <w:lang w:val="en-GB"/>
        </w:rPr>
        <w:t>9</w:t>
      </w:r>
      <w:r w:rsidRPr="00145178">
        <w:rPr>
          <w:lang w:val="en-GB"/>
        </w:rPr>
        <w:t>(3), 321–326. https://doi.org/10.1016/s1074-3804(05)60411-2</w:t>
      </w:r>
    </w:p>
    <w:p w14:paraId="301FE194" w14:textId="77777777" w:rsidR="00145178" w:rsidRPr="00145178" w:rsidRDefault="00145178" w:rsidP="00145178">
      <w:pPr>
        <w:pStyle w:val="Bibliography"/>
        <w:rPr>
          <w:lang w:val="en-GB"/>
        </w:rPr>
      </w:pPr>
      <w:r w:rsidRPr="00145178">
        <w:rPr>
          <w:lang w:val="en-GB"/>
        </w:rPr>
        <w:t xml:space="preserve">Chowdhury, M. Z. I., &amp; Turin, T. C. (2020). Variable selection strategies and its importance in clinical prediction modelling. </w:t>
      </w:r>
      <w:r w:rsidRPr="00145178">
        <w:rPr>
          <w:i/>
          <w:iCs/>
          <w:lang w:val="en-GB"/>
        </w:rPr>
        <w:t>Family Medicine and Community Health</w:t>
      </w:r>
      <w:r w:rsidRPr="00145178">
        <w:rPr>
          <w:lang w:val="en-GB"/>
        </w:rPr>
        <w:t xml:space="preserve">, </w:t>
      </w:r>
      <w:r w:rsidRPr="00145178">
        <w:rPr>
          <w:i/>
          <w:iCs/>
          <w:lang w:val="en-GB"/>
        </w:rPr>
        <w:t>8</w:t>
      </w:r>
      <w:r w:rsidRPr="00145178">
        <w:rPr>
          <w:lang w:val="en-GB"/>
        </w:rPr>
        <w:t>(1), e000262. https://doi.org/10.1136/fmch-2019-000262</w:t>
      </w:r>
    </w:p>
    <w:p w14:paraId="521DC8BA" w14:textId="77777777" w:rsidR="00145178" w:rsidRDefault="00145178" w:rsidP="00145178">
      <w:pPr>
        <w:pStyle w:val="Bibliography"/>
      </w:pPr>
      <w:r w:rsidRPr="00145178">
        <w:rPr>
          <w:lang w:val="en-GB"/>
        </w:rPr>
        <w:t xml:space="preserve">Collins, G. S., Moons, K. G. M., Dhiman, P., Riley, R. D., Beam, A. L., Calster, B. V., Ghassemi, M., Liu, X., Reitsma, J. B., Smeden, M. van, Boulesteix, A.-L., Camaradou, J. C., Celi, L. A., Denaxas, S., Denniston, A. K., Glocker, B., Golub, R. M., Harvey, H., Heinze, G., … Logullo, P. (2024). TRIPOD+AI statement: Updated guidance for reporting clinical prediction models that use regression or machine learning methods. </w:t>
      </w:r>
      <w:r>
        <w:rPr>
          <w:i/>
          <w:iCs/>
        </w:rPr>
        <w:t>BMJ</w:t>
      </w:r>
      <w:r>
        <w:t xml:space="preserve">, </w:t>
      </w:r>
      <w:r>
        <w:rPr>
          <w:i/>
          <w:iCs/>
        </w:rPr>
        <w:t>385</w:t>
      </w:r>
      <w:r>
        <w:t>, e078378. https://doi.org/10.1136/bmj-2023-078378</w:t>
      </w:r>
    </w:p>
    <w:p w14:paraId="5BAA58DE" w14:textId="77777777" w:rsidR="00145178" w:rsidRPr="00145178" w:rsidRDefault="00145178" w:rsidP="00145178">
      <w:pPr>
        <w:pStyle w:val="Bibliography"/>
        <w:rPr>
          <w:lang w:val="en-GB"/>
        </w:rPr>
      </w:pPr>
      <w:r>
        <w:t xml:space="preserve">Concato, J., Peduzzi, P., Holford, T. R., &amp; Feinstein, A. R. (1995). </w:t>
      </w:r>
      <w:r w:rsidRPr="00145178">
        <w:rPr>
          <w:lang w:val="en-GB"/>
        </w:rPr>
        <w:t xml:space="preserve">Importance of events per independent variable in proportional hazards analysis I. Background, goals, and general strategy. </w:t>
      </w:r>
      <w:r w:rsidRPr="00145178">
        <w:rPr>
          <w:i/>
          <w:iCs/>
          <w:lang w:val="en-GB"/>
        </w:rPr>
        <w:t>Journal of Clinical Epidemiology</w:t>
      </w:r>
      <w:r w:rsidRPr="00145178">
        <w:rPr>
          <w:lang w:val="en-GB"/>
        </w:rPr>
        <w:t xml:space="preserve">, </w:t>
      </w:r>
      <w:r w:rsidRPr="00145178">
        <w:rPr>
          <w:i/>
          <w:iCs/>
          <w:lang w:val="en-GB"/>
        </w:rPr>
        <w:t>48</w:t>
      </w:r>
      <w:r w:rsidRPr="00145178">
        <w:rPr>
          <w:lang w:val="en-GB"/>
        </w:rPr>
        <w:t>(12), 1495–1501. https://doi.org/10.1016/0895-4356(95)00510-2</w:t>
      </w:r>
    </w:p>
    <w:p w14:paraId="31201990" w14:textId="77777777" w:rsidR="00145178" w:rsidRPr="00145178" w:rsidRDefault="00145178" w:rsidP="00145178">
      <w:pPr>
        <w:pStyle w:val="Bibliography"/>
        <w:rPr>
          <w:lang w:val="en-GB"/>
        </w:rPr>
      </w:pPr>
      <w:r w:rsidRPr="00145178">
        <w:rPr>
          <w:lang w:val="en-GB"/>
        </w:rPr>
        <w:t xml:space="preserve">Courvoisier, D. S., Combescure, C., Agoritsas, T., Gayet-Ageron, A., &amp; Perneger, T. V. (2011). Performance of logistic regression modeling: Beyond the number of events per variable, the role of data structure. </w:t>
      </w:r>
      <w:r w:rsidRPr="00145178">
        <w:rPr>
          <w:i/>
          <w:iCs/>
          <w:lang w:val="en-GB"/>
        </w:rPr>
        <w:t>Journal of Clinical Epidemiology</w:t>
      </w:r>
      <w:r w:rsidRPr="00145178">
        <w:rPr>
          <w:lang w:val="en-GB"/>
        </w:rPr>
        <w:t xml:space="preserve">, </w:t>
      </w:r>
      <w:r w:rsidRPr="00145178">
        <w:rPr>
          <w:i/>
          <w:iCs/>
          <w:lang w:val="en-GB"/>
        </w:rPr>
        <w:t>64</w:t>
      </w:r>
      <w:r w:rsidRPr="00145178">
        <w:rPr>
          <w:lang w:val="en-GB"/>
        </w:rPr>
        <w:t>(9), 993–1000. https://doi.org/10.1016/j.jclinepi.2010.11.012</w:t>
      </w:r>
    </w:p>
    <w:p w14:paraId="378165C8" w14:textId="77777777" w:rsidR="00145178" w:rsidRPr="00145178" w:rsidRDefault="00145178" w:rsidP="00145178">
      <w:pPr>
        <w:pStyle w:val="Bibliography"/>
        <w:rPr>
          <w:lang w:val="en-GB"/>
        </w:rPr>
      </w:pPr>
      <w:r w:rsidRPr="00145178">
        <w:rPr>
          <w:lang w:val="en-GB"/>
        </w:rPr>
        <w:t xml:space="preserve">Dwivedi, R., Dave, D., Naik, H., Singhal, S., Omer, R., Patel, P., Qian, B., Wen, Z., Shah, T., Morgan, G., &amp; Ranjan, R. (2023). Explainable AI (XAI): Core Ideas, Techniques, and Solutions. </w:t>
      </w:r>
      <w:r w:rsidRPr="00145178">
        <w:rPr>
          <w:i/>
          <w:iCs/>
          <w:lang w:val="en-GB"/>
        </w:rPr>
        <w:t>ACM Comput. Surv.</w:t>
      </w:r>
      <w:r w:rsidRPr="00145178">
        <w:rPr>
          <w:lang w:val="en-GB"/>
        </w:rPr>
        <w:t xml:space="preserve">, </w:t>
      </w:r>
      <w:r w:rsidRPr="00145178">
        <w:rPr>
          <w:i/>
          <w:iCs/>
          <w:lang w:val="en-GB"/>
        </w:rPr>
        <w:t>55</w:t>
      </w:r>
      <w:r w:rsidRPr="00145178">
        <w:rPr>
          <w:lang w:val="en-GB"/>
        </w:rPr>
        <w:t>(9), 194:1-194:33. https://doi.org/10.1145/3561048</w:t>
      </w:r>
    </w:p>
    <w:p w14:paraId="7A2A7388" w14:textId="77777777" w:rsidR="00145178" w:rsidRPr="00145178" w:rsidRDefault="00145178" w:rsidP="00145178">
      <w:pPr>
        <w:pStyle w:val="Bibliography"/>
        <w:rPr>
          <w:lang w:val="en-GB"/>
        </w:rPr>
      </w:pPr>
      <w:r w:rsidRPr="00145178">
        <w:rPr>
          <w:lang w:val="en-GB"/>
        </w:rPr>
        <w:t xml:space="preserve">Fouskakis, D., Ntzoufras, I., &amp; Draper, D. (2009). Bayesian Variable Selection Using Cost-Adjusted BIC, with Application to Cost-Effective Measurement of Quality of Health Care. </w:t>
      </w:r>
      <w:r w:rsidRPr="00145178">
        <w:rPr>
          <w:i/>
          <w:iCs/>
          <w:lang w:val="en-GB"/>
        </w:rPr>
        <w:t>The Annals of Applied Statistics</w:t>
      </w:r>
      <w:r w:rsidRPr="00145178">
        <w:rPr>
          <w:lang w:val="en-GB"/>
        </w:rPr>
        <w:t xml:space="preserve">, </w:t>
      </w:r>
      <w:r w:rsidRPr="00145178">
        <w:rPr>
          <w:i/>
          <w:iCs/>
          <w:lang w:val="en-GB"/>
        </w:rPr>
        <w:t>3</w:t>
      </w:r>
      <w:r w:rsidRPr="00145178">
        <w:rPr>
          <w:lang w:val="en-GB"/>
        </w:rPr>
        <w:t>(2), 663–690.</w:t>
      </w:r>
    </w:p>
    <w:p w14:paraId="499F2C5B" w14:textId="77777777" w:rsidR="00145178" w:rsidRPr="00145178" w:rsidRDefault="00145178" w:rsidP="00145178">
      <w:pPr>
        <w:pStyle w:val="Bibliography"/>
        <w:rPr>
          <w:lang w:val="en-GB"/>
        </w:rPr>
      </w:pPr>
      <w:r w:rsidRPr="00145178">
        <w:rPr>
          <w:lang w:val="en-GB"/>
        </w:rPr>
        <w:t xml:space="preserve">Froyman, W., Landolfo, C., De Cock, B., Wynants, L., Sladkevicius, P., Testa, A. C., Van Holsbeke, C., Domali, E., Fruscio, R., Epstein, E., Dos Santos Bernardo, M. J., Franchi, D., Kudla, M. J., </w:t>
      </w:r>
      <w:r w:rsidRPr="00145178">
        <w:rPr>
          <w:lang w:val="en-GB"/>
        </w:rPr>
        <w:lastRenderedPageBreak/>
        <w:t xml:space="preserve">Chiappa, V., Alcazar, J. L., Leone, F. P. G., Buonomo, F., Hochberg, L., Coccia, M. E., … Timmerman, D. (2019). Risk of complications in patients with conservatively managed ovarian tumours (IOTA5): A 2-year interim analysis of a multicentre, prospective, cohort study. </w:t>
      </w:r>
      <w:r w:rsidRPr="00145178">
        <w:rPr>
          <w:i/>
          <w:iCs/>
          <w:lang w:val="en-GB"/>
        </w:rPr>
        <w:t>The Lancet. Oncology</w:t>
      </w:r>
      <w:r w:rsidRPr="00145178">
        <w:rPr>
          <w:lang w:val="en-GB"/>
        </w:rPr>
        <w:t xml:space="preserve">, </w:t>
      </w:r>
      <w:r w:rsidRPr="00145178">
        <w:rPr>
          <w:i/>
          <w:iCs/>
          <w:lang w:val="en-GB"/>
        </w:rPr>
        <w:t>20</w:t>
      </w:r>
      <w:r w:rsidRPr="00145178">
        <w:rPr>
          <w:lang w:val="en-GB"/>
        </w:rPr>
        <w:t>(3), 448–458. https://doi.org/10.1016/S1470-2045(18)30837-4</w:t>
      </w:r>
    </w:p>
    <w:p w14:paraId="7A7573F3" w14:textId="77777777" w:rsidR="00145178" w:rsidRPr="00145178" w:rsidRDefault="00145178" w:rsidP="00145178">
      <w:pPr>
        <w:pStyle w:val="Bibliography"/>
        <w:rPr>
          <w:lang w:val="en-GB"/>
        </w:rPr>
      </w:pPr>
      <w:r w:rsidRPr="00145178">
        <w:rPr>
          <w:lang w:val="en-GB"/>
        </w:rPr>
        <w:t xml:space="preserve">Harrell , F. E. (2015). </w:t>
      </w:r>
      <w:r w:rsidRPr="00145178">
        <w:rPr>
          <w:i/>
          <w:iCs/>
          <w:lang w:val="en-GB"/>
        </w:rPr>
        <w:t>Regression Modeling Strategies: With Applications to Linear Models, Logistic and Ordinal Regression, and Survival Analysis</w:t>
      </w:r>
      <w:r w:rsidRPr="00145178">
        <w:rPr>
          <w:lang w:val="en-GB"/>
        </w:rPr>
        <w:t>. Springer International Publishing. https://doi.org/10.1007/978-3-319-19425-7</w:t>
      </w:r>
    </w:p>
    <w:p w14:paraId="06EE29C4" w14:textId="77777777" w:rsidR="00145178" w:rsidRPr="00145178" w:rsidRDefault="00145178" w:rsidP="00145178">
      <w:pPr>
        <w:pStyle w:val="Bibliography"/>
        <w:rPr>
          <w:lang w:val="en-GB"/>
        </w:rPr>
      </w:pPr>
      <w:r w:rsidRPr="00145178">
        <w:rPr>
          <w:lang w:val="en-GB"/>
        </w:rPr>
        <w:t xml:space="preserve">Heinze, G., Wallisch, C., &amp; Dunkler, D. (2018). Variable selection—A review and recommendations for the practicing statistician. </w:t>
      </w:r>
      <w:r w:rsidRPr="00145178">
        <w:rPr>
          <w:i/>
          <w:iCs/>
          <w:lang w:val="en-GB"/>
        </w:rPr>
        <w:t>Biometrical Journal</w:t>
      </w:r>
      <w:r w:rsidRPr="00145178">
        <w:rPr>
          <w:lang w:val="en-GB"/>
        </w:rPr>
        <w:t xml:space="preserve">, </w:t>
      </w:r>
      <w:r w:rsidRPr="00145178">
        <w:rPr>
          <w:i/>
          <w:iCs/>
          <w:lang w:val="en-GB"/>
        </w:rPr>
        <w:t>60</w:t>
      </w:r>
      <w:r w:rsidRPr="00145178">
        <w:rPr>
          <w:lang w:val="en-GB"/>
        </w:rPr>
        <w:t>(3), 431–449. https://doi.org/10.1002/bimj.201700067</w:t>
      </w:r>
    </w:p>
    <w:p w14:paraId="79C4FAAC" w14:textId="77777777" w:rsidR="00145178" w:rsidRPr="00145178" w:rsidRDefault="00145178" w:rsidP="00145178">
      <w:pPr>
        <w:pStyle w:val="Bibliography"/>
        <w:rPr>
          <w:lang w:val="en-GB"/>
        </w:rPr>
      </w:pPr>
      <w:r w:rsidRPr="00145178">
        <w:rPr>
          <w:lang w:val="en-GB"/>
        </w:rPr>
        <w:t xml:space="preserve">J. Kaijser, Tom Bourne, Lil Valentin, A Sayasneh, C. Van Holsbeke, Ignace Vergote, I.B. Vergote, I. B. Vergote, Antonia Carla Testa, D. Franchi, Dorella Franchi, Ben Van Calster, B. Van Calster, &amp; Dirk Timmerman. (2013). Improving strategies for diagnosing ovarian cancer: A summary of the International Ovarian Tumor Analysis (IOTA) studies. </w:t>
      </w:r>
      <w:r w:rsidRPr="00145178">
        <w:rPr>
          <w:i/>
          <w:iCs/>
          <w:lang w:val="en-GB"/>
        </w:rPr>
        <w:t>Ultrasound in Obstetrics &amp; Gynecology</w:t>
      </w:r>
      <w:r w:rsidRPr="00145178">
        <w:rPr>
          <w:lang w:val="en-GB"/>
        </w:rPr>
        <w:t>. https://doi.org/10.1002/uog.12323</w:t>
      </w:r>
    </w:p>
    <w:p w14:paraId="14D19AB6" w14:textId="77777777" w:rsidR="00145178" w:rsidRPr="00145178" w:rsidRDefault="00145178" w:rsidP="00145178">
      <w:pPr>
        <w:pStyle w:val="Bibliography"/>
        <w:rPr>
          <w:lang w:val="en-GB"/>
        </w:rPr>
      </w:pPr>
      <w:r w:rsidRPr="00145178">
        <w:rPr>
          <w:lang w:val="en-GB"/>
        </w:rPr>
        <w:t xml:space="preserve">James, G., Witten, D., Hastie, T., &amp; Tibshirani, R. (2021). </w:t>
      </w:r>
      <w:r w:rsidRPr="00145178">
        <w:rPr>
          <w:i/>
          <w:iCs/>
          <w:lang w:val="en-GB"/>
        </w:rPr>
        <w:t>An Introduction to Statistical Learning: With Applications in R</w:t>
      </w:r>
      <w:r w:rsidRPr="00145178">
        <w:rPr>
          <w:lang w:val="en-GB"/>
        </w:rPr>
        <w:t>. Springer US. https://doi.org/10.1007/978-1-0716-1418-1</w:t>
      </w:r>
    </w:p>
    <w:p w14:paraId="48290644" w14:textId="77777777" w:rsidR="00145178" w:rsidRPr="00145178" w:rsidRDefault="00145178" w:rsidP="00145178">
      <w:pPr>
        <w:pStyle w:val="Bibliography"/>
        <w:rPr>
          <w:lang w:val="en-GB"/>
        </w:rPr>
      </w:pPr>
      <w:r w:rsidRPr="00145178">
        <w:rPr>
          <w:lang w:val="en-GB"/>
        </w:rPr>
        <w:t xml:space="preserve">Johnson, A., Bulgarelli, L., Pollard, T., Celi, L. A., Mark, R., &amp; Horng, S. (2023). MIMIC-IV-ED. </w:t>
      </w:r>
      <w:r w:rsidRPr="00145178">
        <w:rPr>
          <w:i/>
          <w:iCs/>
          <w:lang w:val="en-GB"/>
        </w:rPr>
        <w:t>PhysioNet</w:t>
      </w:r>
      <w:r w:rsidRPr="00145178">
        <w:rPr>
          <w:lang w:val="en-GB"/>
        </w:rPr>
        <w:t>. https://doi.org/10.13026/5ntk-km72</w:t>
      </w:r>
    </w:p>
    <w:p w14:paraId="68E249D9" w14:textId="77777777" w:rsidR="00145178" w:rsidRPr="00145178" w:rsidRDefault="00145178" w:rsidP="00145178">
      <w:pPr>
        <w:pStyle w:val="Bibliography"/>
        <w:rPr>
          <w:lang w:val="en-GB"/>
        </w:rPr>
      </w:pPr>
      <w:r w:rsidRPr="00145178">
        <w:rPr>
          <w:lang w:val="en-GB"/>
        </w:rPr>
        <w:t xml:space="preserve">Johnson, A., Bulgarelli, L., Pollard, T., Gow, B., Moody, B., Horng, S., Celi, L. A., &amp; Mark, R. (2024). MIMIC-IV. </w:t>
      </w:r>
      <w:r w:rsidRPr="00145178">
        <w:rPr>
          <w:i/>
          <w:iCs/>
          <w:lang w:val="en-GB"/>
        </w:rPr>
        <w:t>PhysioNet</w:t>
      </w:r>
      <w:r w:rsidRPr="00145178">
        <w:rPr>
          <w:lang w:val="en-GB"/>
        </w:rPr>
        <w:t>. https://doi.org/10.13026/kpb9-mt58</w:t>
      </w:r>
    </w:p>
    <w:p w14:paraId="4C38004B" w14:textId="77777777" w:rsidR="00145178" w:rsidRPr="00145178" w:rsidRDefault="00145178" w:rsidP="00145178">
      <w:pPr>
        <w:pStyle w:val="Bibliography"/>
        <w:rPr>
          <w:lang w:val="en-GB"/>
        </w:rPr>
      </w:pPr>
      <w:r w:rsidRPr="00145178">
        <w:rPr>
          <w:lang w:val="en-GB"/>
        </w:rPr>
        <w:t xml:space="preserve">Johnson, A., Bulgarelli, L., Shen, L., Gayles, A., Shammout, A., Horng, S., Pollard, T. J., Hao, S., Moody, B., Gow, B., Lehman, L. H., Celi, L. A., &amp; Mark, R. G. (2023). MIMIC-IV, a freely accessible electronic health record dataset. </w:t>
      </w:r>
      <w:r w:rsidRPr="00145178">
        <w:rPr>
          <w:i/>
          <w:iCs/>
          <w:lang w:val="en-GB"/>
        </w:rPr>
        <w:t>Scientific Data</w:t>
      </w:r>
      <w:r w:rsidRPr="00145178">
        <w:rPr>
          <w:lang w:val="en-GB"/>
        </w:rPr>
        <w:t xml:space="preserve">, </w:t>
      </w:r>
      <w:r w:rsidRPr="00145178">
        <w:rPr>
          <w:i/>
          <w:iCs/>
          <w:lang w:val="en-GB"/>
        </w:rPr>
        <w:t>10</w:t>
      </w:r>
      <w:r w:rsidRPr="00145178">
        <w:rPr>
          <w:lang w:val="en-GB"/>
        </w:rPr>
        <w:t>(1), 1. https://doi.org/10.1038/s41597-022-01899-x</w:t>
      </w:r>
    </w:p>
    <w:p w14:paraId="1B701DC2" w14:textId="77777777" w:rsidR="00145178" w:rsidRPr="00145178" w:rsidRDefault="00145178" w:rsidP="00145178">
      <w:pPr>
        <w:pStyle w:val="Bibliography"/>
        <w:rPr>
          <w:lang w:val="en-GB"/>
        </w:rPr>
      </w:pPr>
      <w:r>
        <w:t xml:space="preserve">Lundberg, S., &amp; Lee, S.-I. (2017). </w:t>
      </w:r>
      <w:r w:rsidRPr="00145178">
        <w:rPr>
          <w:i/>
          <w:iCs/>
          <w:lang w:val="en-GB"/>
        </w:rPr>
        <w:t>A Unified Approach to Interpreting Model Predictions</w:t>
      </w:r>
      <w:r w:rsidRPr="00145178">
        <w:rPr>
          <w:lang w:val="en-GB"/>
        </w:rPr>
        <w:t xml:space="preserve"> (arXiv:1705.07874). arXiv. https://doi.org/10.48550/arXiv.1705.07874</w:t>
      </w:r>
    </w:p>
    <w:p w14:paraId="37324D28" w14:textId="77777777" w:rsidR="00145178" w:rsidRPr="00145178" w:rsidRDefault="00145178" w:rsidP="00145178">
      <w:pPr>
        <w:pStyle w:val="Bibliography"/>
        <w:rPr>
          <w:lang w:val="en-GB"/>
        </w:rPr>
      </w:pPr>
      <w:r>
        <w:lastRenderedPageBreak/>
        <w:t xml:space="preserve">Moons, K. G. M., Damen, J. A. A., Kaul, T., Hooft, L., Navarro, C. A., Dhiman, P., Beam, A. L., Calster, B. V., Celi, L. A., Denaxas, S., Denniston, A. K., Ghassemi, M., Heinze, G., Kengne, A. P., Maier-Hein, L., Liu, X., Logullo, P., McCradden, M. D., Liu, N., … </w:t>
      </w:r>
      <w:r w:rsidRPr="00145178">
        <w:rPr>
          <w:lang w:val="en-GB"/>
        </w:rPr>
        <w:t xml:space="preserve">Smeden, M. van. (2025). PROBAST+AI: An updated quality, risk of bias, and applicability assessment tool for prediction models using regression or artificial intelligence methods. </w:t>
      </w:r>
      <w:r w:rsidRPr="00145178">
        <w:rPr>
          <w:i/>
          <w:iCs/>
          <w:lang w:val="en-GB"/>
        </w:rPr>
        <w:t>BMJ</w:t>
      </w:r>
      <w:r w:rsidRPr="00145178">
        <w:rPr>
          <w:lang w:val="en-GB"/>
        </w:rPr>
        <w:t xml:space="preserve">, </w:t>
      </w:r>
      <w:r w:rsidRPr="00145178">
        <w:rPr>
          <w:i/>
          <w:iCs/>
          <w:lang w:val="en-GB"/>
        </w:rPr>
        <w:t>388</w:t>
      </w:r>
      <w:r w:rsidRPr="00145178">
        <w:rPr>
          <w:lang w:val="en-GB"/>
        </w:rPr>
        <w:t>, e082505. https://doi.org/10.1136/bmj-2024-082505</w:t>
      </w:r>
    </w:p>
    <w:p w14:paraId="1FC6BB6B" w14:textId="77777777" w:rsidR="00145178" w:rsidRPr="00145178" w:rsidRDefault="00145178" w:rsidP="00145178">
      <w:pPr>
        <w:pStyle w:val="Bibliography"/>
        <w:rPr>
          <w:lang w:val="en-GB"/>
        </w:rPr>
      </w:pPr>
      <w:r w:rsidRPr="00145178">
        <w:rPr>
          <w:lang w:val="en-GB"/>
        </w:rPr>
        <w:t xml:space="preserve">Nguyen, M. (2025). </w:t>
      </w:r>
      <w:r w:rsidRPr="00145178">
        <w:rPr>
          <w:i/>
          <w:iCs/>
          <w:lang w:val="en-GB"/>
        </w:rPr>
        <w:t>Foundations of data analysis</w:t>
      </w:r>
      <w:r w:rsidRPr="00145178">
        <w:rPr>
          <w:lang w:val="en-GB"/>
        </w:rPr>
        <w:t xml:space="preserve"> (Vol. 1). Springer Cham. https://doi.org/10.1007/978-3-032-01858-8</w:t>
      </w:r>
    </w:p>
    <w:p w14:paraId="2610C114" w14:textId="77777777" w:rsidR="00145178" w:rsidRPr="00145178" w:rsidRDefault="00145178" w:rsidP="00145178">
      <w:pPr>
        <w:pStyle w:val="Bibliography"/>
        <w:rPr>
          <w:lang w:val="en-GB"/>
        </w:rPr>
      </w:pPr>
      <w:r>
        <w:t xml:space="preserve">Pate, A., Riley, R. D., Collins, G. S., van Smeden, M., Van Calster, B., Ensor, J., &amp; Martin, G. P. (2023). </w:t>
      </w:r>
      <w:r w:rsidRPr="00145178">
        <w:rPr>
          <w:lang w:val="en-GB"/>
        </w:rPr>
        <w:t xml:space="preserve">Minimum sample size for developing a multivariable prediction model using multinomial logistic regression. </w:t>
      </w:r>
      <w:r w:rsidRPr="00145178">
        <w:rPr>
          <w:i/>
          <w:iCs/>
          <w:lang w:val="en-GB"/>
        </w:rPr>
        <w:t>Statistical Methods in Medical Research</w:t>
      </w:r>
      <w:r w:rsidRPr="00145178">
        <w:rPr>
          <w:lang w:val="en-GB"/>
        </w:rPr>
        <w:t xml:space="preserve">, </w:t>
      </w:r>
      <w:r w:rsidRPr="00145178">
        <w:rPr>
          <w:i/>
          <w:iCs/>
          <w:lang w:val="en-GB"/>
        </w:rPr>
        <w:t>32</w:t>
      </w:r>
      <w:r w:rsidRPr="00145178">
        <w:rPr>
          <w:lang w:val="en-GB"/>
        </w:rPr>
        <w:t>(3), 555–571. https://doi.org/10.1177/09622802231151220</w:t>
      </w:r>
    </w:p>
    <w:p w14:paraId="6BCBE17F" w14:textId="77777777" w:rsidR="00145178" w:rsidRPr="00145178" w:rsidRDefault="00145178" w:rsidP="00145178">
      <w:pPr>
        <w:pStyle w:val="Bibliography"/>
        <w:rPr>
          <w:lang w:val="en-GB"/>
        </w:rPr>
      </w:pPr>
      <w:r w:rsidRPr="00145178">
        <w:rPr>
          <w:lang w:val="en-GB"/>
        </w:rPr>
        <w:t xml:space="preserve">Peduzzi, P., Concato, J., Kemper, E., Holford, T. R., &amp; Feinstein, A. R. (1996). A simulation study of the number of events per variable in logistic regression analysis. </w:t>
      </w:r>
      <w:r w:rsidRPr="00145178">
        <w:rPr>
          <w:i/>
          <w:iCs/>
          <w:lang w:val="en-GB"/>
        </w:rPr>
        <w:t>Journal of Clinical Epidemiology</w:t>
      </w:r>
      <w:r w:rsidRPr="00145178">
        <w:rPr>
          <w:lang w:val="en-GB"/>
        </w:rPr>
        <w:t xml:space="preserve">, </w:t>
      </w:r>
      <w:r w:rsidRPr="00145178">
        <w:rPr>
          <w:i/>
          <w:iCs/>
          <w:lang w:val="en-GB"/>
        </w:rPr>
        <w:t>49</w:t>
      </w:r>
      <w:r w:rsidRPr="00145178">
        <w:rPr>
          <w:lang w:val="en-GB"/>
        </w:rPr>
        <w:t>(12), 1373–1379. https://doi.org/10.1016/S0895-4356(96)00236-3</w:t>
      </w:r>
    </w:p>
    <w:p w14:paraId="0796BF0C" w14:textId="77777777" w:rsidR="00145178" w:rsidRPr="00145178" w:rsidRDefault="00145178" w:rsidP="00145178">
      <w:pPr>
        <w:pStyle w:val="Bibliography"/>
        <w:rPr>
          <w:lang w:val="en-GB"/>
        </w:rPr>
      </w:pPr>
      <w:r w:rsidRPr="00145178">
        <w:rPr>
          <w:lang w:val="en-GB"/>
        </w:rPr>
        <w:t xml:space="preserve">Puhr, R., Heinze, G., Nold, M., Lusa, L., &amp; Geroldinger, A. (2017). Firth’s logistic regression with rare events: Accurate effect estimates and predictions? </w:t>
      </w:r>
      <w:r w:rsidRPr="00145178">
        <w:rPr>
          <w:i/>
          <w:iCs/>
          <w:lang w:val="en-GB"/>
        </w:rPr>
        <w:t>Statistics in Medicine</w:t>
      </w:r>
      <w:r w:rsidRPr="00145178">
        <w:rPr>
          <w:lang w:val="en-GB"/>
        </w:rPr>
        <w:t xml:space="preserve">, </w:t>
      </w:r>
      <w:r w:rsidRPr="00145178">
        <w:rPr>
          <w:i/>
          <w:iCs/>
          <w:lang w:val="en-GB"/>
        </w:rPr>
        <w:t>36</w:t>
      </w:r>
      <w:r w:rsidRPr="00145178">
        <w:rPr>
          <w:lang w:val="en-GB"/>
        </w:rPr>
        <w:t>(14), 2302–2317. https://doi.org/10.1002/sim.7273</w:t>
      </w:r>
    </w:p>
    <w:p w14:paraId="3D2BF737" w14:textId="77777777" w:rsidR="00145178" w:rsidRPr="00145178" w:rsidRDefault="00145178" w:rsidP="00145178">
      <w:pPr>
        <w:pStyle w:val="Bibliography"/>
        <w:rPr>
          <w:lang w:val="en-GB"/>
        </w:rPr>
      </w:pPr>
      <w:r w:rsidRPr="00145178">
        <w:rPr>
          <w:lang w:val="en-GB"/>
        </w:rPr>
        <w:t xml:space="preserve">Ribeiro, M. T., Singh, S., &amp; Guestrin, C. (2016). ‘Why Should I Trust You?’: Explaining the Predictions of Any Classifier. </w:t>
      </w:r>
      <w:r w:rsidRPr="00145178">
        <w:rPr>
          <w:i/>
          <w:iCs/>
          <w:lang w:val="en-GB"/>
        </w:rPr>
        <w:t>Proceedings of the 22nd ACM SIGKDD International Conference on Knowledge Discovery and Data Mining, KDD ’16</w:t>
      </w:r>
      <w:r w:rsidRPr="00145178">
        <w:rPr>
          <w:lang w:val="en-GB"/>
        </w:rPr>
        <w:t>, 1135–1144. https://doi.org/10.1145/2939672.2939778</w:t>
      </w:r>
    </w:p>
    <w:p w14:paraId="5AB7DA3C" w14:textId="77777777" w:rsidR="00145178" w:rsidRPr="00145178" w:rsidRDefault="00145178" w:rsidP="00145178">
      <w:pPr>
        <w:pStyle w:val="Bibliography"/>
        <w:rPr>
          <w:lang w:val="en-GB"/>
        </w:rPr>
      </w:pPr>
      <w:r w:rsidRPr="00145178">
        <w:rPr>
          <w:lang w:val="en-GB"/>
        </w:rPr>
        <w:t xml:space="preserve">Riley, R. D., Collins, G. S., Ensor, J., Archer, L., Booth, S., Mozumder, S. I., Rutherford, M. J., van Smeden, M., Lambert, P. C., &amp; Snell, K. I. E. (2022). Minimum sample size calculations for external validation of a clinical prediction model with a time-to-event outcome. </w:t>
      </w:r>
      <w:r w:rsidRPr="00145178">
        <w:rPr>
          <w:i/>
          <w:iCs/>
          <w:lang w:val="en-GB"/>
        </w:rPr>
        <w:t>Statistics in Medicine</w:t>
      </w:r>
      <w:r w:rsidRPr="00145178">
        <w:rPr>
          <w:lang w:val="en-GB"/>
        </w:rPr>
        <w:t xml:space="preserve">, </w:t>
      </w:r>
      <w:r w:rsidRPr="00145178">
        <w:rPr>
          <w:i/>
          <w:iCs/>
          <w:lang w:val="en-GB"/>
        </w:rPr>
        <w:t>41</w:t>
      </w:r>
      <w:r w:rsidRPr="00145178">
        <w:rPr>
          <w:lang w:val="en-GB"/>
        </w:rPr>
        <w:t>(7), 1280–1295. https://doi.org/10.1002/sim.9275</w:t>
      </w:r>
    </w:p>
    <w:p w14:paraId="5A3C2728" w14:textId="77777777" w:rsidR="00145178" w:rsidRPr="00145178" w:rsidRDefault="00145178" w:rsidP="00145178">
      <w:pPr>
        <w:pStyle w:val="Bibliography"/>
        <w:rPr>
          <w:lang w:val="en-GB"/>
        </w:rPr>
      </w:pPr>
      <w:r w:rsidRPr="00145178">
        <w:rPr>
          <w:lang w:val="en-GB"/>
        </w:rPr>
        <w:t xml:space="preserve">Riley, R. D., Snell, K. I. E., Archer, L., Ensor, J., Debray, T. P. A., van Calster, B., van Smeden, M., &amp; Collins, G. S. (2024). Evaluation of clinical prediction models (part 3): Calculating the sample </w:t>
      </w:r>
      <w:r w:rsidRPr="00145178">
        <w:rPr>
          <w:lang w:val="en-GB"/>
        </w:rPr>
        <w:lastRenderedPageBreak/>
        <w:t xml:space="preserve">size required for an external validation study. </w:t>
      </w:r>
      <w:r w:rsidRPr="00145178">
        <w:rPr>
          <w:i/>
          <w:iCs/>
          <w:lang w:val="en-GB"/>
        </w:rPr>
        <w:t>BMJ (Clinical Research Ed.)</w:t>
      </w:r>
      <w:r w:rsidRPr="00145178">
        <w:rPr>
          <w:lang w:val="en-GB"/>
        </w:rPr>
        <w:t xml:space="preserve">, </w:t>
      </w:r>
      <w:r w:rsidRPr="00145178">
        <w:rPr>
          <w:i/>
          <w:iCs/>
          <w:lang w:val="en-GB"/>
        </w:rPr>
        <w:t>384</w:t>
      </w:r>
      <w:r w:rsidRPr="00145178">
        <w:rPr>
          <w:lang w:val="en-GB"/>
        </w:rPr>
        <w:t>, e074821. https://doi.org/10.1136/bmj-2023-074821</w:t>
      </w:r>
    </w:p>
    <w:p w14:paraId="50B710EE" w14:textId="77777777" w:rsidR="00145178" w:rsidRPr="00145178" w:rsidRDefault="00145178" w:rsidP="00145178">
      <w:pPr>
        <w:pStyle w:val="Bibliography"/>
        <w:rPr>
          <w:lang w:val="en-GB"/>
        </w:rPr>
      </w:pPr>
      <w:r w:rsidRPr="00145178">
        <w:rPr>
          <w:lang w:val="en-GB"/>
        </w:rPr>
        <w:t xml:space="preserve">Riley, R. D., Snell, K. I. E., Ensor, J., Burke, D. L., Harrell, F. E., Moons, K. G. M., &amp; Collins, G. S. (2019). Minimum sample size for developing a multivariable prediction model: Part I - Continuous outcomes. </w:t>
      </w:r>
      <w:r w:rsidRPr="00145178">
        <w:rPr>
          <w:i/>
          <w:iCs/>
          <w:lang w:val="en-GB"/>
        </w:rPr>
        <w:t>Statistics in Medicine</w:t>
      </w:r>
      <w:r w:rsidRPr="00145178">
        <w:rPr>
          <w:lang w:val="en-GB"/>
        </w:rPr>
        <w:t xml:space="preserve">, </w:t>
      </w:r>
      <w:r w:rsidRPr="00145178">
        <w:rPr>
          <w:i/>
          <w:iCs/>
          <w:lang w:val="en-GB"/>
        </w:rPr>
        <w:t>38</w:t>
      </w:r>
      <w:r w:rsidRPr="00145178">
        <w:rPr>
          <w:lang w:val="en-GB"/>
        </w:rPr>
        <w:t>(7), 1262–1275. https://doi.org/10.1002/sim.7993</w:t>
      </w:r>
    </w:p>
    <w:p w14:paraId="1A116DC7" w14:textId="77777777" w:rsidR="00145178" w:rsidRPr="00145178" w:rsidRDefault="00145178" w:rsidP="00145178">
      <w:pPr>
        <w:pStyle w:val="Bibliography"/>
        <w:rPr>
          <w:lang w:val="en-GB"/>
        </w:rPr>
      </w:pPr>
      <w:r w:rsidRPr="00145178">
        <w:rPr>
          <w:lang w:val="en-GB"/>
        </w:rPr>
        <w:t xml:space="preserve">Riley, R. D., Snell, K. I., Ensor, J., Burke, D. L., Harrell Jr, F. E., Moons, K. G., &amp; Collins, G. S. (2019). Minimum sample size for developing a multivariable prediction model: PART II ‐ binary and time‐to‐event outcomes. </w:t>
      </w:r>
      <w:r w:rsidRPr="00145178">
        <w:rPr>
          <w:i/>
          <w:iCs/>
          <w:lang w:val="en-GB"/>
        </w:rPr>
        <w:t>Statistics in Medicine</w:t>
      </w:r>
      <w:r w:rsidRPr="00145178">
        <w:rPr>
          <w:lang w:val="en-GB"/>
        </w:rPr>
        <w:t xml:space="preserve">, </w:t>
      </w:r>
      <w:r w:rsidRPr="00145178">
        <w:rPr>
          <w:i/>
          <w:iCs/>
          <w:lang w:val="en-GB"/>
        </w:rPr>
        <w:t>38</w:t>
      </w:r>
      <w:r w:rsidRPr="00145178">
        <w:rPr>
          <w:lang w:val="en-GB"/>
        </w:rPr>
        <w:t>(7), 1276–1296. https://doi.org/10.1002/sim.7992</w:t>
      </w:r>
    </w:p>
    <w:p w14:paraId="29AD33AD" w14:textId="77777777" w:rsidR="00145178" w:rsidRPr="00145178" w:rsidRDefault="00145178" w:rsidP="00145178">
      <w:pPr>
        <w:pStyle w:val="Bibliography"/>
        <w:rPr>
          <w:lang w:val="en-GB"/>
        </w:rPr>
      </w:pPr>
      <w:r w:rsidRPr="00145178">
        <w:rPr>
          <w:lang w:val="en-GB"/>
        </w:rPr>
        <w:t xml:space="preserve">Riley, R. D., Whittle, R., Sadatsafavi, M., Martin, G. P., Pate, A., Collins, G. S., &amp; Ensor, J. (2025). </w:t>
      </w:r>
      <w:r w:rsidRPr="00145178">
        <w:rPr>
          <w:i/>
          <w:iCs/>
          <w:lang w:val="en-GB"/>
        </w:rPr>
        <w:t>A general sample size framework for developing or updating a clinical prediction model</w:t>
      </w:r>
      <w:r w:rsidRPr="00145178">
        <w:rPr>
          <w:lang w:val="en-GB"/>
        </w:rPr>
        <w:t xml:space="preserve"> (arXiv:2504.18730). arXiv. https://doi.org/10.48550/arXiv.2504.18730</w:t>
      </w:r>
    </w:p>
    <w:p w14:paraId="74A43927" w14:textId="77777777" w:rsidR="00145178" w:rsidRPr="00145178" w:rsidRDefault="00145178" w:rsidP="00145178">
      <w:pPr>
        <w:pStyle w:val="Bibliography"/>
        <w:rPr>
          <w:lang w:val="en-GB"/>
        </w:rPr>
      </w:pPr>
      <w:r>
        <w:t xml:space="preserve">Sisk, R., Sperrin, M., Peek, N., van Smeden, M., &amp; Martin, G. P. (2023). </w:t>
      </w:r>
      <w:r w:rsidRPr="00145178">
        <w:rPr>
          <w:lang w:val="en-GB"/>
        </w:rPr>
        <w:t xml:space="preserve">Imputation and missing indicators for handling missing data in the development and deployment of clinical prediction models: A simulation study. </w:t>
      </w:r>
      <w:r w:rsidRPr="00145178">
        <w:rPr>
          <w:i/>
          <w:iCs/>
          <w:lang w:val="en-GB"/>
        </w:rPr>
        <w:t>Statistical Methods in Medical Research</w:t>
      </w:r>
      <w:r w:rsidRPr="00145178">
        <w:rPr>
          <w:lang w:val="en-GB"/>
        </w:rPr>
        <w:t>, 9622802231165001. https://doi.org/10.1177/09622802231165001</w:t>
      </w:r>
    </w:p>
    <w:p w14:paraId="5B318E0B" w14:textId="77777777" w:rsidR="00145178" w:rsidRPr="00145178" w:rsidRDefault="00145178" w:rsidP="00145178">
      <w:pPr>
        <w:pStyle w:val="Bibliography"/>
        <w:rPr>
          <w:lang w:val="en-GB"/>
        </w:rPr>
      </w:pPr>
      <w:r w:rsidRPr="00145178">
        <w:rPr>
          <w:lang w:val="en-GB"/>
        </w:rPr>
        <w:t xml:space="preserve">Steyerberg, E. W. (2019). </w:t>
      </w:r>
      <w:r w:rsidRPr="00145178">
        <w:rPr>
          <w:i/>
          <w:iCs/>
          <w:lang w:val="en-GB"/>
        </w:rPr>
        <w:t>Clinical Prediction Models: A Practical Approach to Development, Validation, and Updating</w:t>
      </w:r>
      <w:r w:rsidRPr="00145178">
        <w:rPr>
          <w:lang w:val="en-GB"/>
        </w:rPr>
        <w:t>. Springer International Publishing. https://doi.org/10.1007/978-3-030-16399-0</w:t>
      </w:r>
    </w:p>
    <w:p w14:paraId="17232606" w14:textId="77777777" w:rsidR="00145178" w:rsidRPr="00145178" w:rsidRDefault="00145178" w:rsidP="00145178">
      <w:pPr>
        <w:pStyle w:val="Bibliography"/>
        <w:rPr>
          <w:lang w:val="en-GB"/>
        </w:rPr>
      </w:pPr>
      <w:r w:rsidRPr="00145178">
        <w:rPr>
          <w:lang w:val="en-GB"/>
        </w:rPr>
        <w:t xml:space="preserve">Steyerberg, E. W., Schemper, M., &amp; Harrell, F. E. (2011). Logistic regression modeling and the number of events per variable: Selection bias dominates. </w:t>
      </w:r>
      <w:r w:rsidRPr="00145178">
        <w:rPr>
          <w:i/>
          <w:iCs/>
          <w:lang w:val="en-GB"/>
        </w:rPr>
        <w:t>Journal of Clinical Epidemiology</w:t>
      </w:r>
      <w:r w:rsidRPr="00145178">
        <w:rPr>
          <w:lang w:val="en-GB"/>
        </w:rPr>
        <w:t xml:space="preserve">, </w:t>
      </w:r>
      <w:r w:rsidRPr="00145178">
        <w:rPr>
          <w:i/>
          <w:iCs/>
          <w:lang w:val="en-GB"/>
        </w:rPr>
        <w:t>64</w:t>
      </w:r>
      <w:r w:rsidRPr="00145178">
        <w:rPr>
          <w:lang w:val="en-GB"/>
        </w:rPr>
        <w:t>(12), 1464–1465. https://doi.org/10.1016/j.jclinepi.2011.06.016</w:t>
      </w:r>
    </w:p>
    <w:p w14:paraId="3A76687B" w14:textId="77777777" w:rsidR="00145178" w:rsidRPr="00145178" w:rsidRDefault="00145178" w:rsidP="00145178">
      <w:pPr>
        <w:pStyle w:val="Bibliography"/>
        <w:rPr>
          <w:lang w:val="en-GB"/>
        </w:rPr>
      </w:pPr>
      <w:r w:rsidRPr="00145178">
        <w:rPr>
          <w:lang w:val="en-GB"/>
        </w:rPr>
        <w:t xml:space="preserve">Tack, B., Vita, D., Mbuyamba, J., Ntangu, E., Vuvu, H., Kahindo, I., Ngina, J., Luyindula, A., Nama, N., Mputu, T., Im, J., Jeon, H., Marks, F., Toelen, J., Lunguya, O., Jacobs, J., &amp; Van Calster, B. (2025). Developing a clinical prediction model to modify empirical antibiotics for non-typhoidal Salmonella bloodstream infection in children under-five in the Democratic Republic of Congo. </w:t>
      </w:r>
      <w:r w:rsidRPr="00145178">
        <w:rPr>
          <w:i/>
          <w:iCs/>
          <w:lang w:val="en-GB"/>
        </w:rPr>
        <w:t>BMC Infectious Diseases</w:t>
      </w:r>
      <w:r w:rsidRPr="00145178">
        <w:rPr>
          <w:lang w:val="en-GB"/>
        </w:rPr>
        <w:t xml:space="preserve">, </w:t>
      </w:r>
      <w:r w:rsidRPr="00145178">
        <w:rPr>
          <w:i/>
          <w:iCs/>
          <w:lang w:val="en-GB"/>
        </w:rPr>
        <w:t>25</w:t>
      </w:r>
      <w:r w:rsidRPr="00145178">
        <w:rPr>
          <w:lang w:val="en-GB"/>
        </w:rPr>
        <w:t>(1), 122. https://doi.org/10.1186/s12879-024-10319-x</w:t>
      </w:r>
    </w:p>
    <w:p w14:paraId="6B930847" w14:textId="77777777" w:rsidR="00145178" w:rsidRPr="00145178" w:rsidRDefault="00145178" w:rsidP="00145178">
      <w:pPr>
        <w:pStyle w:val="Bibliography"/>
        <w:rPr>
          <w:lang w:val="en-GB"/>
        </w:rPr>
      </w:pPr>
      <w:r w:rsidRPr="00145178">
        <w:rPr>
          <w:lang w:val="en-GB"/>
        </w:rPr>
        <w:lastRenderedPageBreak/>
        <w:t xml:space="preserve">Timmerman, D., Planchamp, F., Bourne, T., Landolfo, C., du Bois, A., Chiva, L., Cibula, D., Concin, N., Fischerova, D., Froyman, W., Gallardo Madueño, G., Lemley, B., Loft, A., Mereu, L., Morice, P., Querleu, D., Testa, A. C., Vergote, I., Vandecaveye, V., … Fotopoulou, C. (2021). ESGO/ISUOG/IOTA/ESGE Consensus Statement on pre-operative diagnosis of ovarian tumors. </w:t>
      </w:r>
      <w:r w:rsidRPr="00145178">
        <w:rPr>
          <w:i/>
          <w:iCs/>
          <w:lang w:val="en-GB"/>
        </w:rPr>
        <w:t>International Journal of Gynecological Cancer : Official Journal of the International Gynecological Cancer Society</w:t>
      </w:r>
      <w:r w:rsidRPr="00145178">
        <w:rPr>
          <w:lang w:val="en-GB"/>
        </w:rPr>
        <w:t xml:space="preserve">, </w:t>
      </w:r>
      <w:r w:rsidRPr="00145178">
        <w:rPr>
          <w:i/>
          <w:iCs/>
          <w:lang w:val="en-GB"/>
        </w:rPr>
        <w:t>31</w:t>
      </w:r>
      <w:r w:rsidRPr="00145178">
        <w:rPr>
          <w:lang w:val="en-GB"/>
        </w:rPr>
        <w:t>(7), 961–982. https://doi.org/10.1136/ijgc-2021-002565</w:t>
      </w:r>
    </w:p>
    <w:p w14:paraId="02B18495" w14:textId="77777777" w:rsidR="00145178" w:rsidRPr="00145178" w:rsidRDefault="00145178" w:rsidP="00145178">
      <w:pPr>
        <w:pStyle w:val="Bibliography"/>
        <w:rPr>
          <w:lang w:val="en-GB"/>
        </w:rPr>
      </w:pPr>
      <w:r w:rsidRPr="00145178">
        <w:rPr>
          <w:lang w:val="en-GB"/>
        </w:rPr>
        <w:t xml:space="preserve">Van Calster, B., Collins, G. S., Vickers, A. J., Wynants, L., Kerr, K. F., Barreñada, L., Varoquaux, G., Singh, K., Moons, K. G., Hernandez-Boussard, T., Timmerman, D., McLernon, D. J., Smeden, M. van, &amp; Steyerberg, E. W. (2025). Evaluation of performance measures in predictive artificial intelligence models to support medical decisions: Overview and guidance. </w:t>
      </w:r>
      <w:r w:rsidRPr="00145178">
        <w:rPr>
          <w:i/>
          <w:iCs/>
          <w:lang w:val="en-GB"/>
        </w:rPr>
        <w:t>The Lancet Digital Health</w:t>
      </w:r>
      <w:r w:rsidRPr="00145178">
        <w:rPr>
          <w:lang w:val="en-GB"/>
        </w:rPr>
        <w:t xml:space="preserve">, </w:t>
      </w:r>
      <w:r w:rsidRPr="00145178">
        <w:rPr>
          <w:i/>
          <w:iCs/>
          <w:lang w:val="en-GB"/>
        </w:rPr>
        <w:t>0</w:t>
      </w:r>
      <w:r w:rsidRPr="00145178">
        <w:rPr>
          <w:lang w:val="en-GB"/>
        </w:rPr>
        <w:t>(0). https://doi.org/10.1016/j.landig.2025.100916</w:t>
      </w:r>
    </w:p>
    <w:p w14:paraId="6F37F41C" w14:textId="77777777" w:rsidR="00145178" w:rsidRPr="00145178" w:rsidRDefault="00145178" w:rsidP="00145178">
      <w:pPr>
        <w:pStyle w:val="Bibliography"/>
        <w:rPr>
          <w:lang w:val="en-GB"/>
        </w:rPr>
      </w:pPr>
      <w:r w:rsidRPr="00145178">
        <w:rPr>
          <w:lang w:val="en-GB"/>
        </w:rPr>
        <w:t xml:space="preserve">Van Calster, B., Hoorde, K. V., Valentin, L., Testa, A. C., Fischerova, D., Holsbeke, C. V., Savelli, L., Franchi, D., Epstein, E., Kaijser, J., Belle, V. V., Czekierdowski, A., Guerriero, S., Fruscio, R., Lanzani, C., Scala, F., Bourne, T., &amp; Timmerman, D. (2014). Evaluating the risk of ovarian cancer before surgery using the ADNEX model to differentiate between benign, borderline, early and advanced stage invasive, and secondary metastatic tumours: Prospective multicentre diagnostic study. </w:t>
      </w:r>
      <w:r w:rsidRPr="00145178">
        <w:rPr>
          <w:i/>
          <w:iCs/>
          <w:lang w:val="en-GB"/>
        </w:rPr>
        <w:t>BMJ</w:t>
      </w:r>
      <w:r w:rsidRPr="00145178">
        <w:rPr>
          <w:lang w:val="en-GB"/>
        </w:rPr>
        <w:t xml:space="preserve">, </w:t>
      </w:r>
      <w:r w:rsidRPr="00145178">
        <w:rPr>
          <w:i/>
          <w:iCs/>
          <w:lang w:val="en-GB"/>
        </w:rPr>
        <w:t>349</w:t>
      </w:r>
      <w:r w:rsidRPr="00145178">
        <w:rPr>
          <w:lang w:val="en-GB"/>
        </w:rPr>
        <w:t>, g5920. https://doi.org/10.1136/bmj.g5920</w:t>
      </w:r>
    </w:p>
    <w:p w14:paraId="509CC7EA" w14:textId="77777777" w:rsidR="00145178" w:rsidRDefault="00145178" w:rsidP="00145178">
      <w:pPr>
        <w:pStyle w:val="Bibliography"/>
      </w:pPr>
      <w:r w:rsidRPr="00145178">
        <w:rPr>
          <w:lang w:val="en-GB"/>
        </w:rPr>
        <w:t xml:space="preserve">Van Calster, B., Valentin, L., Froyman, W., Landolfo, C., Ceusters, J., Testa, A. C., Wynants, L., Sladkevicius, P., Holsbeke, C. V., Domali, E., Fruscio, R., Epstein, E., Franchi, D., Kudla, M. J., Chiappa, V., Alcazar, J. L., Leone, F. P. G., Buonomo, F., Coccia, M. E., … Timmerman, D. (2020). Validation of models to diagnose ovarian cancer in patients managed surgically or conservatively: Multicentre cohort study. </w:t>
      </w:r>
      <w:r>
        <w:rPr>
          <w:i/>
          <w:iCs/>
        </w:rPr>
        <w:t>BMJ</w:t>
      </w:r>
      <w:r>
        <w:t xml:space="preserve">, </w:t>
      </w:r>
      <w:r>
        <w:rPr>
          <w:i/>
          <w:iCs/>
        </w:rPr>
        <w:t>370</w:t>
      </w:r>
      <w:r>
        <w:t>, m2614. https://doi.org/10.1136/bmj.m2614</w:t>
      </w:r>
    </w:p>
    <w:p w14:paraId="29AE4296" w14:textId="77777777" w:rsidR="00145178" w:rsidRPr="00145178" w:rsidRDefault="00145178" w:rsidP="00145178">
      <w:pPr>
        <w:pStyle w:val="Bibliography"/>
        <w:rPr>
          <w:lang w:val="en-GB"/>
        </w:rPr>
      </w:pPr>
      <w:r>
        <w:t xml:space="preserve">Van Calster, B., Wynants, L., Verbeek, J. F. M., Verbakel, J. Y., Christodoulou, E., Vickers, A. J., Roobol, M. J., &amp; Steyerberg, E. W. (2018). </w:t>
      </w:r>
      <w:r w:rsidRPr="00145178">
        <w:rPr>
          <w:lang w:val="en-GB"/>
        </w:rPr>
        <w:t xml:space="preserve">Reporting and Interpreting Decision Curve Analysis: A Guide for Investigators. </w:t>
      </w:r>
      <w:r w:rsidRPr="00145178">
        <w:rPr>
          <w:i/>
          <w:iCs/>
          <w:lang w:val="en-GB"/>
        </w:rPr>
        <w:t>European Urology</w:t>
      </w:r>
      <w:r w:rsidRPr="00145178">
        <w:rPr>
          <w:lang w:val="en-GB"/>
        </w:rPr>
        <w:t xml:space="preserve">, </w:t>
      </w:r>
      <w:r w:rsidRPr="00145178">
        <w:rPr>
          <w:i/>
          <w:iCs/>
          <w:lang w:val="en-GB"/>
        </w:rPr>
        <w:t>74</w:t>
      </w:r>
      <w:r w:rsidRPr="00145178">
        <w:rPr>
          <w:lang w:val="en-GB"/>
        </w:rPr>
        <w:t>(6), 796–804. https://doi.org/10.1016/j.eururo.2018.08.038</w:t>
      </w:r>
    </w:p>
    <w:p w14:paraId="1D3D4185" w14:textId="77777777" w:rsidR="00145178" w:rsidRPr="00145178" w:rsidRDefault="00145178" w:rsidP="00145178">
      <w:pPr>
        <w:pStyle w:val="Bibliography"/>
        <w:rPr>
          <w:lang w:val="en-GB"/>
        </w:rPr>
      </w:pPr>
      <w:r w:rsidRPr="00145178">
        <w:rPr>
          <w:lang w:val="en-GB"/>
        </w:rPr>
        <w:lastRenderedPageBreak/>
        <w:t xml:space="preserve">van der Ploeg, T., Austin, P. C., &amp; Steyerberg, E. W. (2014). Modern modelling techniques are data hungry: A simulation study for predicting dichotomous endpoints. </w:t>
      </w:r>
      <w:r w:rsidRPr="00145178">
        <w:rPr>
          <w:i/>
          <w:iCs/>
          <w:lang w:val="en-GB"/>
        </w:rPr>
        <w:t>BMC Medical Research Methodology</w:t>
      </w:r>
      <w:r w:rsidRPr="00145178">
        <w:rPr>
          <w:lang w:val="en-GB"/>
        </w:rPr>
        <w:t xml:space="preserve">, </w:t>
      </w:r>
      <w:r w:rsidRPr="00145178">
        <w:rPr>
          <w:i/>
          <w:iCs/>
          <w:lang w:val="en-GB"/>
        </w:rPr>
        <w:t>14</w:t>
      </w:r>
      <w:r w:rsidRPr="00145178">
        <w:rPr>
          <w:lang w:val="en-GB"/>
        </w:rPr>
        <w:t>(1), 137. https://doi.org/10.1186/1471-2288-14-137</w:t>
      </w:r>
    </w:p>
    <w:p w14:paraId="52075AAA" w14:textId="77777777" w:rsidR="00145178" w:rsidRPr="00145178" w:rsidRDefault="00145178" w:rsidP="00145178">
      <w:pPr>
        <w:pStyle w:val="Bibliography"/>
        <w:rPr>
          <w:lang w:val="en-GB"/>
        </w:rPr>
      </w:pPr>
      <w:r w:rsidRPr="00145178">
        <w:rPr>
          <w:lang w:val="en-GB"/>
        </w:rPr>
        <w:t xml:space="preserve">van Smeden, M., de Groot, J. A. H., Moons, K. G. M., Collins, G. S., Altman, D. G., Eijkemans, M. J. C., &amp; Reitsma, J. B. (2016). No rationale for 1 variable per 10 events criterion for binary logistic regression analysis. </w:t>
      </w:r>
      <w:r w:rsidRPr="00145178">
        <w:rPr>
          <w:i/>
          <w:iCs/>
          <w:lang w:val="en-GB"/>
        </w:rPr>
        <w:t>BMC Medical Research Methodology</w:t>
      </w:r>
      <w:r w:rsidRPr="00145178">
        <w:rPr>
          <w:lang w:val="en-GB"/>
        </w:rPr>
        <w:t xml:space="preserve">, </w:t>
      </w:r>
      <w:r w:rsidRPr="00145178">
        <w:rPr>
          <w:i/>
          <w:iCs/>
          <w:lang w:val="en-GB"/>
        </w:rPr>
        <w:t>16</w:t>
      </w:r>
      <w:r w:rsidRPr="00145178">
        <w:rPr>
          <w:lang w:val="en-GB"/>
        </w:rPr>
        <w:t>(1), 163. https://doi.org/10.1186/s12874-016-0267-3</w:t>
      </w:r>
    </w:p>
    <w:p w14:paraId="7F2E134E" w14:textId="77777777" w:rsidR="00145178" w:rsidRPr="00145178" w:rsidRDefault="00145178" w:rsidP="00145178">
      <w:pPr>
        <w:pStyle w:val="Bibliography"/>
        <w:rPr>
          <w:lang w:val="en-GB"/>
        </w:rPr>
      </w:pPr>
      <w:r w:rsidRPr="00145178">
        <w:rPr>
          <w:lang w:val="en-GB"/>
        </w:rPr>
        <w:t xml:space="preserve">Vickers, A., Hollingsworth, A., Bozzo, A., Chatterjee, A., &amp; Chatterjee, S. (2025). Hypothesis: Net benefit as an objective function during development of machine learning algorithms for medical applications. </w:t>
      </w:r>
      <w:r w:rsidRPr="00145178">
        <w:rPr>
          <w:i/>
          <w:iCs/>
          <w:lang w:val="en-GB"/>
        </w:rPr>
        <w:t>International Journal of Medical Informatics</w:t>
      </w:r>
      <w:r w:rsidRPr="00145178">
        <w:rPr>
          <w:lang w:val="en-GB"/>
        </w:rPr>
        <w:t xml:space="preserve">, </w:t>
      </w:r>
      <w:r w:rsidRPr="00145178">
        <w:rPr>
          <w:i/>
          <w:iCs/>
          <w:lang w:val="en-GB"/>
        </w:rPr>
        <w:t>197</w:t>
      </w:r>
      <w:r w:rsidRPr="00145178">
        <w:rPr>
          <w:lang w:val="en-GB"/>
        </w:rPr>
        <w:t>, 105844. https://doi.org/10.1016/j.ijmedinf.2025.105844</w:t>
      </w:r>
    </w:p>
    <w:p w14:paraId="25A79897" w14:textId="77777777" w:rsidR="00145178" w:rsidRPr="00145178" w:rsidRDefault="00145178" w:rsidP="00145178">
      <w:pPr>
        <w:pStyle w:val="Bibliography"/>
        <w:rPr>
          <w:lang w:val="en-GB"/>
        </w:rPr>
      </w:pPr>
      <w:r w:rsidRPr="00145178">
        <w:rPr>
          <w:lang w:val="en-GB"/>
        </w:rPr>
        <w:t xml:space="preserve">Vickers, A. J., &amp; Elkin, E. B. (2006). Decision Curve Analysis: A Novel Method for Evaluating Prediction Models. </w:t>
      </w:r>
      <w:r w:rsidRPr="00145178">
        <w:rPr>
          <w:i/>
          <w:iCs/>
          <w:lang w:val="en-GB"/>
        </w:rPr>
        <w:t>Medical Decision Making</w:t>
      </w:r>
      <w:r w:rsidRPr="00145178">
        <w:rPr>
          <w:lang w:val="en-GB"/>
        </w:rPr>
        <w:t xml:space="preserve">, </w:t>
      </w:r>
      <w:r w:rsidRPr="00145178">
        <w:rPr>
          <w:i/>
          <w:iCs/>
          <w:lang w:val="en-GB"/>
        </w:rPr>
        <w:t>26</w:t>
      </w:r>
      <w:r w:rsidRPr="00145178">
        <w:rPr>
          <w:lang w:val="en-GB"/>
        </w:rPr>
        <w:t>(6), 565–574. https://doi.org/10.1177/0272989X06295361</w:t>
      </w:r>
    </w:p>
    <w:p w14:paraId="29959912" w14:textId="77777777" w:rsidR="00145178" w:rsidRPr="00145178" w:rsidRDefault="00145178" w:rsidP="00145178">
      <w:pPr>
        <w:pStyle w:val="Bibliography"/>
        <w:rPr>
          <w:lang w:val="en-GB"/>
        </w:rPr>
      </w:pPr>
      <w:r w:rsidRPr="00145178">
        <w:rPr>
          <w:lang w:val="en-GB"/>
        </w:rPr>
        <w:t xml:space="preserve">Vickers, A. J., van Calster, B., &amp; Steyerberg, E. W. (2019). A simple, step-by-step guide to interpreting decision curve analysis. </w:t>
      </w:r>
      <w:r w:rsidRPr="00145178">
        <w:rPr>
          <w:i/>
          <w:iCs/>
          <w:lang w:val="en-GB"/>
        </w:rPr>
        <w:t>Diagnostic and Prognostic Research</w:t>
      </w:r>
      <w:r w:rsidRPr="00145178">
        <w:rPr>
          <w:lang w:val="en-GB"/>
        </w:rPr>
        <w:t xml:space="preserve">, </w:t>
      </w:r>
      <w:r w:rsidRPr="00145178">
        <w:rPr>
          <w:i/>
          <w:iCs/>
          <w:lang w:val="en-GB"/>
        </w:rPr>
        <w:t>3</w:t>
      </w:r>
      <w:r w:rsidRPr="00145178">
        <w:rPr>
          <w:lang w:val="en-GB"/>
        </w:rPr>
        <w:t>(1), 18. https://doi.org/10.1186/s41512-019-0064-7</w:t>
      </w:r>
    </w:p>
    <w:p w14:paraId="6B1E1490" w14:textId="77777777" w:rsidR="00145178" w:rsidRPr="00145178" w:rsidRDefault="00145178" w:rsidP="00145178">
      <w:pPr>
        <w:pStyle w:val="Bibliography"/>
        <w:rPr>
          <w:lang w:val="en-GB"/>
        </w:rPr>
      </w:pPr>
      <w:r w:rsidRPr="00145178">
        <w:rPr>
          <w:lang w:val="en-GB"/>
        </w:rPr>
        <w:t xml:space="preserve">Vittinghoff, E., &amp; McCulloch, C. E. (2007). Relaxing the Rule of Ten Events per Variable in Logistic and Cox Regression. </w:t>
      </w:r>
      <w:r w:rsidRPr="00145178">
        <w:rPr>
          <w:i/>
          <w:iCs/>
          <w:lang w:val="en-GB"/>
        </w:rPr>
        <w:t>American Journal of Epidemiology</w:t>
      </w:r>
      <w:r w:rsidRPr="00145178">
        <w:rPr>
          <w:lang w:val="en-GB"/>
        </w:rPr>
        <w:t xml:space="preserve">, </w:t>
      </w:r>
      <w:r w:rsidRPr="00145178">
        <w:rPr>
          <w:i/>
          <w:iCs/>
          <w:lang w:val="en-GB"/>
        </w:rPr>
        <w:t>165</w:t>
      </w:r>
      <w:r w:rsidRPr="00145178">
        <w:rPr>
          <w:lang w:val="en-GB"/>
        </w:rPr>
        <w:t>(6), 710–718. https://doi.org/10.1093/aje/kwk052</w:t>
      </w:r>
    </w:p>
    <w:p w14:paraId="7C07CE06" w14:textId="77777777" w:rsidR="00145178" w:rsidRDefault="00145178" w:rsidP="00145178">
      <w:pPr>
        <w:pStyle w:val="Bibliography"/>
      </w:pPr>
      <w:r w:rsidRPr="00145178">
        <w:rPr>
          <w:lang w:val="en-GB"/>
        </w:rPr>
        <w:t xml:space="preserve">Wyatt, J. C., &amp; Altman, D. G. (1995). Commentary: Prognostic models: clinically useful or quickly forgotten? </w:t>
      </w:r>
      <w:r>
        <w:rPr>
          <w:i/>
          <w:iCs/>
        </w:rPr>
        <w:t>BMJ</w:t>
      </w:r>
      <w:r>
        <w:t xml:space="preserve">, </w:t>
      </w:r>
      <w:r>
        <w:rPr>
          <w:i/>
          <w:iCs/>
        </w:rPr>
        <w:t>311</w:t>
      </w:r>
      <w:r>
        <w:t>(7019), 1539–1541. https://doi.org/10.1136/bmj.311.7019.1539</w:t>
      </w:r>
    </w:p>
    <w:p w14:paraId="5277A3CE" w14:textId="77777777" w:rsidR="00145178" w:rsidRPr="00145178" w:rsidRDefault="00145178" w:rsidP="00145178">
      <w:pPr>
        <w:pStyle w:val="Bibliography"/>
        <w:rPr>
          <w:lang w:val="en-GB"/>
        </w:rPr>
      </w:pPr>
      <w:r>
        <w:t xml:space="preserve">Wynants, L., Van Calster, B., Collins, G. S., Riley, R. D., Heinze, G., Schuit, E., Bonten, M. M. J., Dahly, D. L., Damen, J. A. A., Debray, T. P. A., de Jong, V. M. T., De Vos, M., Dhiman, P., Haller, M. C., Harhay, M. O., Henckaerts, L., Heus, P., Kammer, M., Kreuzberger, N., … van Smeden, M. (2020). </w:t>
      </w:r>
      <w:r w:rsidRPr="00145178">
        <w:rPr>
          <w:lang w:val="en-GB"/>
        </w:rPr>
        <w:t xml:space="preserve">Prediction models for diagnosis and prognosis of covid-19: Systematic review and critical appraisal. </w:t>
      </w:r>
      <w:r w:rsidRPr="00145178">
        <w:rPr>
          <w:i/>
          <w:iCs/>
          <w:lang w:val="en-GB"/>
        </w:rPr>
        <w:t>BMJ (Clinical Research Ed.)</w:t>
      </w:r>
      <w:r w:rsidRPr="00145178">
        <w:rPr>
          <w:lang w:val="en-GB"/>
        </w:rPr>
        <w:t xml:space="preserve">, </w:t>
      </w:r>
      <w:r w:rsidRPr="00145178">
        <w:rPr>
          <w:i/>
          <w:iCs/>
          <w:lang w:val="en-GB"/>
        </w:rPr>
        <w:t>369</w:t>
      </w:r>
      <w:r w:rsidRPr="00145178">
        <w:rPr>
          <w:lang w:val="en-GB"/>
        </w:rPr>
        <w:t>, m1328. https://doi.org/10.1136/bmj.m1328</w:t>
      </w:r>
    </w:p>
    <w:p w14:paraId="52D3F7C4" w14:textId="77777777" w:rsidR="00145178" w:rsidRPr="00145178" w:rsidRDefault="00145178" w:rsidP="00145178">
      <w:pPr>
        <w:pStyle w:val="Bibliography"/>
        <w:rPr>
          <w:lang w:val="en-GB"/>
        </w:rPr>
      </w:pPr>
      <w:r w:rsidRPr="00145178">
        <w:rPr>
          <w:lang w:val="en-GB"/>
        </w:rPr>
        <w:lastRenderedPageBreak/>
        <w:t xml:space="preserve">Xie, F., Zhou, J., Lee, J. W., Tan, M., Li, S., Rajnthern, L. S., Chee, M. L., Chakraborty, B., Wong, A.-K. I., Dagan, A., Ong, M. E. H., Gao, F., &amp; Liu, N. (2022). Benchmarking emergency department prediction models with machine learning and public electronic health records. </w:t>
      </w:r>
      <w:r w:rsidRPr="00145178">
        <w:rPr>
          <w:i/>
          <w:iCs/>
          <w:lang w:val="en-GB"/>
        </w:rPr>
        <w:t>Scientific Data</w:t>
      </w:r>
      <w:r w:rsidRPr="00145178">
        <w:rPr>
          <w:lang w:val="en-GB"/>
        </w:rPr>
        <w:t xml:space="preserve">, </w:t>
      </w:r>
      <w:r w:rsidRPr="00145178">
        <w:rPr>
          <w:i/>
          <w:iCs/>
          <w:lang w:val="en-GB"/>
        </w:rPr>
        <w:t>9</w:t>
      </w:r>
      <w:r w:rsidRPr="00145178">
        <w:rPr>
          <w:lang w:val="en-GB"/>
        </w:rPr>
        <w:t>(1), 658. https://doi.org/10.1038/s41597-022-01782-9</w:t>
      </w:r>
    </w:p>
    <w:p w14:paraId="28D5038E" w14:textId="77777777" w:rsidR="00145178" w:rsidRPr="00145178" w:rsidRDefault="00145178" w:rsidP="00145178">
      <w:pPr>
        <w:pStyle w:val="Bibliography"/>
        <w:rPr>
          <w:lang w:val="en-GB"/>
        </w:rPr>
      </w:pPr>
      <w:r w:rsidRPr="00145178">
        <w:rPr>
          <w:lang w:val="en-GB"/>
        </w:rPr>
        <w:t xml:space="preserve">Zhang, Z., Trevino, V., Hoseini, S. S., Belciug, S., Boopathi, A. M., Zhang, P., Gorunescu, F., Subha, V., &amp; Dai, S. (2018). Variable selection in Logistic regression model with genetic algorithm. </w:t>
      </w:r>
      <w:r w:rsidRPr="00145178">
        <w:rPr>
          <w:i/>
          <w:iCs/>
          <w:lang w:val="en-GB"/>
        </w:rPr>
        <w:t>Annals of Translational Medicine</w:t>
      </w:r>
      <w:r w:rsidRPr="00145178">
        <w:rPr>
          <w:lang w:val="en-GB"/>
        </w:rPr>
        <w:t xml:space="preserve">, </w:t>
      </w:r>
      <w:r w:rsidRPr="00145178">
        <w:rPr>
          <w:i/>
          <w:iCs/>
          <w:lang w:val="en-GB"/>
        </w:rPr>
        <w:t>6</w:t>
      </w:r>
      <w:r w:rsidRPr="00145178">
        <w:rPr>
          <w:lang w:val="en-GB"/>
        </w:rPr>
        <w:t>(3), 45–45. https://doi.org/10.21037/atm.2018.01.15</w:t>
      </w:r>
    </w:p>
    <w:p w14:paraId="484AD150" w14:textId="54C471C9" w:rsidR="00210EA6" w:rsidRPr="00770239" w:rsidRDefault="00E36955">
      <w:pPr>
        <w:rPr>
          <w:b/>
          <w:bCs/>
        </w:rPr>
      </w:pPr>
      <w:r w:rsidRPr="00770239">
        <w:rPr>
          <w:b/>
          <w:bCs/>
        </w:rPr>
        <w:fldChar w:fldCharType="end"/>
      </w:r>
    </w:p>
    <w:sectPr w:rsidR="00210EA6" w:rsidRPr="0077023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sai Barreñada Taleb" w:date="2026-02-05T15:53:00Z" w:initials="LB">
    <w:p w14:paraId="7AA21024" w14:textId="77777777" w:rsidR="009C0BDD" w:rsidRDefault="009C0BDD" w:rsidP="009C0BDD">
      <w:pPr>
        <w:pStyle w:val="CommentText"/>
        <w:jc w:val="left"/>
      </w:pPr>
      <w:r>
        <w:rPr>
          <w:rStyle w:val="CommentReference"/>
        </w:rPr>
        <w:annotationRef/>
      </w:r>
      <w:r>
        <w:rPr>
          <w:lang w:val="en-GB"/>
        </w:rPr>
        <w:t>The harm of measuring a predictor is not a  new concept, nor putting it onto the NB scale. A concept that makes this link is the test tradeoff. Test tradeoff for model comparison indicates the minimum number of tests we are willing to do to identify an additional true positive with respect to the compared model. It is calculated as 1 divided by the difference in NB of the model with the new marker and the baseline model (Baker et al., 2012; Van Calster et al., 2018b).</w:t>
      </w:r>
    </w:p>
  </w:comment>
  <w:comment w:id="1" w:author="Lasai Barreñada Taleb" w:date="2026-02-05T13:34:00Z" w:initials="LB">
    <w:p w14:paraId="63798FD2" w14:textId="0542A015" w:rsidR="008D5645" w:rsidRDefault="008D5645" w:rsidP="008D5645">
      <w:pPr>
        <w:pStyle w:val="CommentText"/>
        <w:jc w:val="left"/>
      </w:pPr>
      <w:r>
        <w:rPr>
          <w:rStyle w:val="CommentReference"/>
        </w:rPr>
        <w:annotationRef/>
      </w:r>
      <w:r>
        <w:rPr>
          <w:lang w:val="en-US"/>
        </w:rPr>
        <w:t xml:space="preserve">Add here test-tradeoff or better in discussion? </w:t>
      </w:r>
    </w:p>
  </w:comment>
  <w:comment w:id="2" w:author="Lasai Barreñada Taleb" w:date="2026-01-21T18:06:00Z" w:initials="LB">
    <w:p w14:paraId="435A1DAB" w14:textId="7D64B08D" w:rsidR="0010070E" w:rsidRDefault="0010070E" w:rsidP="0010070E">
      <w:pPr>
        <w:pStyle w:val="CommentText"/>
        <w:jc w:val="left"/>
      </w:pPr>
      <w:r>
        <w:rPr>
          <w:rStyle w:val="CommentReference"/>
        </w:rPr>
        <w:annotationRef/>
      </w:r>
      <w:r>
        <w:rPr>
          <w:lang w:val="en-US"/>
        </w:rPr>
        <w:t>Work in progress</w:t>
      </w:r>
    </w:p>
  </w:comment>
  <w:comment w:id="3" w:author="Lasai Barreñada Taleb" w:date="2026-01-26T09:13:00Z" w:initials="LB">
    <w:p w14:paraId="7C18CCB3" w14:textId="77777777" w:rsidR="00DD7A52" w:rsidRDefault="00DD7A52" w:rsidP="00DD7A52">
      <w:pPr>
        <w:pStyle w:val="CommentText"/>
        <w:jc w:val="left"/>
      </w:pPr>
      <w:r>
        <w:rPr>
          <w:rStyle w:val="CommentReference"/>
        </w:rPr>
        <w:annotationRef/>
      </w:r>
      <w:r>
        <w:rPr>
          <w:lang w:val="en-US"/>
        </w:rPr>
        <w:t xml:space="preserve">Interim one? </w:t>
      </w:r>
    </w:p>
  </w:comment>
  <w:comment w:id="4" w:author="Lasai Barreñada Taleb" w:date="2026-05-06T19:25:00Z" w:initials="LB">
    <w:p w14:paraId="105C64E7" w14:textId="77777777" w:rsidR="00054C5D" w:rsidRDefault="00AC37DA" w:rsidP="00054C5D">
      <w:pPr>
        <w:pStyle w:val="CommentText"/>
        <w:jc w:val="left"/>
      </w:pPr>
      <w:r>
        <w:rPr>
          <w:rStyle w:val="CommentReference"/>
        </w:rPr>
        <w:annotationRef/>
      </w:r>
      <w:r w:rsidR="00054C5D">
        <w:t>I will delete the heading later</w:t>
      </w:r>
    </w:p>
  </w:comment>
  <w:comment w:id="5" w:author="Lasai Barreñada Taleb" w:date="2026-05-08T11:52:00Z" w:initials="LB">
    <w:p w14:paraId="28F53019" w14:textId="77777777" w:rsidR="00022564" w:rsidRDefault="00022564" w:rsidP="00022564">
      <w:pPr>
        <w:pStyle w:val="CommentText"/>
        <w:jc w:val="left"/>
      </w:pPr>
      <w:r>
        <w:rPr>
          <w:rStyle w:val="CommentReference"/>
        </w:rPr>
        <w:annotationRef/>
      </w:r>
      <w:r>
        <w:rPr>
          <w:lang w:val="en-US"/>
        </w:rPr>
        <w:t>Minimum required sample size to work correctly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A21024" w15:done="0"/>
  <w15:commentEx w15:paraId="63798FD2" w15:done="1"/>
  <w15:commentEx w15:paraId="435A1DAB" w15:done="1"/>
  <w15:commentEx w15:paraId="7C18CCB3" w15:done="1"/>
  <w15:commentEx w15:paraId="105C64E7" w15:done="0"/>
  <w15:commentEx w15:paraId="28F530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23EB9D" w16cex:dateUtc="2026-02-05T14:53:00Z"/>
  <w16cex:commentExtensible w16cex:durableId="2B6869E4" w16cex:dateUtc="2026-02-05T12:34:00Z"/>
  <w16cex:commentExtensible w16cex:durableId="57B682D8" w16cex:dateUtc="2026-01-21T17:06:00Z"/>
  <w16cex:commentExtensible w16cex:durableId="14DC0965" w16cex:dateUtc="2026-01-26T08:13:00Z"/>
  <w16cex:commentExtensible w16cex:durableId="788CD387" w16cex:dateUtc="2026-05-06T17:25:00Z"/>
  <w16cex:commentExtensible w16cex:durableId="02111B23" w16cex:dateUtc="2026-05-08T0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A21024" w16cid:durableId="5923EB9D"/>
  <w16cid:commentId w16cid:paraId="63798FD2" w16cid:durableId="2B6869E4"/>
  <w16cid:commentId w16cid:paraId="435A1DAB" w16cid:durableId="57B682D8"/>
  <w16cid:commentId w16cid:paraId="7C18CCB3" w16cid:durableId="14DC0965"/>
  <w16cid:commentId w16cid:paraId="105C64E7" w16cid:durableId="788CD387"/>
  <w16cid:commentId w16cid:paraId="28F53019" w16cid:durableId="02111B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93A23" w14:textId="77777777" w:rsidR="005A4922" w:rsidRDefault="005A4922" w:rsidP="001B49C2">
      <w:pPr>
        <w:spacing w:after="0" w:line="240" w:lineRule="auto"/>
      </w:pPr>
      <w:r>
        <w:separator/>
      </w:r>
    </w:p>
  </w:endnote>
  <w:endnote w:type="continuationSeparator" w:id="0">
    <w:p w14:paraId="779D33C5" w14:textId="77777777" w:rsidR="005A4922" w:rsidRDefault="005A4922" w:rsidP="001B4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FDE79" w14:textId="77777777" w:rsidR="005A4922" w:rsidRDefault="005A4922" w:rsidP="001B49C2">
      <w:pPr>
        <w:spacing w:after="0" w:line="240" w:lineRule="auto"/>
      </w:pPr>
      <w:r>
        <w:separator/>
      </w:r>
    </w:p>
  </w:footnote>
  <w:footnote w:type="continuationSeparator" w:id="0">
    <w:p w14:paraId="1AF3D46D" w14:textId="77777777" w:rsidR="005A4922" w:rsidRDefault="005A4922" w:rsidP="001B49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97F"/>
    <w:multiLevelType w:val="hybridMultilevel"/>
    <w:tmpl w:val="F45883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283253"/>
    <w:multiLevelType w:val="hybridMultilevel"/>
    <w:tmpl w:val="AB2647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1B0DEE"/>
    <w:multiLevelType w:val="hybridMultilevel"/>
    <w:tmpl w:val="DA3489AA"/>
    <w:lvl w:ilvl="0" w:tplc="FBB01D0C">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82775B"/>
    <w:multiLevelType w:val="multilevel"/>
    <w:tmpl w:val="64B4AB7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8AA72AF"/>
    <w:multiLevelType w:val="multilevel"/>
    <w:tmpl w:val="09C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5044E"/>
    <w:multiLevelType w:val="hybridMultilevel"/>
    <w:tmpl w:val="CF8811F6"/>
    <w:lvl w:ilvl="0" w:tplc="141AA75A">
      <w:start w:val="3"/>
      <w:numFmt w:val="bullet"/>
      <w:lvlText w:val="-"/>
      <w:lvlJc w:val="left"/>
      <w:pPr>
        <w:ind w:left="1068" w:hanging="360"/>
      </w:pPr>
      <w:rPr>
        <w:rFonts w:ascii="Times New Roman" w:eastAsiaTheme="minorEastAsia" w:hAnsi="Times New Roman" w:cs="Times New Roman"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6" w15:restartNumberingAfterBreak="0">
    <w:nsid w:val="21631B1D"/>
    <w:multiLevelType w:val="hybridMultilevel"/>
    <w:tmpl w:val="FD204B2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30B11ED"/>
    <w:multiLevelType w:val="hybridMultilevel"/>
    <w:tmpl w:val="D69E25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6E42307"/>
    <w:multiLevelType w:val="hybridMultilevel"/>
    <w:tmpl w:val="12E41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FA704F"/>
    <w:multiLevelType w:val="hybridMultilevel"/>
    <w:tmpl w:val="840C5F2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D4D3151"/>
    <w:multiLevelType w:val="hybridMultilevel"/>
    <w:tmpl w:val="F1AE2C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691F70"/>
    <w:multiLevelType w:val="hybridMultilevel"/>
    <w:tmpl w:val="8836E8BC"/>
    <w:lvl w:ilvl="0" w:tplc="A5A65A60">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91643D"/>
    <w:multiLevelType w:val="hybridMultilevel"/>
    <w:tmpl w:val="C504C2F4"/>
    <w:lvl w:ilvl="0" w:tplc="EEFCCD20">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F73429"/>
    <w:multiLevelType w:val="multilevel"/>
    <w:tmpl w:val="8EC8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3442A"/>
    <w:multiLevelType w:val="hybridMultilevel"/>
    <w:tmpl w:val="09FE9BA4"/>
    <w:lvl w:ilvl="0" w:tplc="3924677A">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3246EDA"/>
    <w:multiLevelType w:val="hybridMultilevel"/>
    <w:tmpl w:val="58BED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4A2724"/>
    <w:multiLevelType w:val="hybridMultilevel"/>
    <w:tmpl w:val="0C9292BA"/>
    <w:lvl w:ilvl="0" w:tplc="5DD88B36">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1A6005"/>
    <w:multiLevelType w:val="hybridMultilevel"/>
    <w:tmpl w:val="AA68C4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2E85EA1"/>
    <w:multiLevelType w:val="hybridMultilevel"/>
    <w:tmpl w:val="5EAA2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6919EB"/>
    <w:multiLevelType w:val="hybridMultilevel"/>
    <w:tmpl w:val="8FECBE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ACC0B28"/>
    <w:multiLevelType w:val="hybridMultilevel"/>
    <w:tmpl w:val="1CD8FF94"/>
    <w:lvl w:ilvl="0" w:tplc="1F2EA20C">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054E82"/>
    <w:multiLevelType w:val="hybridMultilevel"/>
    <w:tmpl w:val="8472A8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26E4F06"/>
    <w:multiLevelType w:val="hybridMultilevel"/>
    <w:tmpl w:val="E834939A"/>
    <w:lvl w:ilvl="0" w:tplc="1E645D54">
      <w:start w:val="1"/>
      <w:numFmt w:val="decimal"/>
      <w:lvlText w:val="%1."/>
      <w:lvlJc w:val="left"/>
      <w:pPr>
        <w:ind w:left="720" w:hanging="360"/>
      </w:pPr>
      <w:rPr>
        <w:rFonts w:ascii="Times New Roman" w:eastAsiaTheme="minorEastAsia" w:hAnsi="Times New Roman" w:cs="Times New Roman"/>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28F613B"/>
    <w:multiLevelType w:val="hybridMultilevel"/>
    <w:tmpl w:val="132A9B7A"/>
    <w:lvl w:ilvl="0" w:tplc="58901ADC">
      <w:start w:val="1"/>
      <w:numFmt w:val="decimal"/>
      <w:pStyle w:val="AppendixA1"/>
      <w:lvlText w:val="A%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547205B"/>
    <w:multiLevelType w:val="hybridMultilevel"/>
    <w:tmpl w:val="8760FC5E"/>
    <w:lvl w:ilvl="0" w:tplc="1F02109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DE054A9"/>
    <w:multiLevelType w:val="hybridMultilevel"/>
    <w:tmpl w:val="2FD20D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E903F84"/>
    <w:multiLevelType w:val="hybridMultilevel"/>
    <w:tmpl w:val="37F05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6493243">
    <w:abstractNumId w:val="19"/>
  </w:num>
  <w:num w:numId="2" w16cid:durableId="1695039326">
    <w:abstractNumId w:val="9"/>
  </w:num>
  <w:num w:numId="3" w16cid:durableId="270627836">
    <w:abstractNumId w:val="11"/>
  </w:num>
  <w:num w:numId="4" w16cid:durableId="1959330228">
    <w:abstractNumId w:val="10"/>
  </w:num>
  <w:num w:numId="5" w16cid:durableId="206525278">
    <w:abstractNumId w:val="20"/>
  </w:num>
  <w:num w:numId="6" w16cid:durableId="1164974716">
    <w:abstractNumId w:val="21"/>
  </w:num>
  <w:num w:numId="7" w16cid:durableId="18092815">
    <w:abstractNumId w:val="17"/>
  </w:num>
  <w:num w:numId="8" w16cid:durableId="1005743728">
    <w:abstractNumId w:val="6"/>
  </w:num>
  <w:num w:numId="9" w16cid:durableId="129905654">
    <w:abstractNumId w:val="25"/>
  </w:num>
  <w:num w:numId="10" w16cid:durableId="1381248552">
    <w:abstractNumId w:val="0"/>
  </w:num>
  <w:num w:numId="11" w16cid:durableId="2073195528">
    <w:abstractNumId w:val="18"/>
  </w:num>
  <w:num w:numId="12" w16cid:durableId="808520309">
    <w:abstractNumId w:val="23"/>
  </w:num>
  <w:num w:numId="13" w16cid:durableId="1425683622">
    <w:abstractNumId w:val="3"/>
  </w:num>
  <w:num w:numId="14" w16cid:durableId="336272648">
    <w:abstractNumId w:val="3"/>
  </w:num>
  <w:num w:numId="15" w16cid:durableId="1738091847">
    <w:abstractNumId w:val="3"/>
  </w:num>
  <w:num w:numId="16" w16cid:durableId="1142847602">
    <w:abstractNumId w:val="3"/>
  </w:num>
  <w:num w:numId="17" w16cid:durableId="287711185">
    <w:abstractNumId w:val="3"/>
  </w:num>
  <w:num w:numId="18" w16cid:durableId="1245795795">
    <w:abstractNumId w:val="3"/>
  </w:num>
  <w:num w:numId="19" w16cid:durableId="927690582">
    <w:abstractNumId w:val="3"/>
  </w:num>
  <w:num w:numId="20" w16cid:durableId="288899378">
    <w:abstractNumId w:val="3"/>
  </w:num>
  <w:num w:numId="21" w16cid:durableId="1803503326">
    <w:abstractNumId w:val="3"/>
  </w:num>
  <w:num w:numId="22" w16cid:durableId="1993216993">
    <w:abstractNumId w:val="3"/>
  </w:num>
  <w:num w:numId="23" w16cid:durableId="1622688666">
    <w:abstractNumId w:val="23"/>
  </w:num>
  <w:num w:numId="24" w16cid:durableId="309136718">
    <w:abstractNumId w:val="4"/>
  </w:num>
  <w:num w:numId="25" w16cid:durableId="292054530">
    <w:abstractNumId w:val="8"/>
  </w:num>
  <w:num w:numId="26" w16cid:durableId="1289362073">
    <w:abstractNumId w:val="26"/>
  </w:num>
  <w:num w:numId="27" w16cid:durableId="1057555770">
    <w:abstractNumId w:val="15"/>
  </w:num>
  <w:num w:numId="28" w16cid:durableId="126973940">
    <w:abstractNumId w:val="16"/>
  </w:num>
  <w:num w:numId="29" w16cid:durableId="509222836">
    <w:abstractNumId w:val="12"/>
  </w:num>
  <w:num w:numId="30" w16cid:durableId="1764261630">
    <w:abstractNumId w:val="22"/>
  </w:num>
  <w:num w:numId="31" w16cid:durableId="1617054294">
    <w:abstractNumId w:val="5"/>
  </w:num>
  <w:num w:numId="32" w16cid:durableId="1014452381">
    <w:abstractNumId w:val="1"/>
  </w:num>
  <w:num w:numId="33" w16cid:durableId="1249585004">
    <w:abstractNumId w:val="24"/>
  </w:num>
  <w:num w:numId="34" w16cid:durableId="1401443382">
    <w:abstractNumId w:val="7"/>
  </w:num>
  <w:num w:numId="35" w16cid:durableId="77795179">
    <w:abstractNumId w:val="14"/>
  </w:num>
  <w:num w:numId="36" w16cid:durableId="355547889">
    <w:abstractNumId w:val="2"/>
  </w:num>
  <w:num w:numId="37" w16cid:durableId="32270656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sai Barreñada Taleb">
    <w15:presenceInfo w15:providerId="AD" w15:userId="S::lasai.barrenadataleb@kuleuven.be::d58eef89-2abf-4384-9856-ac67d396ad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CDB"/>
    <w:rsid w:val="00000771"/>
    <w:rsid w:val="00000806"/>
    <w:rsid w:val="00004C62"/>
    <w:rsid w:val="00012341"/>
    <w:rsid w:val="0001706E"/>
    <w:rsid w:val="00017842"/>
    <w:rsid w:val="00017AA7"/>
    <w:rsid w:val="000209BE"/>
    <w:rsid w:val="0002154D"/>
    <w:rsid w:val="00022564"/>
    <w:rsid w:val="000234A9"/>
    <w:rsid w:val="00023E63"/>
    <w:rsid w:val="00025075"/>
    <w:rsid w:val="000258D6"/>
    <w:rsid w:val="000258DD"/>
    <w:rsid w:val="00026DC6"/>
    <w:rsid w:val="0002753B"/>
    <w:rsid w:val="0003088E"/>
    <w:rsid w:val="00031EDF"/>
    <w:rsid w:val="00032CF9"/>
    <w:rsid w:val="00032D1C"/>
    <w:rsid w:val="0003476D"/>
    <w:rsid w:val="00034DD4"/>
    <w:rsid w:val="0003567E"/>
    <w:rsid w:val="000360E9"/>
    <w:rsid w:val="00037D46"/>
    <w:rsid w:val="00040058"/>
    <w:rsid w:val="00044B55"/>
    <w:rsid w:val="00044C0E"/>
    <w:rsid w:val="00045996"/>
    <w:rsid w:val="00047D54"/>
    <w:rsid w:val="000507A2"/>
    <w:rsid w:val="00051693"/>
    <w:rsid w:val="00053383"/>
    <w:rsid w:val="00053980"/>
    <w:rsid w:val="00054662"/>
    <w:rsid w:val="00054C5D"/>
    <w:rsid w:val="00055690"/>
    <w:rsid w:val="00060302"/>
    <w:rsid w:val="00060369"/>
    <w:rsid w:val="0006108F"/>
    <w:rsid w:val="00061376"/>
    <w:rsid w:val="00064613"/>
    <w:rsid w:val="0006653F"/>
    <w:rsid w:val="000665EB"/>
    <w:rsid w:val="000705FA"/>
    <w:rsid w:val="00070C21"/>
    <w:rsid w:val="000713CC"/>
    <w:rsid w:val="00072786"/>
    <w:rsid w:val="00073081"/>
    <w:rsid w:val="00077915"/>
    <w:rsid w:val="00082181"/>
    <w:rsid w:val="0008241A"/>
    <w:rsid w:val="0008475E"/>
    <w:rsid w:val="0008555F"/>
    <w:rsid w:val="00086189"/>
    <w:rsid w:val="00087C87"/>
    <w:rsid w:val="00095A13"/>
    <w:rsid w:val="00096E78"/>
    <w:rsid w:val="000979C6"/>
    <w:rsid w:val="000A071B"/>
    <w:rsid w:val="000A10A1"/>
    <w:rsid w:val="000A3904"/>
    <w:rsid w:val="000A43A2"/>
    <w:rsid w:val="000A4C2C"/>
    <w:rsid w:val="000A4DCA"/>
    <w:rsid w:val="000A54D3"/>
    <w:rsid w:val="000A6AC7"/>
    <w:rsid w:val="000B13DE"/>
    <w:rsid w:val="000B2A58"/>
    <w:rsid w:val="000B2CA9"/>
    <w:rsid w:val="000B4676"/>
    <w:rsid w:val="000B4945"/>
    <w:rsid w:val="000B616C"/>
    <w:rsid w:val="000B6806"/>
    <w:rsid w:val="000B7C61"/>
    <w:rsid w:val="000C4E61"/>
    <w:rsid w:val="000C6DE7"/>
    <w:rsid w:val="000C7037"/>
    <w:rsid w:val="000D02BF"/>
    <w:rsid w:val="000D136D"/>
    <w:rsid w:val="000D26F5"/>
    <w:rsid w:val="000D3147"/>
    <w:rsid w:val="000D3CC6"/>
    <w:rsid w:val="000D455E"/>
    <w:rsid w:val="000D4E10"/>
    <w:rsid w:val="000D57CE"/>
    <w:rsid w:val="000D5DD5"/>
    <w:rsid w:val="000D6F9A"/>
    <w:rsid w:val="000D729A"/>
    <w:rsid w:val="000D7824"/>
    <w:rsid w:val="000E27DE"/>
    <w:rsid w:val="000E39CB"/>
    <w:rsid w:val="000E61E2"/>
    <w:rsid w:val="000E659A"/>
    <w:rsid w:val="000E7252"/>
    <w:rsid w:val="000F2893"/>
    <w:rsid w:val="000F3747"/>
    <w:rsid w:val="000F5A60"/>
    <w:rsid w:val="000F5D6C"/>
    <w:rsid w:val="000F6437"/>
    <w:rsid w:val="000F6BC3"/>
    <w:rsid w:val="000F75DC"/>
    <w:rsid w:val="001001D6"/>
    <w:rsid w:val="0010070E"/>
    <w:rsid w:val="00101FBB"/>
    <w:rsid w:val="0010205E"/>
    <w:rsid w:val="0010217A"/>
    <w:rsid w:val="00104267"/>
    <w:rsid w:val="00105096"/>
    <w:rsid w:val="001055B1"/>
    <w:rsid w:val="00105E8D"/>
    <w:rsid w:val="00107173"/>
    <w:rsid w:val="001078BF"/>
    <w:rsid w:val="001106EC"/>
    <w:rsid w:val="0011095B"/>
    <w:rsid w:val="0011154D"/>
    <w:rsid w:val="0011457D"/>
    <w:rsid w:val="00114FAE"/>
    <w:rsid w:val="00116078"/>
    <w:rsid w:val="0011785C"/>
    <w:rsid w:val="00120F25"/>
    <w:rsid w:val="00121040"/>
    <w:rsid w:val="00121280"/>
    <w:rsid w:val="0012290C"/>
    <w:rsid w:val="00123D22"/>
    <w:rsid w:val="001244FB"/>
    <w:rsid w:val="0012495D"/>
    <w:rsid w:val="001252D5"/>
    <w:rsid w:val="00125489"/>
    <w:rsid w:val="001318D9"/>
    <w:rsid w:val="00132FCE"/>
    <w:rsid w:val="0013394A"/>
    <w:rsid w:val="00134697"/>
    <w:rsid w:val="00134797"/>
    <w:rsid w:val="00134975"/>
    <w:rsid w:val="001375C6"/>
    <w:rsid w:val="0013793F"/>
    <w:rsid w:val="001403DC"/>
    <w:rsid w:val="00141B61"/>
    <w:rsid w:val="0014409C"/>
    <w:rsid w:val="00144379"/>
    <w:rsid w:val="00144554"/>
    <w:rsid w:val="00145178"/>
    <w:rsid w:val="00146CE7"/>
    <w:rsid w:val="00147314"/>
    <w:rsid w:val="0015190E"/>
    <w:rsid w:val="00151960"/>
    <w:rsid w:val="00152F8D"/>
    <w:rsid w:val="00153FAF"/>
    <w:rsid w:val="001550BA"/>
    <w:rsid w:val="0015517A"/>
    <w:rsid w:val="001555FB"/>
    <w:rsid w:val="00155958"/>
    <w:rsid w:val="0015682C"/>
    <w:rsid w:val="00157B7C"/>
    <w:rsid w:val="00157CD9"/>
    <w:rsid w:val="00160AFD"/>
    <w:rsid w:val="00162504"/>
    <w:rsid w:val="001646A3"/>
    <w:rsid w:val="001667E6"/>
    <w:rsid w:val="00166FB6"/>
    <w:rsid w:val="00167001"/>
    <w:rsid w:val="001676BC"/>
    <w:rsid w:val="00167DDE"/>
    <w:rsid w:val="00171721"/>
    <w:rsid w:val="00174EEC"/>
    <w:rsid w:val="001759C2"/>
    <w:rsid w:val="001767EE"/>
    <w:rsid w:val="00176B86"/>
    <w:rsid w:val="001806AC"/>
    <w:rsid w:val="00181A31"/>
    <w:rsid w:val="00182AD3"/>
    <w:rsid w:val="00182CA5"/>
    <w:rsid w:val="00184F3E"/>
    <w:rsid w:val="001869A7"/>
    <w:rsid w:val="00191E5C"/>
    <w:rsid w:val="00191F69"/>
    <w:rsid w:val="00192D9D"/>
    <w:rsid w:val="001935D4"/>
    <w:rsid w:val="00197434"/>
    <w:rsid w:val="001A0888"/>
    <w:rsid w:val="001A2628"/>
    <w:rsid w:val="001A26D7"/>
    <w:rsid w:val="001A27F2"/>
    <w:rsid w:val="001A3491"/>
    <w:rsid w:val="001A3A78"/>
    <w:rsid w:val="001A436A"/>
    <w:rsid w:val="001A4B95"/>
    <w:rsid w:val="001A52CC"/>
    <w:rsid w:val="001A5308"/>
    <w:rsid w:val="001A68EB"/>
    <w:rsid w:val="001A6D13"/>
    <w:rsid w:val="001B0CF8"/>
    <w:rsid w:val="001B21B1"/>
    <w:rsid w:val="001B3F54"/>
    <w:rsid w:val="001B49C2"/>
    <w:rsid w:val="001B4E51"/>
    <w:rsid w:val="001B6465"/>
    <w:rsid w:val="001B72B7"/>
    <w:rsid w:val="001B7721"/>
    <w:rsid w:val="001C2ED6"/>
    <w:rsid w:val="001C3CEB"/>
    <w:rsid w:val="001C40F0"/>
    <w:rsid w:val="001C6074"/>
    <w:rsid w:val="001C77C6"/>
    <w:rsid w:val="001D14D4"/>
    <w:rsid w:val="001D2DD6"/>
    <w:rsid w:val="001D35A5"/>
    <w:rsid w:val="001D3EEE"/>
    <w:rsid w:val="001D43BA"/>
    <w:rsid w:val="001D571F"/>
    <w:rsid w:val="001D5C8E"/>
    <w:rsid w:val="001D6BD0"/>
    <w:rsid w:val="001E01E3"/>
    <w:rsid w:val="001E145C"/>
    <w:rsid w:val="001E2702"/>
    <w:rsid w:val="001E50A8"/>
    <w:rsid w:val="001E621B"/>
    <w:rsid w:val="001E696B"/>
    <w:rsid w:val="001F06C9"/>
    <w:rsid w:val="001F111A"/>
    <w:rsid w:val="001F1F7C"/>
    <w:rsid w:val="001F2068"/>
    <w:rsid w:val="001F4585"/>
    <w:rsid w:val="001F5D05"/>
    <w:rsid w:val="002049CF"/>
    <w:rsid w:val="00205D84"/>
    <w:rsid w:val="0020640B"/>
    <w:rsid w:val="00206CED"/>
    <w:rsid w:val="00206EED"/>
    <w:rsid w:val="00210EA6"/>
    <w:rsid w:val="002139C7"/>
    <w:rsid w:val="00214239"/>
    <w:rsid w:val="002149D5"/>
    <w:rsid w:val="0021669E"/>
    <w:rsid w:val="002175BA"/>
    <w:rsid w:val="00217A0B"/>
    <w:rsid w:val="00217CC1"/>
    <w:rsid w:val="0022103C"/>
    <w:rsid w:val="00221A8F"/>
    <w:rsid w:val="00221DE9"/>
    <w:rsid w:val="002222EF"/>
    <w:rsid w:val="002232FE"/>
    <w:rsid w:val="002260CD"/>
    <w:rsid w:val="00227C8B"/>
    <w:rsid w:val="00232B26"/>
    <w:rsid w:val="00232BE7"/>
    <w:rsid w:val="00234BFE"/>
    <w:rsid w:val="00235524"/>
    <w:rsid w:val="00235F93"/>
    <w:rsid w:val="00240247"/>
    <w:rsid w:val="00240441"/>
    <w:rsid w:val="00241F0A"/>
    <w:rsid w:val="00243435"/>
    <w:rsid w:val="002438B5"/>
    <w:rsid w:val="00244A84"/>
    <w:rsid w:val="002503BE"/>
    <w:rsid w:val="00252C99"/>
    <w:rsid w:val="002534C5"/>
    <w:rsid w:val="002542F8"/>
    <w:rsid w:val="002605B7"/>
    <w:rsid w:val="00261899"/>
    <w:rsid w:val="0026504B"/>
    <w:rsid w:val="00267624"/>
    <w:rsid w:val="002676A7"/>
    <w:rsid w:val="00267F8F"/>
    <w:rsid w:val="0027059E"/>
    <w:rsid w:val="0027437A"/>
    <w:rsid w:val="002758EA"/>
    <w:rsid w:val="00276199"/>
    <w:rsid w:val="0027644C"/>
    <w:rsid w:val="0027661D"/>
    <w:rsid w:val="00276BA7"/>
    <w:rsid w:val="00282716"/>
    <w:rsid w:val="00282D6B"/>
    <w:rsid w:val="0028495D"/>
    <w:rsid w:val="00284B70"/>
    <w:rsid w:val="0028501D"/>
    <w:rsid w:val="00285B42"/>
    <w:rsid w:val="002865E1"/>
    <w:rsid w:val="002867B7"/>
    <w:rsid w:val="00286CBE"/>
    <w:rsid w:val="00287F4E"/>
    <w:rsid w:val="00290239"/>
    <w:rsid w:val="00291214"/>
    <w:rsid w:val="0029207F"/>
    <w:rsid w:val="002936D5"/>
    <w:rsid w:val="00295997"/>
    <w:rsid w:val="00296550"/>
    <w:rsid w:val="002A0136"/>
    <w:rsid w:val="002A121F"/>
    <w:rsid w:val="002A1A81"/>
    <w:rsid w:val="002A4833"/>
    <w:rsid w:val="002A4BFF"/>
    <w:rsid w:val="002B017B"/>
    <w:rsid w:val="002B1CF1"/>
    <w:rsid w:val="002C0912"/>
    <w:rsid w:val="002C0EBE"/>
    <w:rsid w:val="002C1D16"/>
    <w:rsid w:val="002C1EE5"/>
    <w:rsid w:val="002C20AE"/>
    <w:rsid w:val="002C596B"/>
    <w:rsid w:val="002D2D7A"/>
    <w:rsid w:val="002D415A"/>
    <w:rsid w:val="002D5611"/>
    <w:rsid w:val="002E2129"/>
    <w:rsid w:val="002E317E"/>
    <w:rsid w:val="002E3349"/>
    <w:rsid w:val="002E6C83"/>
    <w:rsid w:val="002E7962"/>
    <w:rsid w:val="002F00E4"/>
    <w:rsid w:val="002F2A17"/>
    <w:rsid w:val="002F3B3E"/>
    <w:rsid w:val="002F43A6"/>
    <w:rsid w:val="002F5110"/>
    <w:rsid w:val="0030164F"/>
    <w:rsid w:val="00302191"/>
    <w:rsid w:val="003021A5"/>
    <w:rsid w:val="003022B0"/>
    <w:rsid w:val="00302479"/>
    <w:rsid w:val="00302EF1"/>
    <w:rsid w:val="00304757"/>
    <w:rsid w:val="003055AE"/>
    <w:rsid w:val="00312D43"/>
    <w:rsid w:val="00316271"/>
    <w:rsid w:val="00316D2F"/>
    <w:rsid w:val="003201C0"/>
    <w:rsid w:val="003208F1"/>
    <w:rsid w:val="003210E8"/>
    <w:rsid w:val="0032326B"/>
    <w:rsid w:val="003234B6"/>
    <w:rsid w:val="00323F53"/>
    <w:rsid w:val="00324EF0"/>
    <w:rsid w:val="00326BD5"/>
    <w:rsid w:val="0032757A"/>
    <w:rsid w:val="00327586"/>
    <w:rsid w:val="003312D8"/>
    <w:rsid w:val="00331391"/>
    <w:rsid w:val="00331776"/>
    <w:rsid w:val="00333258"/>
    <w:rsid w:val="003333E3"/>
    <w:rsid w:val="00333F3D"/>
    <w:rsid w:val="0033573B"/>
    <w:rsid w:val="00336D31"/>
    <w:rsid w:val="00336D50"/>
    <w:rsid w:val="003372C7"/>
    <w:rsid w:val="00337B08"/>
    <w:rsid w:val="00342219"/>
    <w:rsid w:val="00344685"/>
    <w:rsid w:val="00344FB0"/>
    <w:rsid w:val="003460E4"/>
    <w:rsid w:val="00350533"/>
    <w:rsid w:val="0035116B"/>
    <w:rsid w:val="003519E1"/>
    <w:rsid w:val="003534CC"/>
    <w:rsid w:val="003544CB"/>
    <w:rsid w:val="00354960"/>
    <w:rsid w:val="003605DD"/>
    <w:rsid w:val="0036112F"/>
    <w:rsid w:val="0036196C"/>
    <w:rsid w:val="00361E78"/>
    <w:rsid w:val="00363F33"/>
    <w:rsid w:val="0036466B"/>
    <w:rsid w:val="00364EBA"/>
    <w:rsid w:val="003676B8"/>
    <w:rsid w:val="003725FC"/>
    <w:rsid w:val="003746DF"/>
    <w:rsid w:val="003761A4"/>
    <w:rsid w:val="00377B44"/>
    <w:rsid w:val="00383E44"/>
    <w:rsid w:val="003847C2"/>
    <w:rsid w:val="00386B3D"/>
    <w:rsid w:val="00387A6E"/>
    <w:rsid w:val="00387C61"/>
    <w:rsid w:val="00390C3F"/>
    <w:rsid w:val="00390F4E"/>
    <w:rsid w:val="0039738F"/>
    <w:rsid w:val="00397710"/>
    <w:rsid w:val="00397A17"/>
    <w:rsid w:val="003A0072"/>
    <w:rsid w:val="003A29D1"/>
    <w:rsid w:val="003A2BAC"/>
    <w:rsid w:val="003A39BF"/>
    <w:rsid w:val="003A3DE2"/>
    <w:rsid w:val="003A4DAA"/>
    <w:rsid w:val="003A4DE8"/>
    <w:rsid w:val="003A6A68"/>
    <w:rsid w:val="003B1E6B"/>
    <w:rsid w:val="003B1F32"/>
    <w:rsid w:val="003B2DC6"/>
    <w:rsid w:val="003B432D"/>
    <w:rsid w:val="003B6B1D"/>
    <w:rsid w:val="003B7750"/>
    <w:rsid w:val="003C1A51"/>
    <w:rsid w:val="003C1DD4"/>
    <w:rsid w:val="003C24A0"/>
    <w:rsid w:val="003C550B"/>
    <w:rsid w:val="003C666A"/>
    <w:rsid w:val="003D0BE4"/>
    <w:rsid w:val="003D15FA"/>
    <w:rsid w:val="003D22D8"/>
    <w:rsid w:val="003D2830"/>
    <w:rsid w:val="003D2ABB"/>
    <w:rsid w:val="003D7510"/>
    <w:rsid w:val="003E197B"/>
    <w:rsid w:val="003E29C7"/>
    <w:rsid w:val="003E40AB"/>
    <w:rsid w:val="003E5BAE"/>
    <w:rsid w:val="003E6FB2"/>
    <w:rsid w:val="003E70FB"/>
    <w:rsid w:val="003F1059"/>
    <w:rsid w:val="003F2844"/>
    <w:rsid w:val="003F2B48"/>
    <w:rsid w:val="003F38AC"/>
    <w:rsid w:val="003F4C1E"/>
    <w:rsid w:val="003F5261"/>
    <w:rsid w:val="003F571A"/>
    <w:rsid w:val="003F5DEA"/>
    <w:rsid w:val="003F6702"/>
    <w:rsid w:val="003F77D4"/>
    <w:rsid w:val="0040002D"/>
    <w:rsid w:val="00400256"/>
    <w:rsid w:val="0040080F"/>
    <w:rsid w:val="00401E9D"/>
    <w:rsid w:val="00402C53"/>
    <w:rsid w:val="0040323E"/>
    <w:rsid w:val="00404950"/>
    <w:rsid w:val="00404AEE"/>
    <w:rsid w:val="00405266"/>
    <w:rsid w:val="00405704"/>
    <w:rsid w:val="0040642A"/>
    <w:rsid w:val="00407BDB"/>
    <w:rsid w:val="00410173"/>
    <w:rsid w:val="004107E8"/>
    <w:rsid w:val="00411132"/>
    <w:rsid w:val="004155A0"/>
    <w:rsid w:val="00415630"/>
    <w:rsid w:val="00420AE8"/>
    <w:rsid w:val="00420D90"/>
    <w:rsid w:val="00420D94"/>
    <w:rsid w:val="0042157F"/>
    <w:rsid w:val="00423A3E"/>
    <w:rsid w:val="004245C4"/>
    <w:rsid w:val="004250AB"/>
    <w:rsid w:val="00426960"/>
    <w:rsid w:val="00426CE3"/>
    <w:rsid w:val="00427032"/>
    <w:rsid w:val="004302BF"/>
    <w:rsid w:val="00430F7E"/>
    <w:rsid w:val="0043123B"/>
    <w:rsid w:val="004319F9"/>
    <w:rsid w:val="004326DE"/>
    <w:rsid w:val="0043311D"/>
    <w:rsid w:val="00434AFA"/>
    <w:rsid w:val="00436F7D"/>
    <w:rsid w:val="00440603"/>
    <w:rsid w:val="00440D52"/>
    <w:rsid w:val="00440F02"/>
    <w:rsid w:val="00441D52"/>
    <w:rsid w:val="00446357"/>
    <w:rsid w:val="0044754E"/>
    <w:rsid w:val="0045207D"/>
    <w:rsid w:val="00457BFA"/>
    <w:rsid w:val="00460492"/>
    <w:rsid w:val="00463A03"/>
    <w:rsid w:val="00463F89"/>
    <w:rsid w:val="00464881"/>
    <w:rsid w:val="00465AAC"/>
    <w:rsid w:val="00467237"/>
    <w:rsid w:val="00470F78"/>
    <w:rsid w:val="00471289"/>
    <w:rsid w:val="004735C7"/>
    <w:rsid w:val="00474BE5"/>
    <w:rsid w:val="00474F53"/>
    <w:rsid w:val="00475386"/>
    <w:rsid w:val="00475928"/>
    <w:rsid w:val="00476DAB"/>
    <w:rsid w:val="00481B01"/>
    <w:rsid w:val="00483162"/>
    <w:rsid w:val="00483E83"/>
    <w:rsid w:val="004840A6"/>
    <w:rsid w:val="00484751"/>
    <w:rsid w:val="00485475"/>
    <w:rsid w:val="00486FD4"/>
    <w:rsid w:val="00490097"/>
    <w:rsid w:val="00495BCB"/>
    <w:rsid w:val="00496841"/>
    <w:rsid w:val="004A0220"/>
    <w:rsid w:val="004A02A4"/>
    <w:rsid w:val="004A05D2"/>
    <w:rsid w:val="004A0824"/>
    <w:rsid w:val="004A1888"/>
    <w:rsid w:val="004A227C"/>
    <w:rsid w:val="004A2BA9"/>
    <w:rsid w:val="004A5406"/>
    <w:rsid w:val="004A7016"/>
    <w:rsid w:val="004A72B5"/>
    <w:rsid w:val="004A794C"/>
    <w:rsid w:val="004B04A7"/>
    <w:rsid w:val="004B0747"/>
    <w:rsid w:val="004B2071"/>
    <w:rsid w:val="004B266D"/>
    <w:rsid w:val="004B2ACF"/>
    <w:rsid w:val="004B35BF"/>
    <w:rsid w:val="004B3638"/>
    <w:rsid w:val="004B3F37"/>
    <w:rsid w:val="004B4449"/>
    <w:rsid w:val="004B5D75"/>
    <w:rsid w:val="004C13FE"/>
    <w:rsid w:val="004C1F19"/>
    <w:rsid w:val="004C374F"/>
    <w:rsid w:val="004C3B5B"/>
    <w:rsid w:val="004C4481"/>
    <w:rsid w:val="004C482C"/>
    <w:rsid w:val="004C4E21"/>
    <w:rsid w:val="004C5493"/>
    <w:rsid w:val="004C6152"/>
    <w:rsid w:val="004C78ED"/>
    <w:rsid w:val="004C7BED"/>
    <w:rsid w:val="004C7C54"/>
    <w:rsid w:val="004D1B75"/>
    <w:rsid w:val="004D4F73"/>
    <w:rsid w:val="004D5254"/>
    <w:rsid w:val="004D6A6F"/>
    <w:rsid w:val="004D75EA"/>
    <w:rsid w:val="004D79FE"/>
    <w:rsid w:val="004E293B"/>
    <w:rsid w:val="004E2B75"/>
    <w:rsid w:val="004E3892"/>
    <w:rsid w:val="004E3C6C"/>
    <w:rsid w:val="004E4C1F"/>
    <w:rsid w:val="004E702B"/>
    <w:rsid w:val="004E706A"/>
    <w:rsid w:val="004F27B9"/>
    <w:rsid w:val="004F2BB9"/>
    <w:rsid w:val="004F3C83"/>
    <w:rsid w:val="004F4008"/>
    <w:rsid w:val="004F4F4C"/>
    <w:rsid w:val="004F53BA"/>
    <w:rsid w:val="004F7FDF"/>
    <w:rsid w:val="005017BA"/>
    <w:rsid w:val="005018F9"/>
    <w:rsid w:val="00501E96"/>
    <w:rsid w:val="00501FB9"/>
    <w:rsid w:val="00502762"/>
    <w:rsid w:val="00504A83"/>
    <w:rsid w:val="00504A97"/>
    <w:rsid w:val="00506EFE"/>
    <w:rsid w:val="0051464C"/>
    <w:rsid w:val="00515757"/>
    <w:rsid w:val="00515D19"/>
    <w:rsid w:val="00516D86"/>
    <w:rsid w:val="00522884"/>
    <w:rsid w:val="00524458"/>
    <w:rsid w:val="00524E90"/>
    <w:rsid w:val="005256DB"/>
    <w:rsid w:val="00525745"/>
    <w:rsid w:val="00525BAB"/>
    <w:rsid w:val="00525E4F"/>
    <w:rsid w:val="005275F0"/>
    <w:rsid w:val="00531AF2"/>
    <w:rsid w:val="00532698"/>
    <w:rsid w:val="00532838"/>
    <w:rsid w:val="0053398E"/>
    <w:rsid w:val="00534170"/>
    <w:rsid w:val="00534C6A"/>
    <w:rsid w:val="005352E8"/>
    <w:rsid w:val="00535823"/>
    <w:rsid w:val="00536D67"/>
    <w:rsid w:val="0053786D"/>
    <w:rsid w:val="00540257"/>
    <w:rsid w:val="005416B3"/>
    <w:rsid w:val="00542856"/>
    <w:rsid w:val="005439C4"/>
    <w:rsid w:val="005446AF"/>
    <w:rsid w:val="00544BFD"/>
    <w:rsid w:val="0054647F"/>
    <w:rsid w:val="00546645"/>
    <w:rsid w:val="0054702F"/>
    <w:rsid w:val="00547064"/>
    <w:rsid w:val="0055501D"/>
    <w:rsid w:val="00555C37"/>
    <w:rsid w:val="00557090"/>
    <w:rsid w:val="005571D3"/>
    <w:rsid w:val="005606C2"/>
    <w:rsid w:val="00561036"/>
    <w:rsid w:val="0056142B"/>
    <w:rsid w:val="005645D0"/>
    <w:rsid w:val="005652FD"/>
    <w:rsid w:val="00565478"/>
    <w:rsid w:val="005660E1"/>
    <w:rsid w:val="00567978"/>
    <w:rsid w:val="00571820"/>
    <w:rsid w:val="00572243"/>
    <w:rsid w:val="00573708"/>
    <w:rsid w:val="0057477E"/>
    <w:rsid w:val="00574E07"/>
    <w:rsid w:val="005806C4"/>
    <w:rsid w:val="00581F6A"/>
    <w:rsid w:val="00582C64"/>
    <w:rsid w:val="00582D7F"/>
    <w:rsid w:val="0058390B"/>
    <w:rsid w:val="0058495F"/>
    <w:rsid w:val="00584D3D"/>
    <w:rsid w:val="00591047"/>
    <w:rsid w:val="005917E3"/>
    <w:rsid w:val="00591ABA"/>
    <w:rsid w:val="005928A6"/>
    <w:rsid w:val="00593343"/>
    <w:rsid w:val="00593AD1"/>
    <w:rsid w:val="005973AA"/>
    <w:rsid w:val="00597790"/>
    <w:rsid w:val="0059781B"/>
    <w:rsid w:val="005A0403"/>
    <w:rsid w:val="005A0947"/>
    <w:rsid w:val="005A09C4"/>
    <w:rsid w:val="005A1060"/>
    <w:rsid w:val="005A1302"/>
    <w:rsid w:val="005A16B9"/>
    <w:rsid w:val="005A1BE1"/>
    <w:rsid w:val="005A312B"/>
    <w:rsid w:val="005A3F61"/>
    <w:rsid w:val="005A4922"/>
    <w:rsid w:val="005A4F22"/>
    <w:rsid w:val="005A5B9D"/>
    <w:rsid w:val="005A77FC"/>
    <w:rsid w:val="005B1F98"/>
    <w:rsid w:val="005B20FB"/>
    <w:rsid w:val="005B2404"/>
    <w:rsid w:val="005B2A75"/>
    <w:rsid w:val="005B32A0"/>
    <w:rsid w:val="005B5A8E"/>
    <w:rsid w:val="005B67DF"/>
    <w:rsid w:val="005B6FBD"/>
    <w:rsid w:val="005B76AC"/>
    <w:rsid w:val="005C06D6"/>
    <w:rsid w:val="005C1331"/>
    <w:rsid w:val="005C3E20"/>
    <w:rsid w:val="005C5435"/>
    <w:rsid w:val="005C72EE"/>
    <w:rsid w:val="005D095B"/>
    <w:rsid w:val="005D26D8"/>
    <w:rsid w:val="005D35D5"/>
    <w:rsid w:val="005D6B34"/>
    <w:rsid w:val="005D6E5D"/>
    <w:rsid w:val="005E33CC"/>
    <w:rsid w:val="005E39BA"/>
    <w:rsid w:val="005E43D6"/>
    <w:rsid w:val="005E494E"/>
    <w:rsid w:val="005E5C4D"/>
    <w:rsid w:val="005F556E"/>
    <w:rsid w:val="00600592"/>
    <w:rsid w:val="00601410"/>
    <w:rsid w:val="006014D0"/>
    <w:rsid w:val="00604059"/>
    <w:rsid w:val="00604C11"/>
    <w:rsid w:val="00607032"/>
    <w:rsid w:val="006071BE"/>
    <w:rsid w:val="00607A00"/>
    <w:rsid w:val="006102B6"/>
    <w:rsid w:val="00611B80"/>
    <w:rsid w:val="00612542"/>
    <w:rsid w:val="00615172"/>
    <w:rsid w:val="00615616"/>
    <w:rsid w:val="0061609A"/>
    <w:rsid w:val="00616323"/>
    <w:rsid w:val="00617989"/>
    <w:rsid w:val="00621A2D"/>
    <w:rsid w:val="0062357E"/>
    <w:rsid w:val="00623B41"/>
    <w:rsid w:val="00623E62"/>
    <w:rsid w:val="00625C29"/>
    <w:rsid w:val="00626086"/>
    <w:rsid w:val="00626457"/>
    <w:rsid w:val="0062698B"/>
    <w:rsid w:val="00627F1A"/>
    <w:rsid w:val="0063094F"/>
    <w:rsid w:val="00631CCE"/>
    <w:rsid w:val="00633443"/>
    <w:rsid w:val="0063592A"/>
    <w:rsid w:val="00635ECF"/>
    <w:rsid w:val="006366EC"/>
    <w:rsid w:val="00636BC3"/>
    <w:rsid w:val="00640088"/>
    <w:rsid w:val="00640A5D"/>
    <w:rsid w:val="0064283B"/>
    <w:rsid w:val="006439C4"/>
    <w:rsid w:val="00643E27"/>
    <w:rsid w:val="00644FD3"/>
    <w:rsid w:val="00647A17"/>
    <w:rsid w:val="00651FCE"/>
    <w:rsid w:val="00652950"/>
    <w:rsid w:val="006536E3"/>
    <w:rsid w:val="00655252"/>
    <w:rsid w:val="0065678D"/>
    <w:rsid w:val="00663667"/>
    <w:rsid w:val="00665FB9"/>
    <w:rsid w:val="00666FC4"/>
    <w:rsid w:val="00670495"/>
    <w:rsid w:val="00671DF0"/>
    <w:rsid w:val="00673462"/>
    <w:rsid w:val="006739A2"/>
    <w:rsid w:val="00675087"/>
    <w:rsid w:val="006765FE"/>
    <w:rsid w:val="00677218"/>
    <w:rsid w:val="006814A3"/>
    <w:rsid w:val="00681626"/>
    <w:rsid w:val="00684D5B"/>
    <w:rsid w:val="00685934"/>
    <w:rsid w:val="006868FE"/>
    <w:rsid w:val="00687668"/>
    <w:rsid w:val="00691649"/>
    <w:rsid w:val="00691694"/>
    <w:rsid w:val="006941A2"/>
    <w:rsid w:val="00694D10"/>
    <w:rsid w:val="00695952"/>
    <w:rsid w:val="006A0791"/>
    <w:rsid w:val="006A2F28"/>
    <w:rsid w:val="006A3723"/>
    <w:rsid w:val="006A37CE"/>
    <w:rsid w:val="006A5469"/>
    <w:rsid w:val="006A5D64"/>
    <w:rsid w:val="006A7A6D"/>
    <w:rsid w:val="006A7BC4"/>
    <w:rsid w:val="006B0D0F"/>
    <w:rsid w:val="006B455D"/>
    <w:rsid w:val="006B60D3"/>
    <w:rsid w:val="006B709A"/>
    <w:rsid w:val="006C1233"/>
    <w:rsid w:val="006C3356"/>
    <w:rsid w:val="006C414E"/>
    <w:rsid w:val="006C44A7"/>
    <w:rsid w:val="006C46BE"/>
    <w:rsid w:val="006C6F1E"/>
    <w:rsid w:val="006C7B54"/>
    <w:rsid w:val="006D19D0"/>
    <w:rsid w:val="006D1A3E"/>
    <w:rsid w:val="006D1EDF"/>
    <w:rsid w:val="006D20B2"/>
    <w:rsid w:val="006D3368"/>
    <w:rsid w:val="006D7B20"/>
    <w:rsid w:val="006E04CE"/>
    <w:rsid w:val="006E0A2E"/>
    <w:rsid w:val="006E1E23"/>
    <w:rsid w:val="006E44A1"/>
    <w:rsid w:val="006E62F9"/>
    <w:rsid w:val="006E7DEE"/>
    <w:rsid w:val="006F1A54"/>
    <w:rsid w:val="006F2D5D"/>
    <w:rsid w:val="006F3B48"/>
    <w:rsid w:val="006F4568"/>
    <w:rsid w:val="007010D7"/>
    <w:rsid w:val="00702F54"/>
    <w:rsid w:val="007047A1"/>
    <w:rsid w:val="00705835"/>
    <w:rsid w:val="00706EC2"/>
    <w:rsid w:val="00706F28"/>
    <w:rsid w:val="007072EE"/>
    <w:rsid w:val="007118AF"/>
    <w:rsid w:val="00711CEE"/>
    <w:rsid w:val="007121A0"/>
    <w:rsid w:val="00712227"/>
    <w:rsid w:val="00712891"/>
    <w:rsid w:val="0071303D"/>
    <w:rsid w:val="00713D84"/>
    <w:rsid w:val="00713F9B"/>
    <w:rsid w:val="00716AFB"/>
    <w:rsid w:val="0071792A"/>
    <w:rsid w:val="0072173C"/>
    <w:rsid w:val="007226F4"/>
    <w:rsid w:val="00722747"/>
    <w:rsid w:val="00726178"/>
    <w:rsid w:val="00727207"/>
    <w:rsid w:val="00730DE9"/>
    <w:rsid w:val="007315B0"/>
    <w:rsid w:val="007319B2"/>
    <w:rsid w:val="00736B25"/>
    <w:rsid w:val="00737B6F"/>
    <w:rsid w:val="00737BF1"/>
    <w:rsid w:val="00737E52"/>
    <w:rsid w:val="00740488"/>
    <w:rsid w:val="0074070D"/>
    <w:rsid w:val="00740DE2"/>
    <w:rsid w:val="00742C5C"/>
    <w:rsid w:val="00743E6F"/>
    <w:rsid w:val="007463AF"/>
    <w:rsid w:val="007466A1"/>
    <w:rsid w:val="00750C3E"/>
    <w:rsid w:val="0075155E"/>
    <w:rsid w:val="0075545B"/>
    <w:rsid w:val="007558ED"/>
    <w:rsid w:val="00756517"/>
    <w:rsid w:val="00756AA7"/>
    <w:rsid w:val="00757AA0"/>
    <w:rsid w:val="007606B0"/>
    <w:rsid w:val="007619AD"/>
    <w:rsid w:val="00761A3A"/>
    <w:rsid w:val="00761E59"/>
    <w:rsid w:val="007627FE"/>
    <w:rsid w:val="00762B6F"/>
    <w:rsid w:val="007650B3"/>
    <w:rsid w:val="0076672F"/>
    <w:rsid w:val="00770239"/>
    <w:rsid w:val="007710BD"/>
    <w:rsid w:val="00771B6B"/>
    <w:rsid w:val="00771C3B"/>
    <w:rsid w:val="00774832"/>
    <w:rsid w:val="00774DC6"/>
    <w:rsid w:val="00775203"/>
    <w:rsid w:val="00775AF0"/>
    <w:rsid w:val="007767E9"/>
    <w:rsid w:val="007808C9"/>
    <w:rsid w:val="00780A63"/>
    <w:rsid w:val="00781E3B"/>
    <w:rsid w:val="0078273D"/>
    <w:rsid w:val="007836E8"/>
    <w:rsid w:val="0078577C"/>
    <w:rsid w:val="007857DE"/>
    <w:rsid w:val="00785A29"/>
    <w:rsid w:val="0078786F"/>
    <w:rsid w:val="007918B8"/>
    <w:rsid w:val="00791DDD"/>
    <w:rsid w:val="0079670D"/>
    <w:rsid w:val="007A0890"/>
    <w:rsid w:val="007A1D78"/>
    <w:rsid w:val="007A2CDE"/>
    <w:rsid w:val="007A2D43"/>
    <w:rsid w:val="007A4CB6"/>
    <w:rsid w:val="007A62B0"/>
    <w:rsid w:val="007A6997"/>
    <w:rsid w:val="007B0530"/>
    <w:rsid w:val="007B083F"/>
    <w:rsid w:val="007B0B3C"/>
    <w:rsid w:val="007B2289"/>
    <w:rsid w:val="007B2374"/>
    <w:rsid w:val="007B5AF3"/>
    <w:rsid w:val="007C1F35"/>
    <w:rsid w:val="007C300E"/>
    <w:rsid w:val="007C5264"/>
    <w:rsid w:val="007C653F"/>
    <w:rsid w:val="007D04F8"/>
    <w:rsid w:val="007D3383"/>
    <w:rsid w:val="007D45A6"/>
    <w:rsid w:val="007D4703"/>
    <w:rsid w:val="007D5522"/>
    <w:rsid w:val="007E173B"/>
    <w:rsid w:val="007E3DC6"/>
    <w:rsid w:val="007E3E82"/>
    <w:rsid w:val="007E4106"/>
    <w:rsid w:val="007E626D"/>
    <w:rsid w:val="007F46DF"/>
    <w:rsid w:val="007F4847"/>
    <w:rsid w:val="007F4A2A"/>
    <w:rsid w:val="007F54AD"/>
    <w:rsid w:val="007F639F"/>
    <w:rsid w:val="007F6459"/>
    <w:rsid w:val="007F71C1"/>
    <w:rsid w:val="007F7456"/>
    <w:rsid w:val="007F76C6"/>
    <w:rsid w:val="0080068F"/>
    <w:rsid w:val="0080185F"/>
    <w:rsid w:val="0080287A"/>
    <w:rsid w:val="0080341D"/>
    <w:rsid w:val="00803521"/>
    <w:rsid w:val="00806D37"/>
    <w:rsid w:val="008071E1"/>
    <w:rsid w:val="00807596"/>
    <w:rsid w:val="008110C5"/>
    <w:rsid w:val="008114B7"/>
    <w:rsid w:val="00813925"/>
    <w:rsid w:val="00813EB2"/>
    <w:rsid w:val="00816D4B"/>
    <w:rsid w:val="00820184"/>
    <w:rsid w:val="00822886"/>
    <w:rsid w:val="00824108"/>
    <w:rsid w:val="00824AC4"/>
    <w:rsid w:val="00825319"/>
    <w:rsid w:val="008258BD"/>
    <w:rsid w:val="00826D1F"/>
    <w:rsid w:val="00827980"/>
    <w:rsid w:val="008322E0"/>
    <w:rsid w:val="0083307A"/>
    <w:rsid w:val="008336BE"/>
    <w:rsid w:val="008346D5"/>
    <w:rsid w:val="00834A8D"/>
    <w:rsid w:val="00835645"/>
    <w:rsid w:val="00835C0E"/>
    <w:rsid w:val="00837086"/>
    <w:rsid w:val="0084083C"/>
    <w:rsid w:val="00841149"/>
    <w:rsid w:val="00841DD0"/>
    <w:rsid w:val="00842588"/>
    <w:rsid w:val="00843302"/>
    <w:rsid w:val="00846D2C"/>
    <w:rsid w:val="0084732B"/>
    <w:rsid w:val="008478AB"/>
    <w:rsid w:val="00847DEF"/>
    <w:rsid w:val="008505C6"/>
    <w:rsid w:val="00854343"/>
    <w:rsid w:val="00854EF7"/>
    <w:rsid w:val="00855541"/>
    <w:rsid w:val="008571C8"/>
    <w:rsid w:val="008574E6"/>
    <w:rsid w:val="00857530"/>
    <w:rsid w:val="008600C7"/>
    <w:rsid w:val="008608D9"/>
    <w:rsid w:val="00860982"/>
    <w:rsid w:val="0086392D"/>
    <w:rsid w:val="008642BD"/>
    <w:rsid w:val="008653A8"/>
    <w:rsid w:val="008668EB"/>
    <w:rsid w:val="00866C3E"/>
    <w:rsid w:val="00866D7B"/>
    <w:rsid w:val="00867638"/>
    <w:rsid w:val="008676FD"/>
    <w:rsid w:val="008726E5"/>
    <w:rsid w:val="0087549C"/>
    <w:rsid w:val="00875E33"/>
    <w:rsid w:val="008761D9"/>
    <w:rsid w:val="008825EE"/>
    <w:rsid w:val="008844FD"/>
    <w:rsid w:val="00884CBF"/>
    <w:rsid w:val="00886D99"/>
    <w:rsid w:val="008870B4"/>
    <w:rsid w:val="0089086F"/>
    <w:rsid w:val="00891991"/>
    <w:rsid w:val="00891E95"/>
    <w:rsid w:val="008936FD"/>
    <w:rsid w:val="00894B22"/>
    <w:rsid w:val="00894D39"/>
    <w:rsid w:val="00894DC1"/>
    <w:rsid w:val="00896675"/>
    <w:rsid w:val="00896915"/>
    <w:rsid w:val="008A0334"/>
    <w:rsid w:val="008A12FF"/>
    <w:rsid w:val="008A6243"/>
    <w:rsid w:val="008A6283"/>
    <w:rsid w:val="008B048E"/>
    <w:rsid w:val="008B07F6"/>
    <w:rsid w:val="008B304E"/>
    <w:rsid w:val="008B308E"/>
    <w:rsid w:val="008B4559"/>
    <w:rsid w:val="008B5D63"/>
    <w:rsid w:val="008B65EE"/>
    <w:rsid w:val="008C0EF5"/>
    <w:rsid w:val="008C275C"/>
    <w:rsid w:val="008C32AA"/>
    <w:rsid w:val="008C60E7"/>
    <w:rsid w:val="008C6DC7"/>
    <w:rsid w:val="008D0305"/>
    <w:rsid w:val="008D099A"/>
    <w:rsid w:val="008D2919"/>
    <w:rsid w:val="008D5645"/>
    <w:rsid w:val="008D5CF9"/>
    <w:rsid w:val="008D7D69"/>
    <w:rsid w:val="008E017D"/>
    <w:rsid w:val="008E01D8"/>
    <w:rsid w:val="008E0E05"/>
    <w:rsid w:val="008E23EE"/>
    <w:rsid w:val="008E24F8"/>
    <w:rsid w:val="008E3931"/>
    <w:rsid w:val="008E4555"/>
    <w:rsid w:val="008E56A7"/>
    <w:rsid w:val="008E5DC1"/>
    <w:rsid w:val="008E6A93"/>
    <w:rsid w:val="008E6EBA"/>
    <w:rsid w:val="008E7C85"/>
    <w:rsid w:val="008F03CC"/>
    <w:rsid w:val="008F31BF"/>
    <w:rsid w:val="008F4952"/>
    <w:rsid w:val="008F62E7"/>
    <w:rsid w:val="008F78F5"/>
    <w:rsid w:val="008F7A76"/>
    <w:rsid w:val="00901845"/>
    <w:rsid w:val="0090337D"/>
    <w:rsid w:val="00903E85"/>
    <w:rsid w:val="00904508"/>
    <w:rsid w:val="009066B7"/>
    <w:rsid w:val="009068B1"/>
    <w:rsid w:val="00912144"/>
    <w:rsid w:val="0091262F"/>
    <w:rsid w:val="00915837"/>
    <w:rsid w:val="00921320"/>
    <w:rsid w:val="00921A87"/>
    <w:rsid w:val="00922C3B"/>
    <w:rsid w:val="009236F2"/>
    <w:rsid w:val="0092432C"/>
    <w:rsid w:val="00924D92"/>
    <w:rsid w:val="00926C6D"/>
    <w:rsid w:val="009278B4"/>
    <w:rsid w:val="00927AAD"/>
    <w:rsid w:val="00930EC3"/>
    <w:rsid w:val="00931079"/>
    <w:rsid w:val="00931A32"/>
    <w:rsid w:val="0093264D"/>
    <w:rsid w:val="00932E2A"/>
    <w:rsid w:val="009347D9"/>
    <w:rsid w:val="00935210"/>
    <w:rsid w:val="009352D8"/>
    <w:rsid w:val="00935CBA"/>
    <w:rsid w:val="00935DF3"/>
    <w:rsid w:val="009363CE"/>
    <w:rsid w:val="00942052"/>
    <w:rsid w:val="009422AE"/>
    <w:rsid w:val="0094327B"/>
    <w:rsid w:val="00944BBB"/>
    <w:rsid w:val="009459E0"/>
    <w:rsid w:val="00950249"/>
    <w:rsid w:val="00950F05"/>
    <w:rsid w:val="009535CA"/>
    <w:rsid w:val="009567EB"/>
    <w:rsid w:val="00957B4A"/>
    <w:rsid w:val="00961EFA"/>
    <w:rsid w:val="00962E93"/>
    <w:rsid w:val="00965B62"/>
    <w:rsid w:val="00965CDB"/>
    <w:rsid w:val="00966E9B"/>
    <w:rsid w:val="00970205"/>
    <w:rsid w:val="00970938"/>
    <w:rsid w:val="00971CB5"/>
    <w:rsid w:val="00972C49"/>
    <w:rsid w:val="0097516B"/>
    <w:rsid w:val="009751AA"/>
    <w:rsid w:val="00976330"/>
    <w:rsid w:val="00976731"/>
    <w:rsid w:val="00976A16"/>
    <w:rsid w:val="0097721B"/>
    <w:rsid w:val="00980474"/>
    <w:rsid w:val="009804EB"/>
    <w:rsid w:val="00980A50"/>
    <w:rsid w:val="0098109A"/>
    <w:rsid w:val="00983C75"/>
    <w:rsid w:val="00985A6E"/>
    <w:rsid w:val="00985B97"/>
    <w:rsid w:val="00987042"/>
    <w:rsid w:val="00990091"/>
    <w:rsid w:val="009918C1"/>
    <w:rsid w:val="00991B79"/>
    <w:rsid w:val="00992BDD"/>
    <w:rsid w:val="00992CAB"/>
    <w:rsid w:val="0099384E"/>
    <w:rsid w:val="00994D24"/>
    <w:rsid w:val="00995FBB"/>
    <w:rsid w:val="00996299"/>
    <w:rsid w:val="009963D0"/>
    <w:rsid w:val="00997A82"/>
    <w:rsid w:val="009A1FE3"/>
    <w:rsid w:val="009A2210"/>
    <w:rsid w:val="009A23F9"/>
    <w:rsid w:val="009A34BC"/>
    <w:rsid w:val="009A3725"/>
    <w:rsid w:val="009A4627"/>
    <w:rsid w:val="009A7A16"/>
    <w:rsid w:val="009B0272"/>
    <w:rsid w:val="009B0E3F"/>
    <w:rsid w:val="009B1012"/>
    <w:rsid w:val="009B1721"/>
    <w:rsid w:val="009B2D77"/>
    <w:rsid w:val="009B2D9C"/>
    <w:rsid w:val="009B3A8A"/>
    <w:rsid w:val="009B3BF3"/>
    <w:rsid w:val="009B4F70"/>
    <w:rsid w:val="009B607B"/>
    <w:rsid w:val="009B65D6"/>
    <w:rsid w:val="009B6994"/>
    <w:rsid w:val="009B7C2A"/>
    <w:rsid w:val="009C0138"/>
    <w:rsid w:val="009C0503"/>
    <w:rsid w:val="009C0BDD"/>
    <w:rsid w:val="009C19FA"/>
    <w:rsid w:val="009C338B"/>
    <w:rsid w:val="009C3813"/>
    <w:rsid w:val="009C49D2"/>
    <w:rsid w:val="009C53C1"/>
    <w:rsid w:val="009C5534"/>
    <w:rsid w:val="009C5BD6"/>
    <w:rsid w:val="009D03AD"/>
    <w:rsid w:val="009D0ED4"/>
    <w:rsid w:val="009D17E2"/>
    <w:rsid w:val="009D3757"/>
    <w:rsid w:val="009D3CEB"/>
    <w:rsid w:val="009D538E"/>
    <w:rsid w:val="009D6B19"/>
    <w:rsid w:val="009D79A0"/>
    <w:rsid w:val="009E0E76"/>
    <w:rsid w:val="009E1586"/>
    <w:rsid w:val="009E20C2"/>
    <w:rsid w:val="009E2449"/>
    <w:rsid w:val="009E28B7"/>
    <w:rsid w:val="009E2DFB"/>
    <w:rsid w:val="009E3F6B"/>
    <w:rsid w:val="009E50B5"/>
    <w:rsid w:val="009E60CC"/>
    <w:rsid w:val="009E66F8"/>
    <w:rsid w:val="009E7305"/>
    <w:rsid w:val="009F04B8"/>
    <w:rsid w:val="009F0FC6"/>
    <w:rsid w:val="009F15E0"/>
    <w:rsid w:val="009F1854"/>
    <w:rsid w:val="009F18C3"/>
    <w:rsid w:val="009F3A1E"/>
    <w:rsid w:val="009F522E"/>
    <w:rsid w:val="009F7953"/>
    <w:rsid w:val="00A016C4"/>
    <w:rsid w:val="00A025C2"/>
    <w:rsid w:val="00A03C58"/>
    <w:rsid w:val="00A04E3C"/>
    <w:rsid w:val="00A05CCD"/>
    <w:rsid w:val="00A062A1"/>
    <w:rsid w:val="00A0637E"/>
    <w:rsid w:val="00A07106"/>
    <w:rsid w:val="00A079D7"/>
    <w:rsid w:val="00A07C66"/>
    <w:rsid w:val="00A135F2"/>
    <w:rsid w:val="00A138A4"/>
    <w:rsid w:val="00A13F54"/>
    <w:rsid w:val="00A142B4"/>
    <w:rsid w:val="00A1638B"/>
    <w:rsid w:val="00A179E1"/>
    <w:rsid w:val="00A20879"/>
    <w:rsid w:val="00A20C3A"/>
    <w:rsid w:val="00A23A80"/>
    <w:rsid w:val="00A246D6"/>
    <w:rsid w:val="00A27AA4"/>
    <w:rsid w:val="00A27CC6"/>
    <w:rsid w:val="00A31656"/>
    <w:rsid w:val="00A322B9"/>
    <w:rsid w:val="00A329A2"/>
    <w:rsid w:val="00A3368B"/>
    <w:rsid w:val="00A3374D"/>
    <w:rsid w:val="00A33FA3"/>
    <w:rsid w:val="00A340BE"/>
    <w:rsid w:val="00A36C67"/>
    <w:rsid w:val="00A414B7"/>
    <w:rsid w:val="00A43C58"/>
    <w:rsid w:val="00A452A8"/>
    <w:rsid w:val="00A47057"/>
    <w:rsid w:val="00A518A5"/>
    <w:rsid w:val="00A525AB"/>
    <w:rsid w:val="00A53808"/>
    <w:rsid w:val="00A54ABF"/>
    <w:rsid w:val="00A55993"/>
    <w:rsid w:val="00A5665C"/>
    <w:rsid w:val="00A56B79"/>
    <w:rsid w:val="00A56B9B"/>
    <w:rsid w:val="00A573C8"/>
    <w:rsid w:val="00A614D6"/>
    <w:rsid w:val="00A626B6"/>
    <w:rsid w:val="00A63878"/>
    <w:rsid w:val="00A65BCE"/>
    <w:rsid w:val="00A65FFE"/>
    <w:rsid w:val="00A7167D"/>
    <w:rsid w:val="00A75F68"/>
    <w:rsid w:val="00A76B66"/>
    <w:rsid w:val="00A779DA"/>
    <w:rsid w:val="00A8002E"/>
    <w:rsid w:val="00A80671"/>
    <w:rsid w:val="00A81398"/>
    <w:rsid w:val="00A83DB8"/>
    <w:rsid w:val="00A868F7"/>
    <w:rsid w:val="00A9052B"/>
    <w:rsid w:val="00A90A77"/>
    <w:rsid w:val="00A90D50"/>
    <w:rsid w:val="00A91CC9"/>
    <w:rsid w:val="00A9205B"/>
    <w:rsid w:val="00A92505"/>
    <w:rsid w:val="00A9270E"/>
    <w:rsid w:val="00A92DBB"/>
    <w:rsid w:val="00A92F54"/>
    <w:rsid w:val="00A94280"/>
    <w:rsid w:val="00A94926"/>
    <w:rsid w:val="00A94C16"/>
    <w:rsid w:val="00A95DCC"/>
    <w:rsid w:val="00A95DCF"/>
    <w:rsid w:val="00A963EB"/>
    <w:rsid w:val="00AA08B5"/>
    <w:rsid w:val="00AA0A56"/>
    <w:rsid w:val="00AA160E"/>
    <w:rsid w:val="00AA1AC9"/>
    <w:rsid w:val="00AA4612"/>
    <w:rsid w:val="00AA742E"/>
    <w:rsid w:val="00AA786F"/>
    <w:rsid w:val="00AA7E61"/>
    <w:rsid w:val="00AB0008"/>
    <w:rsid w:val="00AB0385"/>
    <w:rsid w:val="00AB09FF"/>
    <w:rsid w:val="00AB0CA0"/>
    <w:rsid w:val="00AB16D4"/>
    <w:rsid w:val="00AB3A4F"/>
    <w:rsid w:val="00AB4394"/>
    <w:rsid w:val="00AB44D6"/>
    <w:rsid w:val="00AC08B3"/>
    <w:rsid w:val="00AC0D7D"/>
    <w:rsid w:val="00AC37DA"/>
    <w:rsid w:val="00AC4499"/>
    <w:rsid w:val="00AC4C31"/>
    <w:rsid w:val="00AC58EE"/>
    <w:rsid w:val="00AC6BCA"/>
    <w:rsid w:val="00AD0C5E"/>
    <w:rsid w:val="00AD3A4A"/>
    <w:rsid w:val="00AD52A8"/>
    <w:rsid w:val="00AD5A76"/>
    <w:rsid w:val="00AD5C03"/>
    <w:rsid w:val="00AD637B"/>
    <w:rsid w:val="00AE05AA"/>
    <w:rsid w:val="00AE0CDB"/>
    <w:rsid w:val="00AE0DA0"/>
    <w:rsid w:val="00AE1D1A"/>
    <w:rsid w:val="00AE3C20"/>
    <w:rsid w:val="00AE660B"/>
    <w:rsid w:val="00AE6A45"/>
    <w:rsid w:val="00AE7997"/>
    <w:rsid w:val="00AF02D6"/>
    <w:rsid w:val="00AF03C5"/>
    <w:rsid w:val="00AF1472"/>
    <w:rsid w:val="00AF1ABD"/>
    <w:rsid w:val="00AF2B58"/>
    <w:rsid w:val="00AF3446"/>
    <w:rsid w:val="00AF34ED"/>
    <w:rsid w:val="00AF4AD4"/>
    <w:rsid w:val="00AF4FB4"/>
    <w:rsid w:val="00AF5001"/>
    <w:rsid w:val="00B0010F"/>
    <w:rsid w:val="00B0043D"/>
    <w:rsid w:val="00B020DF"/>
    <w:rsid w:val="00B02B0C"/>
    <w:rsid w:val="00B02B39"/>
    <w:rsid w:val="00B02F77"/>
    <w:rsid w:val="00B04E71"/>
    <w:rsid w:val="00B055C0"/>
    <w:rsid w:val="00B06430"/>
    <w:rsid w:val="00B065D6"/>
    <w:rsid w:val="00B0681D"/>
    <w:rsid w:val="00B1003F"/>
    <w:rsid w:val="00B11010"/>
    <w:rsid w:val="00B1270C"/>
    <w:rsid w:val="00B133B0"/>
    <w:rsid w:val="00B14ED1"/>
    <w:rsid w:val="00B16A10"/>
    <w:rsid w:val="00B17EE7"/>
    <w:rsid w:val="00B17F66"/>
    <w:rsid w:val="00B212F7"/>
    <w:rsid w:val="00B26166"/>
    <w:rsid w:val="00B26289"/>
    <w:rsid w:val="00B3269E"/>
    <w:rsid w:val="00B343E4"/>
    <w:rsid w:val="00B37B8A"/>
    <w:rsid w:val="00B40175"/>
    <w:rsid w:val="00B414EA"/>
    <w:rsid w:val="00B43616"/>
    <w:rsid w:val="00B43A4E"/>
    <w:rsid w:val="00B43C28"/>
    <w:rsid w:val="00B43CD1"/>
    <w:rsid w:val="00B4453E"/>
    <w:rsid w:val="00B457E3"/>
    <w:rsid w:val="00B47C5D"/>
    <w:rsid w:val="00B5077B"/>
    <w:rsid w:val="00B51BD2"/>
    <w:rsid w:val="00B52158"/>
    <w:rsid w:val="00B5406B"/>
    <w:rsid w:val="00B542B4"/>
    <w:rsid w:val="00B5616D"/>
    <w:rsid w:val="00B574CD"/>
    <w:rsid w:val="00B6003A"/>
    <w:rsid w:val="00B62FE0"/>
    <w:rsid w:val="00B635E9"/>
    <w:rsid w:val="00B6385C"/>
    <w:rsid w:val="00B63A62"/>
    <w:rsid w:val="00B6435F"/>
    <w:rsid w:val="00B65552"/>
    <w:rsid w:val="00B65ABB"/>
    <w:rsid w:val="00B67D19"/>
    <w:rsid w:val="00B7156A"/>
    <w:rsid w:val="00B71FDB"/>
    <w:rsid w:val="00B74B86"/>
    <w:rsid w:val="00B756BB"/>
    <w:rsid w:val="00B7598E"/>
    <w:rsid w:val="00B771B1"/>
    <w:rsid w:val="00B77264"/>
    <w:rsid w:val="00B776A8"/>
    <w:rsid w:val="00B777D2"/>
    <w:rsid w:val="00B77847"/>
    <w:rsid w:val="00B82E0D"/>
    <w:rsid w:val="00B83F9B"/>
    <w:rsid w:val="00B8727E"/>
    <w:rsid w:val="00B911E0"/>
    <w:rsid w:val="00B92CF1"/>
    <w:rsid w:val="00B9320B"/>
    <w:rsid w:val="00B94C1D"/>
    <w:rsid w:val="00B94F65"/>
    <w:rsid w:val="00B96608"/>
    <w:rsid w:val="00B96CCB"/>
    <w:rsid w:val="00B97072"/>
    <w:rsid w:val="00BA11E3"/>
    <w:rsid w:val="00BA1250"/>
    <w:rsid w:val="00BA1C20"/>
    <w:rsid w:val="00BA68F6"/>
    <w:rsid w:val="00BA7123"/>
    <w:rsid w:val="00BA790B"/>
    <w:rsid w:val="00BA79D4"/>
    <w:rsid w:val="00BB088B"/>
    <w:rsid w:val="00BB0EB4"/>
    <w:rsid w:val="00BB29B8"/>
    <w:rsid w:val="00BB2AC4"/>
    <w:rsid w:val="00BB4E66"/>
    <w:rsid w:val="00BB5320"/>
    <w:rsid w:val="00BB6F14"/>
    <w:rsid w:val="00BB7826"/>
    <w:rsid w:val="00BC28D7"/>
    <w:rsid w:val="00BC3530"/>
    <w:rsid w:val="00BC74E3"/>
    <w:rsid w:val="00BD0133"/>
    <w:rsid w:val="00BD16FC"/>
    <w:rsid w:val="00BD48FA"/>
    <w:rsid w:val="00BD5AF3"/>
    <w:rsid w:val="00BE0564"/>
    <w:rsid w:val="00BE0A0D"/>
    <w:rsid w:val="00BE23B9"/>
    <w:rsid w:val="00BE2ADA"/>
    <w:rsid w:val="00BE2DCE"/>
    <w:rsid w:val="00BE3626"/>
    <w:rsid w:val="00BE4FBA"/>
    <w:rsid w:val="00BE5BDA"/>
    <w:rsid w:val="00BE64AE"/>
    <w:rsid w:val="00BE72D2"/>
    <w:rsid w:val="00BE73F6"/>
    <w:rsid w:val="00BE7E46"/>
    <w:rsid w:val="00BF0613"/>
    <w:rsid w:val="00BF20C7"/>
    <w:rsid w:val="00BF3020"/>
    <w:rsid w:val="00BF3D7C"/>
    <w:rsid w:val="00BF4ED3"/>
    <w:rsid w:val="00BF5F7E"/>
    <w:rsid w:val="00BF67CC"/>
    <w:rsid w:val="00C01592"/>
    <w:rsid w:val="00C01AD7"/>
    <w:rsid w:val="00C01B5A"/>
    <w:rsid w:val="00C02C44"/>
    <w:rsid w:val="00C0454D"/>
    <w:rsid w:val="00C06B4B"/>
    <w:rsid w:val="00C073E2"/>
    <w:rsid w:val="00C1003A"/>
    <w:rsid w:val="00C1040C"/>
    <w:rsid w:val="00C1122A"/>
    <w:rsid w:val="00C12AE0"/>
    <w:rsid w:val="00C13491"/>
    <w:rsid w:val="00C1567D"/>
    <w:rsid w:val="00C16629"/>
    <w:rsid w:val="00C17BE3"/>
    <w:rsid w:val="00C20C35"/>
    <w:rsid w:val="00C22242"/>
    <w:rsid w:val="00C22CCA"/>
    <w:rsid w:val="00C23078"/>
    <w:rsid w:val="00C24440"/>
    <w:rsid w:val="00C25F78"/>
    <w:rsid w:val="00C26BBB"/>
    <w:rsid w:val="00C30B9E"/>
    <w:rsid w:val="00C32494"/>
    <w:rsid w:val="00C37282"/>
    <w:rsid w:val="00C3779D"/>
    <w:rsid w:val="00C40628"/>
    <w:rsid w:val="00C41C4E"/>
    <w:rsid w:val="00C42942"/>
    <w:rsid w:val="00C47018"/>
    <w:rsid w:val="00C47326"/>
    <w:rsid w:val="00C473E2"/>
    <w:rsid w:val="00C50258"/>
    <w:rsid w:val="00C5105C"/>
    <w:rsid w:val="00C5117A"/>
    <w:rsid w:val="00C51C3C"/>
    <w:rsid w:val="00C51E29"/>
    <w:rsid w:val="00C531B2"/>
    <w:rsid w:val="00C532C7"/>
    <w:rsid w:val="00C54FFD"/>
    <w:rsid w:val="00C55490"/>
    <w:rsid w:val="00C56583"/>
    <w:rsid w:val="00C566C7"/>
    <w:rsid w:val="00C571E2"/>
    <w:rsid w:val="00C60E17"/>
    <w:rsid w:val="00C617FD"/>
    <w:rsid w:val="00C62299"/>
    <w:rsid w:val="00C62723"/>
    <w:rsid w:val="00C63FD5"/>
    <w:rsid w:val="00C70085"/>
    <w:rsid w:val="00C70325"/>
    <w:rsid w:val="00C71556"/>
    <w:rsid w:val="00C720AA"/>
    <w:rsid w:val="00C72D2A"/>
    <w:rsid w:val="00C73DCE"/>
    <w:rsid w:val="00C761BB"/>
    <w:rsid w:val="00C769A7"/>
    <w:rsid w:val="00C769CB"/>
    <w:rsid w:val="00C77699"/>
    <w:rsid w:val="00C82A56"/>
    <w:rsid w:val="00C82E82"/>
    <w:rsid w:val="00C84AAD"/>
    <w:rsid w:val="00C86F45"/>
    <w:rsid w:val="00C87FBE"/>
    <w:rsid w:val="00C91611"/>
    <w:rsid w:val="00C92F5B"/>
    <w:rsid w:val="00C93693"/>
    <w:rsid w:val="00C93BBB"/>
    <w:rsid w:val="00C94734"/>
    <w:rsid w:val="00C966F2"/>
    <w:rsid w:val="00C979BB"/>
    <w:rsid w:val="00CA02D3"/>
    <w:rsid w:val="00CA04EF"/>
    <w:rsid w:val="00CA0D60"/>
    <w:rsid w:val="00CA1D97"/>
    <w:rsid w:val="00CA32D9"/>
    <w:rsid w:val="00CA3D72"/>
    <w:rsid w:val="00CA4B09"/>
    <w:rsid w:val="00CA5ACE"/>
    <w:rsid w:val="00CA62FA"/>
    <w:rsid w:val="00CA6D52"/>
    <w:rsid w:val="00CB1CF7"/>
    <w:rsid w:val="00CB243E"/>
    <w:rsid w:val="00CB3582"/>
    <w:rsid w:val="00CB3D17"/>
    <w:rsid w:val="00CB3F13"/>
    <w:rsid w:val="00CB4513"/>
    <w:rsid w:val="00CB4C95"/>
    <w:rsid w:val="00CB6139"/>
    <w:rsid w:val="00CC0637"/>
    <w:rsid w:val="00CC5A01"/>
    <w:rsid w:val="00CC603C"/>
    <w:rsid w:val="00CC6171"/>
    <w:rsid w:val="00CC6307"/>
    <w:rsid w:val="00CC6C62"/>
    <w:rsid w:val="00CC78BB"/>
    <w:rsid w:val="00CD0F77"/>
    <w:rsid w:val="00CD2429"/>
    <w:rsid w:val="00CD2842"/>
    <w:rsid w:val="00CD41DF"/>
    <w:rsid w:val="00CD4A1D"/>
    <w:rsid w:val="00CD51B6"/>
    <w:rsid w:val="00CE0293"/>
    <w:rsid w:val="00CE075B"/>
    <w:rsid w:val="00CE20A5"/>
    <w:rsid w:val="00CE5528"/>
    <w:rsid w:val="00CE62FC"/>
    <w:rsid w:val="00CE63FB"/>
    <w:rsid w:val="00CF2749"/>
    <w:rsid w:val="00CF3216"/>
    <w:rsid w:val="00CF481C"/>
    <w:rsid w:val="00CF7283"/>
    <w:rsid w:val="00CF73B3"/>
    <w:rsid w:val="00D00596"/>
    <w:rsid w:val="00D00E48"/>
    <w:rsid w:val="00D00FFD"/>
    <w:rsid w:val="00D01491"/>
    <w:rsid w:val="00D02572"/>
    <w:rsid w:val="00D0374D"/>
    <w:rsid w:val="00D05489"/>
    <w:rsid w:val="00D05C55"/>
    <w:rsid w:val="00D05D0E"/>
    <w:rsid w:val="00D10802"/>
    <w:rsid w:val="00D116CC"/>
    <w:rsid w:val="00D12364"/>
    <w:rsid w:val="00D1322A"/>
    <w:rsid w:val="00D13726"/>
    <w:rsid w:val="00D13D25"/>
    <w:rsid w:val="00D15AC0"/>
    <w:rsid w:val="00D16075"/>
    <w:rsid w:val="00D1682F"/>
    <w:rsid w:val="00D1753F"/>
    <w:rsid w:val="00D17AFD"/>
    <w:rsid w:val="00D20514"/>
    <w:rsid w:val="00D21A6E"/>
    <w:rsid w:val="00D22A72"/>
    <w:rsid w:val="00D22DD6"/>
    <w:rsid w:val="00D2398E"/>
    <w:rsid w:val="00D3029C"/>
    <w:rsid w:val="00D302B1"/>
    <w:rsid w:val="00D31325"/>
    <w:rsid w:val="00D33AEB"/>
    <w:rsid w:val="00D33C0E"/>
    <w:rsid w:val="00D33DB9"/>
    <w:rsid w:val="00D34E4E"/>
    <w:rsid w:val="00D35568"/>
    <w:rsid w:val="00D35980"/>
    <w:rsid w:val="00D36C84"/>
    <w:rsid w:val="00D37610"/>
    <w:rsid w:val="00D378FD"/>
    <w:rsid w:val="00D42086"/>
    <w:rsid w:val="00D43A80"/>
    <w:rsid w:val="00D4491C"/>
    <w:rsid w:val="00D458FC"/>
    <w:rsid w:val="00D45DB2"/>
    <w:rsid w:val="00D46172"/>
    <w:rsid w:val="00D46415"/>
    <w:rsid w:val="00D50483"/>
    <w:rsid w:val="00D51039"/>
    <w:rsid w:val="00D51CB7"/>
    <w:rsid w:val="00D52181"/>
    <w:rsid w:val="00D524B3"/>
    <w:rsid w:val="00D53191"/>
    <w:rsid w:val="00D53BDD"/>
    <w:rsid w:val="00D5434B"/>
    <w:rsid w:val="00D5672B"/>
    <w:rsid w:val="00D57819"/>
    <w:rsid w:val="00D60CEA"/>
    <w:rsid w:val="00D615F7"/>
    <w:rsid w:val="00D639CE"/>
    <w:rsid w:val="00D649AF"/>
    <w:rsid w:val="00D65C47"/>
    <w:rsid w:val="00D66A56"/>
    <w:rsid w:val="00D72132"/>
    <w:rsid w:val="00D72819"/>
    <w:rsid w:val="00D746BD"/>
    <w:rsid w:val="00D80DFE"/>
    <w:rsid w:val="00D81085"/>
    <w:rsid w:val="00D8193E"/>
    <w:rsid w:val="00D84734"/>
    <w:rsid w:val="00D8498A"/>
    <w:rsid w:val="00D85D5B"/>
    <w:rsid w:val="00D863A5"/>
    <w:rsid w:val="00D8759F"/>
    <w:rsid w:val="00D91C8E"/>
    <w:rsid w:val="00D9209E"/>
    <w:rsid w:val="00D948A2"/>
    <w:rsid w:val="00D968AB"/>
    <w:rsid w:val="00D971FE"/>
    <w:rsid w:val="00DA1482"/>
    <w:rsid w:val="00DA149D"/>
    <w:rsid w:val="00DA264C"/>
    <w:rsid w:val="00DA410B"/>
    <w:rsid w:val="00DA45D3"/>
    <w:rsid w:val="00DA67A4"/>
    <w:rsid w:val="00DA7128"/>
    <w:rsid w:val="00DB0543"/>
    <w:rsid w:val="00DB081E"/>
    <w:rsid w:val="00DB4158"/>
    <w:rsid w:val="00DB5A82"/>
    <w:rsid w:val="00DB6A00"/>
    <w:rsid w:val="00DC07D2"/>
    <w:rsid w:val="00DC08BB"/>
    <w:rsid w:val="00DC11A7"/>
    <w:rsid w:val="00DC12EC"/>
    <w:rsid w:val="00DC28A6"/>
    <w:rsid w:val="00DC319B"/>
    <w:rsid w:val="00DC40B9"/>
    <w:rsid w:val="00DC41DF"/>
    <w:rsid w:val="00DC682E"/>
    <w:rsid w:val="00DC742B"/>
    <w:rsid w:val="00DD1BF7"/>
    <w:rsid w:val="00DD4719"/>
    <w:rsid w:val="00DD6D3B"/>
    <w:rsid w:val="00DD7A52"/>
    <w:rsid w:val="00DE102A"/>
    <w:rsid w:val="00DE1321"/>
    <w:rsid w:val="00DE1DE7"/>
    <w:rsid w:val="00DE3CB5"/>
    <w:rsid w:val="00DE4455"/>
    <w:rsid w:val="00DE546F"/>
    <w:rsid w:val="00DE54C3"/>
    <w:rsid w:val="00DE55C5"/>
    <w:rsid w:val="00DE78AE"/>
    <w:rsid w:val="00DF0104"/>
    <w:rsid w:val="00DF09C1"/>
    <w:rsid w:val="00DF2406"/>
    <w:rsid w:val="00DF57E2"/>
    <w:rsid w:val="00DF5E9B"/>
    <w:rsid w:val="00DF64A8"/>
    <w:rsid w:val="00DF6A25"/>
    <w:rsid w:val="00DF7FDA"/>
    <w:rsid w:val="00E0018F"/>
    <w:rsid w:val="00E008C9"/>
    <w:rsid w:val="00E00F8C"/>
    <w:rsid w:val="00E010FF"/>
    <w:rsid w:val="00E01D03"/>
    <w:rsid w:val="00E03CA1"/>
    <w:rsid w:val="00E05E8B"/>
    <w:rsid w:val="00E0733E"/>
    <w:rsid w:val="00E104A4"/>
    <w:rsid w:val="00E10A3C"/>
    <w:rsid w:val="00E10A88"/>
    <w:rsid w:val="00E12703"/>
    <w:rsid w:val="00E127C4"/>
    <w:rsid w:val="00E130ED"/>
    <w:rsid w:val="00E1349B"/>
    <w:rsid w:val="00E13B78"/>
    <w:rsid w:val="00E14196"/>
    <w:rsid w:val="00E1446D"/>
    <w:rsid w:val="00E16C1F"/>
    <w:rsid w:val="00E20460"/>
    <w:rsid w:val="00E2046D"/>
    <w:rsid w:val="00E20A48"/>
    <w:rsid w:val="00E20CA4"/>
    <w:rsid w:val="00E214AD"/>
    <w:rsid w:val="00E2239C"/>
    <w:rsid w:val="00E22C93"/>
    <w:rsid w:val="00E2331A"/>
    <w:rsid w:val="00E315CE"/>
    <w:rsid w:val="00E318D9"/>
    <w:rsid w:val="00E32B6F"/>
    <w:rsid w:val="00E35D30"/>
    <w:rsid w:val="00E36934"/>
    <w:rsid w:val="00E36955"/>
    <w:rsid w:val="00E37295"/>
    <w:rsid w:val="00E40C6F"/>
    <w:rsid w:val="00E41275"/>
    <w:rsid w:val="00E41D3B"/>
    <w:rsid w:val="00E43569"/>
    <w:rsid w:val="00E43942"/>
    <w:rsid w:val="00E44A0A"/>
    <w:rsid w:val="00E45743"/>
    <w:rsid w:val="00E45981"/>
    <w:rsid w:val="00E47021"/>
    <w:rsid w:val="00E47A56"/>
    <w:rsid w:val="00E50628"/>
    <w:rsid w:val="00E51AA5"/>
    <w:rsid w:val="00E51D8F"/>
    <w:rsid w:val="00E521FC"/>
    <w:rsid w:val="00E554D1"/>
    <w:rsid w:val="00E55876"/>
    <w:rsid w:val="00E55CF1"/>
    <w:rsid w:val="00E567C5"/>
    <w:rsid w:val="00E6038C"/>
    <w:rsid w:val="00E60BD2"/>
    <w:rsid w:val="00E629C5"/>
    <w:rsid w:val="00E6406E"/>
    <w:rsid w:val="00E663C0"/>
    <w:rsid w:val="00E706B7"/>
    <w:rsid w:val="00E70AA5"/>
    <w:rsid w:val="00E70CB1"/>
    <w:rsid w:val="00E713EE"/>
    <w:rsid w:val="00E71859"/>
    <w:rsid w:val="00E71DBA"/>
    <w:rsid w:val="00E7234E"/>
    <w:rsid w:val="00E72A7A"/>
    <w:rsid w:val="00E72ADB"/>
    <w:rsid w:val="00E72F06"/>
    <w:rsid w:val="00E74C09"/>
    <w:rsid w:val="00E74F9A"/>
    <w:rsid w:val="00E75217"/>
    <w:rsid w:val="00E76468"/>
    <w:rsid w:val="00E76AF7"/>
    <w:rsid w:val="00E77351"/>
    <w:rsid w:val="00E83C1D"/>
    <w:rsid w:val="00E8483A"/>
    <w:rsid w:val="00E91552"/>
    <w:rsid w:val="00E9210E"/>
    <w:rsid w:val="00E92BB8"/>
    <w:rsid w:val="00E9380F"/>
    <w:rsid w:val="00E93F7A"/>
    <w:rsid w:val="00E97F27"/>
    <w:rsid w:val="00EA284F"/>
    <w:rsid w:val="00EA2E9C"/>
    <w:rsid w:val="00EA301C"/>
    <w:rsid w:val="00EA309F"/>
    <w:rsid w:val="00EA35DC"/>
    <w:rsid w:val="00EA4F66"/>
    <w:rsid w:val="00EA762E"/>
    <w:rsid w:val="00EB0118"/>
    <w:rsid w:val="00EB3594"/>
    <w:rsid w:val="00EC25A8"/>
    <w:rsid w:val="00EC2863"/>
    <w:rsid w:val="00EC4505"/>
    <w:rsid w:val="00EC508B"/>
    <w:rsid w:val="00EC5511"/>
    <w:rsid w:val="00EC5698"/>
    <w:rsid w:val="00EC6009"/>
    <w:rsid w:val="00EC6DB0"/>
    <w:rsid w:val="00EC7D80"/>
    <w:rsid w:val="00ED295C"/>
    <w:rsid w:val="00ED4501"/>
    <w:rsid w:val="00ED4C57"/>
    <w:rsid w:val="00ED64C2"/>
    <w:rsid w:val="00ED7079"/>
    <w:rsid w:val="00ED7266"/>
    <w:rsid w:val="00EE03D1"/>
    <w:rsid w:val="00EE06A6"/>
    <w:rsid w:val="00EE0A38"/>
    <w:rsid w:val="00EE0D3D"/>
    <w:rsid w:val="00EE5249"/>
    <w:rsid w:val="00EE604E"/>
    <w:rsid w:val="00EE6123"/>
    <w:rsid w:val="00EF1505"/>
    <w:rsid w:val="00EF5FEE"/>
    <w:rsid w:val="00EF6C1D"/>
    <w:rsid w:val="00EF7D11"/>
    <w:rsid w:val="00EF7FF5"/>
    <w:rsid w:val="00F003C0"/>
    <w:rsid w:val="00F00D73"/>
    <w:rsid w:val="00F012B4"/>
    <w:rsid w:val="00F02101"/>
    <w:rsid w:val="00F0240D"/>
    <w:rsid w:val="00F040F4"/>
    <w:rsid w:val="00F05795"/>
    <w:rsid w:val="00F06BD1"/>
    <w:rsid w:val="00F103B7"/>
    <w:rsid w:val="00F10560"/>
    <w:rsid w:val="00F115D4"/>
    <w:rsid w:val="00F123CC"/>
    <w:rsid w:val="00F13D94"/>
    <w:rsid w:val="00F14FC8"/>
    <w:rsid w:val="00F14FE3"/>
    <w:rsid w:val="00F159F3"/>
    <w:rsid w:val="00F16D84"/>
    <w:rsid w:val="00F17AFB"/>
    <w:rsid w:val="00F20C89"/>
    <w:rsid w:val="00F21539"/>
    <w:rsid w:val="00F2219A"/>
    <w:rsid w:val="00F2679E"/>
    <w:rsid w:val="00F26BEF"/>
    <w:rsid w:val="00F316F4"/>
    <w:rsid w:val="00F333E4"/>
    <w:rsid w:val="00F3372B"/>
    <w:rsid w:val="00F40B06"/>
    <w:rsid w:val="00F40FAE"/>
    <w:rsid w:val="00F4317C"/>
    <w:rsid w:val="00F43407"/>
    <w:rsid w:val="00F4363B"/>
    <w:rsid w:val="00F479D6"/>
    <w:rsid w:val="00F50110"/>
    <w:rsid w:val="00F52417"/>
    <w:rsid w:val="00F541C0"/>
    <w:rsid w:val="00F55F0F"/>
    <w:rsid w:val="00F56AC6"/>
    <w:rsid w:val="00F60346"/>
    <w:rsid w:val="00F60D13"/>
    <w:rsid w:val="00F61460"/>
    <w:rsid w:val="00F61AEC"/>
    <w:rsid w:val="00F6465D"/>
    <w:rsid w:val="00F75308"/>
    <w:rsid w:val="00F763DD"/>
    <w:rsid w:val="00F766D6"/>
    <w:rsid w:val="00F77616"/>
    <w:rsid w:val="00F80FE8"/>
    <w:rsid w:val="00F81BB7"/>
    <w:rsid w:val="00F82196"/>
    <w:rsid w:val="00F82730"/>
    <w:rsid w:val="00F83F99"/>
    <w:rsid w:val="00F8428D"/>
    <w:rsid w:val="00F859E9"/>
    <w:rsid w:val="00F878F2"/>
    <w:rsid w:val="00F90484"/>
    <w:rsid w:val="00F9083D"/>
    <w:rsid w:val="00F910F8"/>
    <w:rsid w:val="00F92598"/>
    <w:rsid w:val="00F92E6A"/>
    <w:rsid w:val="00F93888"/>
    <w:rsid w:val="00F93BFF"/>
    <w:rsid w:val="00F9432F"/>
    <w:rsid w:val="00F9473B"/>
    <w:rsid w:val="00F9552E"/>
    <w:rsid w:val="00F96CF6"/>
    <w:rsid w:val="00F975E4"/>
    <w:rsid w:val="00FA0578"/>
    <w:rsid w:val="00FA20A7"/>
    <w:rsid w:val="00FA26AD"/>
    <w:rsid w:val="00FA31CD"/>
    <w:rsid w:val="00FA4358"/>
    <w:rsid w:val="00FA6057"/>
    <w:rsid w:val="00FA74ED"/>
    <w:rsid w:val="00FB1383"/>
    <w:rsid w:val="00FB3E36"/>
    <w:rsid w:val="00FB4BE5"/>
    <w:rsid w:val="00FC1DA6"/>
    <w:rsid w:val="00FC2052"/>
    <w:rsid w:val="00FC3AED"/>
    <w:rsid w:val="00FC60B7"/>
    <w:rsid w:val="00FC70B8"/>
    <w:rsid w:val="00FD0ECB"/>
    <w:rsid w:val="00FD2D66"/>
    <w:rsid w:val="00FD3C06"/>
    <w:rsid w:val="00FD48FA"/>
    <w:rsid w:val="00FE0350"/>
    <w:rsid w:val="00FE09BD"/>
    <w:rsid w:val="00FE2C22"/>
    <w:rsid w:val="00FE506F"/>
    <w:rsid w:val="00FE5393"/>
    <w:rsid w:val="00FF0B6E"/>
    <w:rsid w:val="00FF1237"/>
    <w:rsid w:val="00FF14C2"/>
    <w:rsid w:val="00FF236E"/>
    <w:rsid w:val="00FF2404"/>
    <w:rsid w:val="00FF2A3D"/>
    <w:rsid w:val="00FF2A6A"/>
    <w:rsid w:val="00FF3777"/>
    <w:rsid w:val="00FF4E77"/>
    <w:rsid w:val="00FF5D7D"/>
    <w:rsid w:val="00FF6074"/>
    <w:rsid w:val="00FF690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8DD2B"/>
  <w15:chartTrackingRefBased/>
  <w15:docId w15:val="{A5E7D223-F37A-4ACF-8A73-C45137F7C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6FD"/>
    <w:pPr>
      <w:jc w:val="both"/>
    </w:pPr>
    <w:rPr>
      <w:rFonts w:ascii="Times New Roman" w:hAnsi="Times New Roman"/>
    </w:rPr>
  </w:style>
  <w:style w:type="paragraph" w:styleId="Heading1">
    <w:name w:val="heading 1"/>
    <w:basedOn w:val="Normal"/>
    <w:next w:val="Normal"/>
    <w:link w:val="Heading1Char"/>
    <w:uiPriority w:val="9"/>
    <w:qFormat/>
    <w:rsid w:val="005B67DF"/>
    <w:pPr>
      <w:keepNext/>
      <w:keepLines/>
      <w:numPr>
        <w:numId w:val="22"/>
      </w:numPr>
      <w:pBdr>
        <w:bottom w:val="single" w:sz="4" w:space="1" w:color="595959" w:themeColor="text1" w:themeTint="A6"/>
      </w:pBdr>
      <w:spacing w:before="360"/>
      <w:outlineLvl w:val="0"/>
    </w:pPr>
    <w:rPr>
      <w:rFonts w:eastAsiaTheme="majorEastAsia"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B67DF"/>
    <w:pPr>
      <w:keepNext/>
      <w:keepLines/>
      <w:numPr>
        <w:ilvl w:val="1"/>
        <w:numId w:val="22"/>
      </w:numPr>
      <w:spacing w:before="360" w:after="0"/>
      <w:outlineLvl w:val="1"/>
    </w:pPr>
    <w:rPr>
      <w:rFonts w:eastAsiaTheme="majorEastAsia"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B67DF"/>
    <w:pPr>
      <w:keepNext/>
      <w:keepLines/>
      <w:numPr>
        <w:ilvl w:val="2"/>
        <w:numId w:val="2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B67DF"/>
    <w:pPr>
      <w:keepNext/>
      <w:keepLines/>
      <w:numPr>
        <w:ilvl w:val="3"/>
        <w:numId w:val="2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B67DF"/>
    <w:pPr>
      <w:keepNext/>
      <w:keepLines/>
      <w:numPr>
        <w:ilvl w:val="4"/>
        <w:numId w:val="22"/>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B67DF"/>
    <w:pPr>
      <w:keepNext/>
      <w:keepLines/>
      <w:numPr>
        <w:ilvl w:val="5"/>
        <w:numId w:val="2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B67DF"/>
    <w:pPr>
      <w:keepNext/>
      <w:keepLines/>
      <w:numPr>
        <w:ilvl w:val="6"/>
        <w:numId w:val="2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B67DF"/>
    <w:pPr>
      <w:keepNext/>
      <w:keepLines/>
      <w:numPr>
        <w:ilvl w:val="7"/>
        <w:numId w:val="2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B67DF"/>
    <w:pPr>
      <w:keepNext/>
      <w:keepLines/>
      <w:numPr>
        <w:ilvl w:val="8"/>
        <w:numId w:val="2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9C2"/>
    <w:pPr>
      <w:tabs>
        <w:tab w:val="center" w:pos="4536"/>
        <w:tab w:val="right" w:pos="9072"/>
      </w:tabs>
      <w:spacing w:after="0" w:line="240" w:lineRule="auto"/>
    </w:pPr>
  </w:style>
  <w:style w:type="character" w:customStyle="1" w:styleId="HeaderChar">
    <w:name w:val="Header Char"/>
    <w:basedOn w:val="DefaultParagraphFont"/>
    <w:link w:val="Header"/>
    <w:uiPriority w:val="99"/>
    <w:rsid w:val="001B49C2"/>
  </w:style>
  <w:style w:type="paragraph" w:styleId="Footer">
    <w:name w:val="footer"/>
    <w:basedOn w:val="Normal"/>
    <w:link w:val="FooterChar"/>
    <w:uiPriority w:val="99"/>
    <w:unhideWhenUsed/>
    <w:rsid w:val="001B49C2"/>
    <w:pPr>
      <w:tabs>
        <w:tab w:val="center" w:pos="4536"/>
        <w:tab w:val="right" w:pos="9072"/>
      </w:tabs>
      <w:spacing w:after="0" w:line="240" w:lineRule="auto"/>
    </w:pPr>
  </w:style>
  <w:style w:type="character" w:customStyle="1" w:styleId="FooterChar">
    <w:name w:val="Footer Char"/>
    <w:basedOn w:val="DefaultParagraphFont"/>
    <w:link w:val="Footer"/>
    <w:uiPriority w:val="99"/>
    <w:rsid w:val="001B49C2"/>
  </w:style>
  <w:style w:type="paragraph" w:styleId="ListParagraph">
    <w:name w:val="List Paragraph"/>
    <w:basedOn w:val="Normal"/>
    <w:uiPriority w:val="34"/>
    <w:qFormat/>
    <w:rsid w:val="005B67DF"/>
    <w:pPr>
      <w:ind w:left="720"/>
      <w:contextualSpacing/>
    </w:pPr>
  </w:style>
  <w:style w:type="paragraph" w:styleId="Title">
    <w:name w:val="Title"/>
    <w:basedOn w:val="BodyText"/>
    <w:next w:val="Normal"/>
    <w:link w:val="TitleChar"/>
    <w:uiPriority w:val="10"/>
    <w:qFormat/>
    <w:rsid w:val="005B67DF"/>
    <w:pPr>
      <w:widowControl w:val="0"/>
      <w:autoSpaceDE w:val="0"/>
      <w:autoSpaceDN w:val="0"/>
      <w:spacing w:before="241" w:after="0" w:line="360" w:lineRule="auto"/>
      <w:jc w:val="center"/>
    </w:pPr>
    <w:rPr>
      <w:rFonts w:ascii="Calibri" w:eastAsia="Calibri" w:hAnsi="Calibri" w:cs="Calibri"/>
      <w:b/>
      <w:bCs/>
      <w:sz w:val="28"/>
      <w:szCs w:val="28"/>
      <w:lang w:val="en-GB"/>
    </w:rPr>
  </w:style>
  <w:style w:type="character" w:customStyle="1" w:styleId="TitleChar">
    <w:name w:val="Title Char"/>
    <w:basedOn w:val="DefaultParagraphFont"/>
    <w:link w:val="Title"/>
    <w:uiPriority w:val="10"/>
    <w:rsid w:val="005B67DF"/>
    <w:rPr>
      <w:rFonts w:ascii="Calibri" w:eastAsia="Calibri" w:hAnsi="Calibri" w:cs="Calibri"/>
      <w:b/>
      <w:bCs/>
      <w:sz w:val="28"/>
      <w:szCs w:val="28"/>
      <w:lang w:val="en-GB"/>
    </w:rPr>
  </w:style>
  <w:style w:type="character" w:styleId="Strong">
    <w:name w:val="Strong"/>
    <w:basedOn w:val="DefaultParagraphFont"/>
    <w:uiPriority w:val="22"/>
    <w:qFormat/>
    <w:rsid w:val="005B67DF"/>
    <w:rPr>
      <w:b/>
      <w:bCs/>
      <w:color w:val="000000" w:themeColor="text1"/>
    </w:rPr>
  </w:style>
  <w:style w:type="character" w:styleId="Emphasis">
    <w:name w:val="Emphasis"/>
    <w:basedOn w:val="DefaultParagraphFont"/>
    <w:uiPriority w:val="20"/>
    <w:qFormat/>
    <w:rsid w:val="005B67DF"/>
    <w:rPr>
      <w:i/>
      <w:iCs/>
      <w:color w:val="auto"/>
    </w:rPr>
  </w:style>
  <w:style w:type="paragraph" w:styleId="Subtitle">
    <w:name w:val="Subtitle"/>
    <w:basedOn w:val="Normal"/>
    <w:next w:val="Normal"/>
    <w:link w:val="SubtitleChar"/>
    <w:uiPriority w:val="11"/>
    <w:qFormat/>
    <w:rsid w:val="005B67DF"/>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B67DF"/>
    <w:rPr>
      <w:rFonts w:ascii="Times New Roman" w:hAnsi="Times New Roman"/>
      <w:color w:val="5A5A5A" w:themeColor="text1" w:themeTint="A5"/>
      <w:spacing w:val="10"/>
    </w:rPr>
  </w:style>
  <w:style w:type="paragraph" w:styleId="Bibliography">
    <w:name w:val="Bibliography"/>
    <w:basedOn w:val="Normal"/>
    <w:next w:val="Normal"/>
    <w:uiPriority w:val="37"/>
    <w:unhideWhenUsed/>
    <w:rsid w:val="00E36955"/>
    <w:pPr>
      <w:spacing w:after="0" w:line="480" w:lineRule="auto"/>
      <w:ind w:left="720" w:hanging="720"/>
    </w:pPr>
  </w:style>
  <w:style w:type="table" w:styleId="TableGrid">
    <w:name w:val="Table Grid"/>
    <w:basedOn w:val="TableNormal"/>
    <w:uiPriority w:val="39"/>
    <w:rsid w:val="006859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114B7"/>
    <w:pPr>
      <w:spacing w:after="0" w:line="240" w:lineRule="auto"/>
    </w:pPr>
    <w:rPr>
      <w:rFonts w:ascii="Cambria" w:eastAsia="MS Mincho" w:hAnsi="Cambria"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5B67DF"/>
    <w:rPr>
      <w:rFonts w:cs="Times New Roman"/>
    </w:rPr>
  </w:style>
  <w:style w:type="paragraph" w:styleId="BodyText">
    <w:name w:val="Body Text"/>
    <w:basedOn w:val="Normal"/>
    <w:link w:val="BodyTextChar"/>
    <w:uiPriority w:val="1"/>
    <w:qFormat/>
    <w:rsid w:val="005B67DF"/>
    <w:pPr>
      <w:spacing w:before="180" w:after="180" w:line="240" w:lineRule="auto"/>
      <w:jc w:val="left"/>
    </w:pPr>
    <w:rPr>
      <w:rFonts w:eastAsiaTheme="minorHAnsi"/>
      <w:sz w:val="24"/>
      <w:szCs w:val="24"/>
      <w:lang w:val="en-US"/>
    </w:rPr>
  </w:style>
  <w:style w:type="character" w:customStyle="1" w:styleId="BodyTextChar">
    <w:name w:val="Body Text Char"/>
    <w:basedOn w:val="DefaultParagraphFont"/>
    <w:link w:val="BodyText"/>
    <w:uiPriority w:val="1"/>
    <w:rsid w:val="005B67DF"/>
    <w:rPr>
      <w:rFonts w:ascii="Times New Roman" w:eastAsiaTheme="minorHAnsi" w:hAnsi="Times New Roman"/>
      <w:sz w:val="24"/>
      <w:szCs w:val="24"/>
      <w:lang w:val="en-US"/>
    </w:rPr>
  </w:style>
  <w:style w:type="paragraph" w:customStyle="1" w:styleId="Compact">
    <w:name w:val="Compact"/>
    <w:basedOn w:val="BodyText"/>
    <w:qFormat/>
    <w:rsid w:val="005B67DF"/>
    <w:pPr>
      <w:spacing w:before="36" w:after="36"/>
    </w:pPr>
    <w:rPr>
      <w:rFonts w:cs="Times New Roman"/>
    </w:rPr>
  </w:style>
  <w:style w:type="paragraph" w:customStyle="1" w:styleId="CaptionLasai">
    <w:name w:val="Caption_Lasai"/>
    <w:basedOn w:val="Caption"/>
    <w:link w:val="CaptionLasaiChar"/>
    <w:qFormat/>
    <w:rsid w:val="00A452A8"/>
    <w:rPr>
      <w:rFonts w:cs="Times New Roman"/>
      <w:b/>
      <w:i w:val="0"/>
      <w:color w:val="auto"/>
    </w:rPr>
  </w:style>
  <w:style w:type="character" w:customStyle="1" w:styleId="CaptionLasaiChar">
    <w:name w:val="Caption_Lasai Char"/>
    <w:basedOn w:val="CaptionChar"/>
    <w:link w:val="CaptionLasai"/>
    <w:rsid w:val="00A452A8"/>
    <w:rPr>
      <w:rFonts w:ascii="Times New Roman" w:hAnsi="Times New Roman" w:cs="Times New Roman"/>
      <w:b/>
      <w:i w:val="0"/>
      <w:iCs/>
      <w:color w:val="44546A" w:themeColor="text2"/>
      <w:sz w:val="18"/>
      <w:szCs w:val="18"/>
    </w:rPr>
  </w:style>
  <w:style w:type="paragraph" w:styleId="Caption">
    <w:name w:val="caption"/>
    <w:basedOn w:val="Normal"/>
    <w:next w:val="Normal"/>
    <w:link w:val="CaptionChar"/>
    <w:uiPriority w:val="35"/>
    <w:semiHidden/>
    <w:unhideWhenUsed/>
    <w:qFormat/>
    <w:rsid w:val="005B67DF"/>
    <w:pPr>
      <w:spacing w:after="200" w:line="240" w:lineRule="auto"/>
    </w:pPr>
    <w:rPr>
      <w:i/>
      <w:iCs/>
      <w:color w:val="44546A" w:themeColor="text2"/>
      <w:sz w:val="18"/>
      <w:szCs w:val="18"/>
    </w:rPr>
  </w:style>
  <w:style w:type="paragraph" w:customStyle="1" w:styleId="AppendixA1">
    <w:name w:val="Appendix A1"/>
    <w:basedOn w:val="Heading2"/>
    <w:link w:val="AppendixA1Char"/>
    <w:qFormat/>
    <w:rsid w:val="005B67DF"/>
    <w:pPr>
      <w:numPr>
        <w:ilvl w:val="0"/>
        <w:numId w:val="23"/>
      </w:numPr>
      <w:outlineLvl w:val="0"/>
    </w:pPr>
  </w:style>
  <w:style w:type="character" w:customStyle="1" w:styleId="AppendixA1Char">
    <w:name w:val="Appendix A1 Char"/>
    <w:basedOn w:val="Heading2Char"/>
    <w:link w:val="AppendixA1"/>
    <w:rsid w:val="005B67DF"/>
    <w:rPr>
      <w:rFonts w:ascii="Times New Roman" w:eastAsiaTheme="majorEastAsia" w:hAnsi="Times New Roman" w:cstheme="majorBidi"/>
      <w:b/>
      <w:bCs/>
      <w:smallCaps/>
      <w:color w:val="000000" w:themeColor="text1"/>
      <w:sz w:val="28"/>
      <w:szCs w:val="28"/>
    </w:rPr>
  </w:style>
  <w:style w:type="character" w:customStyle="1" w:styleId="Heading2Char">
    <w:name w:val="Heading 2 Char"/>
    <w:basedOn w:val="DefaultParagraphFont"/>
    <w:link w:val="Heading2"/>
    <w:uiPriority w:val="9"/>
    <w:rsid w:val="005B67DF"/>
    <w:rPr>
      <w:rFonts w:ascii="Times New Roman" w:eastAsiaTheme="majorEastAsia" w:hAnsi="Times New Roman" w:cstheme="majorBidi"/>
      <w:b/>
      <w:bCs/>
      <w:smallCaps/>
      <w:color w:val="000000" w:themeColor="text1"/>
      <w:sz w:val="28"/>
      <w:szCs w:val="28"/>
    </w:rPr>
  </w:style>
  <w:style w:type="paragraph" w:customStyle="1" w:styleId="A11Appendix">
    <w:name w:val="A1.1 Appendix"/>
    <w:basedOn w:val="Heading3"/>
    <w:next w:val="Normal"/>
    <w:link w:val="A11AppendixChar"/>
    <w:qFormat/>
    <w:rsid w:val="005B67DF"/>
    <w:pPr>
      <w:numPr>
        <w:ilvl w:val="0"/>
        <w:numId w:val="0"/>
      </w:numPr>
      <w:jc w:val="left"/>
    </w:pPr>
    <w:rPr>
      <w:rFonts w:ascii="Times New Roman" w:hAnsi="Times New Roman"/>
    </w:rPr>
  </w:style>
  <w:style w:type="character" w:customStyle="1" w:styleId="A11AppendixChar">
    <w:name w:val="A1.1 Appendix Char"/>
    <w:basedOn w:val="Heading3Char"/>
    <w:link w:val="A11Appendix"/>
    <w:rsid w:val="005B67DF"/>
    <w:rPr>
      <w:rFonts w:ascii="Times New Roman" w:eastAsiaTheme="majorEastAsia" w:hAnsi="Times New Roman" w:cstheme="majorBidi"/>
      <w:b/>
      <w:bCs/>
      <w:color w:val="000000" w:themeColor="text1"/>
    </w:rPr>
  </w:style>
  <w:style w:type="character" w:customStyle="1" w:styleId="Heading3Char">
    <w:name w:val="Heading 3 Char"/>
    <w:basedOn w:val="DefaultParagraphFont"/>
    <w:link w:val="Heading3"/>
    <w:uiPriority w:val="9"/>
    <w:rsid w:val="005B67DF"/>
    <w:rPr>
      <w:rFonts w:asciiTheme="majorHAnsi" w:eastAsiaTheme="majorEastAsia" w:hAnsiTheme="majorHAnsi" w:cstheme="majorBidi"/>
      <w:b/>
      <w:bCs/>
      <w:color w:val="000000" w:themeColor="text1"/>
    </w:rPr>
  </w:style>
  <w:style w:type="character" w:customStyle="1" w:styleId="Heading1Char">
    <w:name w:val="Heading 1 Char"/>
    <w:basedOn w:val="DefaultParagraphFont"/>
    <w:link w:val="Heading1"/>
    <w:uiPriority w:val="9"/>
    <w:rsid w:val="005B67DF"/>
    <w:rPr>
      <w:rFonts w:ascii="Times New Roman" w:eastAsiaTheme="majorEastAsia" w:hAnsi="Times New Roman" w:cstheme="majorBidi"/>
      <w:b/>
      <w:bCs/>
      <w:smallCaps/>
      <w:color w:val="000000" w:themeColor="text1"/>
      <w:sz w:val="36"/>
      <w:szCs w:val="36"/>
    </w:rPr>
  </w:style>
  <w:style w:type="character" w:customStyle="1" w:styleId="Heading4Char">
    <w:name w:val="Heading 4 Char"/>
    <w:basedOn w:val="DefaultParagraphFont"/>
    <w:link w:val="Heading4"/>
    <w:uiPriority w:val="9"/>
    <w:semiHidden/>
    <w:rsid w:val="005B67DF"/>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B67DF"/>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B67DF"/>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B67D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B67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B67DF"/>
    <w:rPr>
      <w:rFonts w:asciiTheme="majorHAnsi" w:eastAsiaTheme="majorEastAsia" w:hAnsiTheme="majorHAnsi" w:cstheme="majorBidi"/>
      <w:i/>
      <w:iCs/>
      <w:color w:val="404040" w:themeColor="text1" w:themeTint="BF"/>
      <w:sz w:val="20"/>
      <w:szCs w:val="20"/>
    </w:rPr>
  </w:style>
  <w:style w:type="character" w:customStyle="1" w:styleId="CaptionChar">
    <w:name w:val="Caption Char"/>
    <w:basedOn w:val="DefaultParagraphFont"/>
    <w:link w:val="Caption"/>
    <w:uiPriority w:val="35"/>
    <w:semiHidden/>
    <w:rsid w:val="005B67DF"/>
    <w:rPr>
      <w:rFonts w:ascii="Times New Roman" w:hAnsi="Times New Roman"/>
      <w:i/>
      <w:iCs/>
      <w:color w:val="44546A" w:themeColor="text2"/>
      <w:sz w:val="18"/>
      <w:szCs w:val="18"/>
    </w:rPr>
  </w:style>
  <w:style w:type="paragraph" w:styleId="NoSpacing">
    <w:name w:val="No Spacing"/>
    <w:uiPriority w:val="1"/>
    <w:qFormat/>
    <w:rsid w:val="005B67DF"/>
    <w:pPr>
      <w:spacing w:after="0" w:line="240" w:lineRule="auto"/>
    </w:pPr>
  </w:style>
  <w:style w:type="paragraph" w:styleId="Quote">
    <w:name w:val="Quote"/>
    <w:basedOn w:val="Normal"/>
    <w:next w:val="Normal"/>
    <w:link w:val="QuoteChar"/>
    <w:uiPriority w:val="29"/>
    <w:qFormat/>
    <w:rsid w:val="005B67DF"/>
    <w:pPr>
      <w:spacing w:before="160"/>
      <w:ind w:left="720" w:right="720"/>
    </w:pPr>
    <w:rPr>
      <w:rFonts w:cs="Times New Roman"/>
      <w:i/>
      <w:iCs/>
      <w:color w:val="000000" w:themeColor="text1"/>
    </w:rPr>
  </w:style>
  <w:style w:type="character" w:customStyle="1" w:styleId="QuoteChar">
    <w:name w:val="Quote Char"/>
    <w:basedOn w:val="DefaultParagraphFont"/>
    <w:link w:val="Quote"/>
    <w:uiPriority w:val="29"/>
    <w:rsid w:val="005B67DF"/>
    <w:rPr>
      <w:rFonts w:ascii="Times New Roman" w:hAnsi="Times New Roman" w:cs="Times New Roman"/>
      <w:i/>
      <w:iCs/>
      <w:color w:val="000000" w:themeColor="text1"/>
    </w:rPr>
  </w:style>
  <w:style w:type="paragraph" w:styleId="IntenseQuote">
    <w:name w:val="Intense Quote"/>
    <w:basedOn w:val="Normal"/>
    <w:next w:val="Normal"/>
    <w:link w:val="IntenseQuoteChar"/>
    <w:uiPriority w:val="30"/>
    <w:qFormat/>
    <w:rsid w:val="005B67D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rFonts w:cs="Times New Roman"/>
      <w:color w:val="000000" w:themeColor="text1"/>
    </w:rPr>
  </w:style>
  <w:style w:type="character" w:customStyle="1" w:styleId="IntenseQuoteChar">
    <w:name w:val="Intense Quote Char"/>
    <w:basedOn w:val="DefaultParagraphFont"/>
    <w:link w:val="IntenseQuote"/>
    <w:uiPriority w:val="30"/>
    <w:rsid w:val="005B67DF"/>
    <w:rPr>
      <w:rFonts w:ascii="Times New Roman" w:hAnsi="Times New Roman" w:cs="Times New Roman"/>
      <w:color w:val="000000" w:themeColor="text1"/>
      <w:shd w:val="clear" w:color="auto" w:fill="F2F2F2" w:themeFill="background1" w:themeFillShade="F2"/>
    </w:rPr>
  </w:style>
  <w:style w:type="character" w:styleId="SubtleEmphasis">
    <w:name w:val="Subtle Emphasis"/>
    <w:basedOn w:val="DefaultParagraphFont"/>
    <w:uiPriority w:val="19"/>
    <w:qFormat/>
    <w:rsid w:val="005B67DF"/>
    <w:rPr>
      <w:i/>
      <w:iCs/>
      <w:color w:val="404040" w:themeColor="text1" w:themeTint="BF"/>
    </w:rPr>
  </w:style>
  <w:style w:type="character" w:styleId="IntenseEmphasis">
    <w:name w:val="Intense Emphasis"/>
    <w:basedOn w:val="DefaultParagraphFont"/>
    <w:uiPriority w:val="21"/>
    <w:qFormat/>
    <w:rsid w:val="005B67DF"/>
    <w:rPr>
      <w:b/>
      <w:bCs/>
      <w:i/>
      <w:iCs/>
      <w:caps/>
    </w:rPr>
  </w:style>
  <w:style w:type="character" w:styleId="SubtleReference">
    <w:name w:val="Subtle Reference"/>
    <w:basedOn w:val="DefaultParagraphFont"/>
    <w:uiPriority w:val="31"/>
    <w:qFormat/>
    <w:rsid w:val="005B67D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B67DF"/>
    <w:rPr>
      <w:b/>
      <w:bCs/>
      <w:smallCaps/>
      <w:u w:val="single"/>
    </w:rPr>
  </w:style>
  <w:style w:type="character" w:styleId="BookTitle">
    <w:name w:val="Book Title"/>
    <w:basedOn w:val="DefaultParagraphFont"/>
    <w:uiPriority w:val="33"/>
    <w:qFormat/>
    <w:rsid w:val="005B67DF"/>
    <w:rPr>
      <w:b w:val="0"/>
      <w:bCs w:val="0"/>
      <w:smallCaps/>
      <w:spacing w:val="5"/>
    </w:rPr>
  </w:style>
  <w:style w:type="paragraph" w:styleId="TOCHeading">
    <w:name w:val="TOC Heading"/>
    <w:basedOn w:val="Heading1"/>
    <w:next w:val="Normal"/>
    <w:uiPriority w:val="39"/>
    <w:semiHidden/>
    <w:unhideWhenUsed/>
    <w:qFormat/>
    <w:rsid w:val="005B67DF"/>
    <w:pPr>
      <w:outlineLvl w:val="9"/>
    </w:pPr>
  </w:style>
  <w:style w:type="character" w:styleId="PlaceholderText">
    <w:name w:val="Placeholder Text"/>
    <w:basedOn w:val="DefaultParagraphFont"/>
    <w:uiPriority w:val="99"/>
    <w:semiHidden/>
    <w:rsid w:val="00282716"/>
    <w:rPr>
      <w:color w:val="666666"/>
    </w:rPr>
  </w:style>
  <w:style w:type="character" w:customStyle="1" w:styleId="gntyacmba4b">
    <w:name w:val="gntyacmba4b"/>
    <w:basedOn w:val="DefaultParagraphFont"/>
    <w:rsid w:val="0015517A"/>
  </w:style>
  <w:style w:type="table" w:styleId="GridTable1Light">
    <w:name w:val="Grid Table 1 Light"/>
    <w:basedOn w:val="TableNormal"/>
    <w:uiPriority w:val="46"/>
    <w:rsid w:val="0093107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3B2DC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2DC6"/>
    <w:rPr>
      <w:rFonts w:ascii="Consolas" w:hAnsi="Consolas"/>
      <w:sz w:val="20"/>
      <w:szCs w:val="20"/>
    </w:rPr>
  </w:style>
  <w:style w:type="character" w:styleId="CommentReference">
    <w:name w:val="annotation reference"/>
    <w:basedOn w:val="DefaultParagraphFont"/>
    <w:uiPriority w:val="99"/>
    <w:semiHidden/>
    <w:unhideWhenUsed/>
    <w:rsid w:val="001E01E3"/>
    <w:rPr>
      <w:sz w:val="16"/>
      <w:szCs w:val="16"/>
    </w:rPr>
  </w:style>
  <w:style w:type="paragraph" w:styleId="CommentText">
    <w:name w:val="annotation text"/>
    <w:basedOn w:val="Normal"/>
    <w:link w:val="CommentTextChar"/>
    <w:uiPriority w:val="99"/>
    <w:unhideWhenUsed/>
    <w:rsid w:val="001E01E3"/>
    <w:pPr>
      <w:spacing w:line="240" w:lineRule="auto"/>
    </w:pPr>
    <w:rPr>
      <w:sz w:val="20"/>
      <w:szCs w:val="20"/>
    </w:rPr>
  </w:style>
  <w:style w:type="character" w:customStyle="1" w:styleId="CommentTextChar">
    <w:name w:val="Comment Text Char"/>
    <w:basedOn w:val="DefaultParagraphFont"/>
    <w:link w:val="CommentText"/>
    <w:uiPriority w:val="99"/>
    <w:rsid w:val="001E01E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E01E3"/>
    <w:rPr>
      <w:b/>
      <w:bCs/>
    </w:rPr>
  </w:style>
  <w:style w:type="character" w:customStyle="1" w:styleId="CommentSubjectChar">
    <w:name w:val="Comment Subject Char"/>
    <w:basedOn w:val="CommentTextChar"/>
    <w:link w:val="CommentSubject"/>
    <w:uiPriority w:val="99"/>
    <w:semiHidden/>
    <w:rsid w:val="001E01E3"/>
    <w:rPr>
      <w:rFonts w:ascii="Times New Roman" w:hAnsi="Times New Roman"/>
      <w:b/>
      <w:bCs/>
      <w:sz w:val="20"/>
      <w:szCs w:val="20"/>
    </w:rPr>
  </w:style>
  <w:style w:type="character" w:styleId="Hyperlink">
    <w:name w:val="Hyperlink"/>
    <w:basedOn w:val="DefaultParagraphFont"/>
    <w:uiPriority w:val="99"/>
    <w:unhideWhenUsed/>
    <w:rsid w:val="007F54AD"/>
    <w:rPr>
      <w:color w:val="0563C1" w:themeColor="hyperlink"/>
      <w:u w:val="single"/>
    </w:rPr>
  </w:style>
  <w:style w:type="character" w:styleId="UnresolvedMention">
    <w:name w:val="Unresolved Mention"/>
    <w:basedOn w:val="DefaultParagraphFont"/>
    <w:uiPriority w:val="99"/>
    <w:semiHidden/>
    <w:unhideWhenUsed/>
    <w:rsid w:val="007F54AD"/>
    <w:rPr>
      <w:color w:val="605E5C"/>
      <w:shd w:val="clear" w:color="auto" w:fill="E1DFDD"/>
    </w:rPr>
  </w:style>
  <w:style w:type="character" w:styleId="FollowedHyperlink">
    <w:name w:val="FollowedHyperlink"/>
    <w:basedOn w:val="DefaultParagraphFont"/>
    <w:uiPriority w:val="99"/>
    <w:semiHidden/>
    <w:unhideWhenUsed/>
    <w:rsid w:val="00B777D2"/>
    <w:rPr>
      <w:color w:val="954F72" w:themeColor="followedHyperlink"/>
      <w:u w:val="single"/>
    </w:rPr>
  </w:style>
  <w:style w:type="table" w:styleId="PlainTable3">
    <w:name w:val="Plain Table 3"/>
    <w:basedOn w:val="TableNormal"/>
    <w:uiPriority w:val="43"/>
    <w:rsid w:val="00994D2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94D2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94D2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2">
    <w:name w:val="Table Grid2"/>
    <w:basedOn w:val="TableNormal"/>
    <w:next w:val="TableGrid"/>
    <w:uiPriority w:val="39"/>
    <w:rsid w:val="00737B6F"/>
    <w:pPr>
      <w:spacing w:after="0" w:line="240" w:lineRule="auto"/>
    </w:pPr>
    <w:rPr>
      <w:rFonts w:eastAsia="Calibri"/>
    </w:rPr>
    <w:tblPr/>
  </w:style>
  <w:style w:type="paragraph" w:styleId="NormalWeb">
    <w:name w:val="Normal (Web)"/>
    <w:basedOn w:val="Normal"/>
    <w:uiPriority w:val="99"/>
    <w:semiHidden/>
    <w:unhideWhenUsed/>
    <w:rsid w:val="00B74B86"/>
    <w:pPr>
      <w:spacing w:before="100" w:beforeAutospacing="1" w:after="100" w:afterAutospacing="1" w:line="240" w:lineRule="auto"/>
      <w:jc w:val="left"/>
    </w:pPr>
    <w:rPr>
      <w:rFonts w:ascii="Calibri" w:eastAsia="Times New Roman" w:hAnsi="Calibri" w:cs="Calibri"/>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71617">
      <w:bodyDiv w:val="1"/>
      <w:marLeft w:val="0"/>
      <w:marRight w:val="0"/>
      <w:marTop w:val="0"/>
      <w:marBottom w:val="0"/>
      <w:divBdr>
        <w:top w:val="none" w:sz="0" w:space="0" w:color="auto"/>
        <w:left w:val="none" w:sz="0" w:space="0" w:color="auto"/>
        <w:bottom w:val="none" w:sz="0" w:space="0" w:color="auto"/>
        <w:right w:val="none" w:sz="0" w:space="0" w:color="auto"/>
      </w:divBdr>
      <w:divsChild>
        <w:div w:id="1261598409">
          <w:marLeft w:val="0"/>
          <w:marRight w:val="0"/>
          <w:marTop w:val="0"/>
          <w:marBottom w:val="0"/>
          <w:divBdr>
            <w:top w:val="none" w:sz="0" w:space="0" w:color="auto"/>
            <w:left w:val="none" w:sz="0" w:space="0" w:color="auto"/>
            <w:bottom w:val="none" w:sz="0" w:space="0" w:color="auto"/>
            <w:right w:val="none" w:sz="0" w:space="0" w:color="auto"/>
          </w:divBdr>
          <w:divsChild>
            <w:div w:id="669258482">
              <w:marLeft w:val="0"/>
              <w:marRight w:val="0"/>
              <w:marTop w:val="0"/>
              <w:marBottom w:val="0"/>
              <w:divBdr>
                <w:top w:val="none" w:sz="0" w:space="0" w:color="auto"/>
                <w:left w:val="none" w:sz="0" w:space="0" w:color="auto"/>
                <w:bottom w:val="none" w:sz="0" w:space="0" w:color="auto"/>
                <w:right w:val="none" w:sz="0" w:space="0" w:color="auto"/>
              </w:divBdr>
              <w:divsChild>
                <w:div w:id="1252857549">
                  <w:marLeft w:val="0"/>
                  <w:marRight w:val="150"/>
                  <w:marTop w:val="0"/>
                  <w:marBottom w:val="0"/>
                  <w:divBdr>
                    <w:top w:val="none" w:sz="0" w:space="0" w:color="auto"/>
                    <w:left w:val="none" w:sz="0" w:space="0" w:color="auto"/>
                    <w:bottom w:val="none" w:sz="0" w:space="0" w:color="auto"/>
                    <w:right w:val="none" w:sz="0" w:space="0" w:color="auto"/>
                  </w:divBdr>
                  <w:divsChild>
                    <w:div w:id="1592271319">
                      <w:marLeft w:val="0"/>
                      <w:marRight w:val="150"/>
                      <w:marTop w:val="0"/>
                      <w:marBottom w:val="0"/>
                      <w:divBdr>
                        <w:top w:val="none" w:sz="0" w:space="0" w:color="auto"/>
                        <w:left w:val="none" w:sz="0" w:space="0" w:color="auto"/>
                        <w:bottom w:val="none" w:sz="0" w:space="0" w:color="auto"/>
                        <w:right w:val="none" w:sz="0" w:space="0" w:color="auto"/>
                      </w:divBdr>
                    </w:div>
                  </w:divsChild>
                </w:div>
                <w:div w:id="1346250297">
                  <w:marLeft w:val="0"/>
                  <w:marRight w:val="150"/>
                  <w:marTop w:val="0"/>
                  <w:marBottom w:val="0"/>
                  <w:divBdr>
                    <w:top w:val="none" w:sz="0" w:space="0" w:color="auto"/>
                    <w:left w:val="none" w:sz="0" w:space="0" w:color="auto"/>
                    <w:bottom w:val="none" w:sz="0" w:space="0" w:color="auto"/>
                    <w:right w:val="none" w:sz="0" w:space="0" w:color="auto"/>
                  </w:divBdr>
                  <w:divsChild>
                    <w:div w:id="1312440723">
                      <w:marLeft w:val="0"/>
                      <w:marRight w:val="150"/>
                      <w:marTop w:val="0"/>
                      <w:marBottom w:val="0"/>
                      <w:divBdr>
                        <w:top w:val="none" w:sz="0" w:space="0" w:color="auto"/>
                        <w:left w:val="none" w:sz="0" w:space="0" w:color="auto"/>
                        <w:bottom w:val="none" w:sz="0" w:space="0" w:color="auto"/>
                        <w:right w:val="none" w:sz="0" w:space="0" w:color="auto"/>
                      </w:divBdr>
                    </w:div>
                  </w:divsChild>
                </w:div>
                <w:div w:id="1123770141">
                  <w:marLeft w:val="0"/>
                  <w:marRight w:val="150"/>
                  <w:marTop w:val="0"/>
                  <w:marBottom w:val="0"/>
                  <w:divBdr>
                    <w:top w:val="none" w:sz="0" w:space="0" w:color="auto"/>
                    <w:left w:val="none" w:sz="0" w:space="0" w:color="auto"/>
                    <w:bottom w:val="none" w:sz="0" w:space="0" w:color="auto"/>
                    <w:right w:val="none" w:sz="0" w:space="0" w:color="auto"/>
                  </w:divBdr>
                  <w:divsChild>
                    <w:div w:id="1521355091">
                      <w:marLeft w:val="0"/>
                      <w:marRight w:val="150"/>
                      <w:marTop w:val="0"/>
                      <w:marBottom w:val="0"/>
                      <w:divBdr>
                        <w:top w:val="none" w:sz="0" w:space="0" w:color="auto"/>
                        <w:left w:val="none" w:sz="0" w:space="0" w:color="auto"/>
                        <w:bottom w:val="none" w:sz="0" w:space="0" w:color="auto"/>
                        <w:right w:val="none" w:sz="0" w:space="0" w:color="auto"/>
                      </w:divBdr>
                    </w:div>
                  </w:divsChild>
                </w:div>
                <w:div w:id="1969507131">
                  <w:marLeft w:val="0"/>
                  <w:marRight w:val="150"/>
                  <w:marTop w:val="0"/>
                  <w:marBottom w:val="0"/>
                  <w:divBdr>
                    <w:top w:val="none" w:sz="0" w:space="0" w:color="auto"/>
                    <w:left w:val="none" w:sz="0" w:space="0" w:color="auto"/>
                    <w:bottom w:val="none" w:sz="0" w:space="0" w:color="auto"/>
                    <w:right w:val="none" w:sz="0" w:space="0" w:color="auto"/>
                  </w:divBdr>
                  <w:divsChild>
                    <w:div w:id="1885170942">
                      <w:marLeft w:val="0"/>
                      <w:marRight w:val="150"/>
                      <w:marTop w:val="0"/>
                      <w:marBottom w:val="0"/>
                      <w:divBdr>
                        <w:top w:val="none" w:sz="0" w:space="0" w:color="auto"/>
                        <w:left w:val="none" w:sz="0" w:space="0" w:color="auto"/>
                        <w:bottom w:val="none" w:sz="0" w:space="0" w:color="auto"/>
                        <w:right w:val="none" w:sz="0" w:space="0" w:color="auto"/>
                      </w:divBdr>
                    </w:div>
                  </w:divsChild>
                </w:div>
                <w:div w:id="1001347713">
                  <w:marLeft w:val="0"/>
                  <w:marRight w:val="150"/>
                  <w:marTop w:val="0"/>
                  <w:marBottom w:val="0"/>
                  <w:divBdr>
                    <w:top w:val="none" w:sz="0" w:space="0" w:color="auto"/>
                    <w:left w:val="none" w:sz="0" w:space="0" w:color="auto"/>
                    <w:bottom w:val="none" w:sz="0" w:space="0" w:color="auto"/>
                    <w:right w:val="none" w:sz="0" w:space="0" w:color="auto"/>
                  </w:divBdr>
                  <w:divsChild>
                    <w:div w:id="84058620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997617126">
          <w:marLeft w:val="0"/>
          <w:marRight w:val="0"/>
          <w:marTop w:val="0"/>
          <w:marBottom w:val="0"/>
          <w:divBdr>
            <w:top w:val="none" w:sz="0" w:space="0" w:color="auto"/>
            <w:left w:val="none" w:sz="0" w:space="0" w:color="auto"/>
            <w:bottom w:val="none" w:sz="0" w:space="0" w:color="auto"/>
            <w:right w:val="none" w:sz="0" w:space="0" w:color="auto"/>
          </w:divBdr>
        </w:div>
        <w:div w:id="948584969">
          <w:marLeft w:val="0"/>
          <w:marRight w:val="0"/>
          <w:marTop w:val="0"/>
          <w:marBottom w:val="0"/>
          <w:divBdr>
            <w:top w:val="none" w:sz="0" w:space="0" w:color="auto"/>
            <w:left w:val="none" w:sz="0" w:space="0" w:color="auto"/>
            <w:bottom w:val="none" w:sz="0" w:space="0" w:color="auto"/>
            <w:right w:val="none" w:sz="0" w:space="0" w:color="auto"/>
          </w:divBdr>
        </w:div>
        <w:div w:id="18699831">
          <w:marLeft w:val="0"/>
          <w:marRight w:val="0"/>
          <w:marTop w:val="0"/>
          <w:marBottom w:val="0"/>
          <w:divBdr>
            <w:top w:val="none" w:sz="0" w:space="0" w:color="auto"/>
            <w:left w:val="none" w:sz="0" w:space="0" w:color="auto"/>
            <w:bottom w:val="none" w:sz="0" w:space="0" w:color="auto"/>
            <w:right w:val="none" w:sz="0" w:space="0" w:color="auto"/>
          </w:divBdr>
        </w:div>
        <w:div w:id="528686893">
          <w:marLeft w:val="0"/>
          <w:marRight w:val="0"/>
          <w:marTop w:val="0"/>
          <w:marBottom w:val="0"/>
          <w:divBdr>
            <w:top w:val="none" w:sz="0" w:space="0" w:color="auto"/>
            <w:left w:val="none" w:sz="0" w:space="0" w:color="auto"/>
            <w:bottom w:val="none" w:sz="0" w:space="0" w:color="auto"/>
            <w:right w:val="none" w:sz="0" w:space="0" w:color="auto"/>
          </w:divBdr>
        </w:div>
        <w:div w:id="140511627">
          <w:marLeft w:val="0"/>
          <w:marRight w:val="0"/>
          <w:marTop w:val="0"/>
          <w:marBottom w:val="0"/>
          <w:divBdr>
            <w:top w:val="none" w:sz="0" w:space="0" w:color="auto"/>
            <w:left w:val="none" w:sz="0" w:space="0" w:color="auto"/>
            <w:bottom w:val="none" w:sz="0" w:space="0" w:color="auto"/>
            <w:right w:val="none" w:sz="0" w:space="0" w:color="auto"/>
          </w:divBdr>
        </w:div>
        <w:div w:id="857355435">
          <w:marLeft w:val="0"/>
          <w:marRight w:val="0"/>
          <w:marTop w:val="0"/>
          <w:marBottom w:val="0"/>
          <w:divBdr>
            <w:top w:val="none" w:sz="0" w:space="0" w:color="auto"/>
            <w:left w:val="none" w:sz="0" w:space="0" w:color="auto"/>
            <w:bottom w:val="none" w:sz="0" w:space="0" w:color="auto"/>
            <w:right w:val="none" w:sz="0" w:space="0" w:color="auto"/>
          </w:divBdr>
        </w:div>
        <w:div w:id="168259859">
          <w:marLeft w:val="0"/>
          <w:marRight w:val="0"/>
          <w:marTop w:val="0"/>
          <w:marBottom w:val="0"/>
          <w:divBdr>
            <w:top w:val="none" w:sz="0" w:space="0" w:color="auto"/>
            <w:left w:val="none" w:sz="0" w:space="0" w:color="auto"/>
            <w:bottom w:val="none" w:sz="0" w:space="0" w:color="auto"/>
            <w:right w:val="none" w:sz="0" w:space="0" w:color="auto"/>
          </w:divBdr>
        </w:div>
        <w:div w:id="433787938">
          <w:marLeft w:val="0"/>
          <w:marRight w:val="0"/>
          <w:marTop w:val="0"/>
          <w:marBottom w:val="0"/>
          <w:divBdr>
            <w:top w:val="none" w:sz="0" w:space="0" w:color="auto"/>
            <w:left w:val="none" w:sz="0" w:space="0" w:color="auto"/>
            <w:bottom w:val="none" w:sz="0" w:space="0" w:color="auto"/>
            <w:right w:val="none" w:sz="0" w:space="0" w:color="auto"/>
          </w:divBdr>
        </w:div>
        <w:div w:id="1558934408">
          <w:marLeft w:val="0"/>
          <w:marRight w:val="0"/>
          <w:marTop w:val="0"/>
          <w:marBottom w:val="0"/>
          <w:divBdr>
            <w:top w:val="none" w:sz="0" w:space="0" w:color="auto"/>
            <w:left w:val="none" w:sz="0" w:space="0" w:color="auto"/>
            <w:bottom w:val="none" w:sz="0" w:space="0" w:color="auto"/>
            <w:right w:val="none" w:sz="0" w:space="0" w:color="auto"/>
          </w:divBdr>
        </w:div>
        <w:div w:id="1354769876">
          <w:marLeft w:val="0"/>
          <w:marRight w:val="0"/>
          <w:marTop w:val="0"/>
          <w:marBottom w:val="0"/>
          <w:divBdr>
            <w:top w:val="none" w:sz="0" w:space="0" w:color="auto"/>
            <w:left w:val="none" w:sz="0" w:space="0" w:color="auto"/>
            <w:bottom w:val="none" w:sz="0" w:space="0" w:color="auto"/>
            <w:right w:val="none" w:sz="0" w:space="0" w:color="auto"/>
          </w:divBdr>
        </w:div>
        <w:div w:id="1547062696">
          <w:marLeft w:val="0"/>
          <w:marRight w:val="0"/>
          <w:marTop w:val="0"/>
          <w:marBottom w:val="0"/>
          <w:divBdr>
            <w:top w:val="none" w:sz="0" w:space="0" w:color="auto"/>
            <w:left w:val="none" w:sz="0" w:space="0" w:color="auto"/>
            <w:bottom w:val="none" w:sz="0" w:space="0" w:color="auto"/>
            <w:right w:val="none" w:sz="0" w:space="0" w:color="auto"/>
          </w:divBdr>
        </w:div>
        <w:div w:id="1323004514">
          <w:marLeft w:val="0"/>
          <w:marRight w:val="0"/>
          <w:marTop w:val="0"/>
          <w:marBottom w:val="0"/>
          <w:divBdr>
            <w:top w:val="none" w:sz="0" w:space="0" w:color="auto"/>
            <w:left w:val="none" w:sz="0" w:space="0" w:color="auto"/>
            <w:bottom w:val="none" w:sz="0" w:space="0" w:color="auto"/>
            <w:right w:val="none" w:sz="0" w:space="0" w:color="auto"/>
          </w:divBdr>
        </w:div>
        <w:div w:id="1191603547">
          <w:marLeft w:val="0"/>
          <w:marRight w:val="0"/>
          <w:marTop w:val="0"/>
          <w:marBottom w:val="0"/>
          <w:divBdr>
            <w:top w:val="none" w:sz="0" w:space="0" w:color="auto"/>
            <w:left w:val="none" w:sz="0" w:space="0" w:color="auto"/>
            <w:bottom w:val="none" w:sz="0" w:space="0" w:color="auto"/>
            <w:right w:val="none" w:sz="0" w:space="0" w:color="auto"/>
          </w:divBdr>
        </w:div>
        <w:div w:id="1713766671">
          <w:marLeft w:val="0"/>
          <w:marRight w:val="0"/>
          <w:marTop w:val="0"/>
          <w:marBottom w:val="0"/>
          <w:divBdr>
            <w:top w:val="none" w:sz="0" w:space="0" w:color="auto"/>
            <w:left w:val="none" w:sz="0" w:space="0" w:color="auto"/>
            <w:bottom w:val="none" w:sz="0" w:space="0" w:color="auto"/>
            <w:right w:val="none" w:sz="0" w:space="0" w:color="auto"/>
          </w:divBdr>
        </w:div>
        <w:div w:id="891035872">
          <w:marLeft w:val="0"/>
          <w:marRight w:val="0"/>
          <w:marTop w:val="0"/>
          <w:marBottom w:val="0"/>
          <w:divBdr>
            <w:top w:val="none" w:sz="0" w:space="0" w:color="auto"/>
            <w:left w:val="none" w:sz="0" w:space="0" w:color="auto"/>
            <w:bottom w:val="none" w:sz="0" w:space="0" w:color="auto"/>
            <w:right w:val="none" w:sz="0" w:space="0" w:color="auto"/>
          </w:divBdr>
        </w:div>
        <w:div w:id="1094133582">
          <w:marLeft w:val="0"/>
          <w:marRight w:val="0"/>
          <w:marTop w:val="0"/>
          <w:marBottom w:val="0"/>
          <w:divBdr>
            <w:top w:val="none" w:sz="0" w:space="0" w:color="auto"/>
            <w:left w:val="none" w:sz="0" w:space="0" w:color="auto"/>
            <w:bottom w:val="none" w:sz="0" w:space="0" w:color="auto"/>
            <w:right w:val="none" w:sz="0" w:space="0" w:color="auto"/>
          </w:divBdr>
        </w:div>
        <w:div w:id="1786727362">
          <w:marLeft w:val="0"/>
          <w:marRight w:val="0"/>
          <w:marTop w:val="0"/>
          <w:marBottom w:val="0"/>
          <w:divBdr>
            <w:top w:val="none" w:sz="0" w:space="0" w:color="auto"/>
            <w:left w:val="none" w:sz="0" w:space="0" w:color="auto"/>
            <w:bottom w:val="none" w:sz="0" w:space="0" w:color="auto"/>
            <w:right w:val="none" w:sz="0" w:space="0" w:color="auto"/>
          </w:divBdr>
        </w:div>
        <w:div w:id="1938054313">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1178689315">
          <w:marLeft w:val="0"/>
          <w:marRight w:val="0"/>
          <w:marTop w:val="0"/>
          <w:marBottom w:val="0"/>
          <w:divBdr>
            <w:top w:val="none" w:sz="0" w:space="0" w:color="auto"/>
            <w:left w:val="none" w:sz="0" w:space="0" w:color="auto"/>
            <w:bottom w:val="none" w:sz="0" w:space="0" w:color="auto"/>
            <w:right w:val="none" w:sz="0" w:space="0" w:color="auto"/>
          </w:divBdr>
        </w:div>
        <w:div w:id="1713143788">
          <w:marLeft w:val="0"/>
          <w:marRight w:val="0"/>
          <w:marTop w:val="0"/>
          <w:marBottom w:val="0"/>
          <w:divBdr>
            <w:top w:val="none" w:sz="0" w:space="0" w:color="auto"/>
            <w:left w:val="none" w:sz="0" w:space="0" w:color="auto"/>
            <w:bottom w:val="none" w:sz="0" w:space="0" w:color="auto"/>
            <w:right w:val="none" w:sz="0" w:space="0" w:color="auto"/>
          </w:divBdr>
        </w:div>
        <w:div w:id="872185706">
          <w:marLeft w:val="0"/>
          <w:marRight w:val="0"/>
          <w:marTop w:val="0"/>
          <w:marBottom w:val="0"/>
          <w:divBdr>
            <w:top w:val="none" w:sz="0" w:space="0" w:color="auto"/>
            <w:left w:val="none" w:sz="0" w:space="0" w:color="auto"/>
            <w:bottom w:val="none" w:sz="0" w:space="0" w:color="auto"/>
            <w:right w:val="none" w:sz="0" w:space="0" w:color="auto"/>
          </w:divBdr>
        </w:div>
        <w:div w:id="1132215878">
          <w:marLeft w:val="0"/>
          <w:marRight w:val="0"/>
          <w:marTop w:val="0"/>
          <w:marBottom w:val="0"/>
          <w:divBdr>
            <w:top w:val="none" w:sz="0" w:space="0" w:color="auto"/>
            <w:left w:val="none" w:sz="0" w:space="0" w:color="auto"/>
            <w:bottom w:val="none" w:sz="0" w:space="0" w:color="auto"/>
            <w:right w:val="none" w:sz="0" w:space="0" w:color="auto"/>
          </w:divBdr>
        </w:div>
        <w:div w:id="596253463">
          <w:marLeft w:val="0"/>
          <w:marRight w:val="0"/>
          <w:marTop w:val="0"/>
          <w:marBottom w:val="0"/>
          <w:divBdr>
            <w:top w:val="none" w:sz="0" w:space="0" w:color="auto"/>
            <w:left w:val="none" w:sz="0" w:space="0" w:color="auto"/>
            <w:bottom w:val="none" w:sz="0" w:space="0" w:color="auto"/>
            <w:right w:val="none" w:sz="0" w:space="0" w:color="auto"/>
          </w:divBdr>
        </w:div>
        <w:div w:id="1462379899">
          <w:marLeft w:val="0"/>
          <w:marRight w:val="0"/>
          <w:marTop w:val="0"/>
          <w:marBottom w:val="0"/>
          <w:divBdr>
            <w:top w:val="none" w:sz="0" w:space="0" w:color="auto"/>
            <w:left w:val="none" w:sz="0" w:space="0" w:color="auto"/>
            <w:bottom w:val="none" w:sz="0" w:space="0" w:color="auto"/>
            <w:right w:val="none" w:sz="0" w:space="0" w:color="auto"/>
          </w:divBdr>
        </w:div>
        <w:div w:id="1831436177">
          <w:marLeft w:val="0"/>
          <w:marRight w:val="0"/>
          <w:marTop w:val="0"/>
          <w:marBottom w:val="0"/>
          <w:divBdr>
            <w:top w:val="none" w:sz="0" w:space="0" w:color="auto"/>
            <w:left w:val="none" w:sz="0" w:space="0" w:color="auto"/>
            <w:bottom w:val="none" w:sz="0" w:space="0" w:color="auto"/>
            <w:right w:val="none" w:sz="0" w:space="0" w:color="auto"/>
          </w:divBdr>
        </w:div>
        <w:div w:id="414667527">
          <w:marLeft w:val="0"/>
          <w:marRight w:val="0"/>
          <w:marTop w:val="0"/>
          <w:marBottom w:val="0"/>
          <w:divBdr>
            <w:top w:val="none" w:sz="0" w:space="0" w:color="auto"/>
            <w:left w:val="none" w:sz="0" w:space="0" w:color="auto"/>
            <w:bottom w:val="none" w:sz="0" w:space="0" w:color="auto"/>
            <w:right w:val="none" w:sz="0" w:space="0" w:color="auto"/>
          </w:divBdr>
        </w:div>
        <w:div w:id="1518303007">
          <w:marLeft w:val="0"/>
          <w:marRight w:val="0"/>
          <w:marTop w:val="0"/>
          <w:marBottom w:val="0"/>
          <w:divBdr>
            <w:top w:val="none" w:sz="0" w:space="0" w:color="auto"/>
            <w:left w:val="none" w:sz="0" w:space="0" w:color="auto"/>
            <w:bottom w:val="none" w:sz="0" w:space="0" w:color="auto"/>
            <w:right w:val="none" w:sz="0" w:space="0" w:color="auto"/>
          </w:divBdr>
        </w:div>
        <w:div w:id="470557562">
          <w:marLeft w:val="0"/>
          <w:marRight w:val="0"/>
          <w:marTop w:val="0"/>
          <w:marBottom w:val="0"/>
          <w:divBdr>
            <w:top w:val="none" w:sz="0" w:space="0" w:color="auto"/>
            <w:left w:val="none" w:sz="0" w:space="0" w:color="auto"/>
            <w:bottom w:val="none" w:sz="0" w:space="0" w:color="auto"/>
            <w:right w:val="none" w:sz="0" w:space="0" w:color="auto"/>
          </w:divBdr>
        </w:div>
        <w:div w:id="233202877">
          <w:marLeft w:val="0"/>
          <w:marRight w:val="0"/>
          <w:marTop w:val="0"/>
          <w:marBottom w:val="0"/>
          <w:divBdr>
            <w:top w:val="none" w:sz="0" w:space="0" w:color="auto"/>
            <w:left w:val="none" w:sz="0" w:space="0" w:color="auto"/>
            <w:bottom w:val="none" w:sz="0" w:space="0" w:color="auto"/>
            <w:right w:val="none" w:sz="0" w:space="0" w:color="auto"/>
          </w:divBdr>
        </w:div>
        <w:div w:id="1559365559">
          <w:marLeft w:val="0"/>
          <w:marRight w:val="0"/>
          <w:marTop w:val="0"/>
          <w:marBottom w:val="0"/>
          <w:divBdr>
            <w:top w:val="none" w:sz="0" w:space="0" w:color="auto"/>
            <w:left w:val="none" w:sz="0" w:space="0" w:color="auto"/>
            <w:bottom w:val="none" w:sz="0" w:space="0" w:color="auto"/>
            <w:right w:val="none" w:sz="0" w:space="0" w:color="auto"/>
          </w:divBdr>
        </w:div>
        <w:div w:id="1889028683">
          <w:marLeft w:val="0"/>
          <w:marRight w:val="0"/>
          <w:marTop w:val="0"/>
          <w:marBottom w:val="0"/>
          <w:divBdr>
            <w:top w:val="none" w:sz="0" w:space="0" w:color="auto"/>
            <w:left w:val="none" w:sz="0" w:space="0" w:color="auto"/>
            <w:bottom w:val="none" w:sz="0" w:space="0" w:color="auto"/>
            <w:right w:val="none" w:sz="0" w:space="0" w:color="auto"/>
          </w:divBdr>
        </w:div>
        <w:div w:id="1083989118">
          <w:marLeft w:val="0"/>
          <w:marRight w:val="0"/>
          <w:marTop w:val="0"/>
          <w:marBottom w:val="0"/>
          <w:divBdr>
            <w:top w:val="none" w:sz="0" w:space="0" w:color="auto"/>
            <w:left w:val="none" w:sz="0" w:space="0" w:color="auto"/>
            <w:bottom w:val="none" w:sz="0" w:space="0" w:color="auto"/>
            <w:right w:val="none" w:sz="0" w:space="0" w:color="auto"/>
          </w:divBdr>
        </w:div>
        <w:div w:id="1874465476">
          <w:marLeft w:val="0"/>
          <w:marRight w:val="0"/>
          <w:marTop w:val="0"/>
          <w:marBottom w:val="0"/>
          <w:divBdr>
            <w:top w:val="none" w:sz="0" w:space="0" w:color="auto"/>
            <w:left w:val="none" w:sz="0" w:space="0" w:color="auto"/>
            <w:bottom w:val="none" w:sz="0" w:space="0" w:color="auto"/>
            <w:right w:val="none" w:sz="0" w:space="0" w:color="auto"/>
          </w:divBdr>
        </w:div>
        <w:div w:id="2005349945">
          <w:marLeft w:val="0"/>
          <w:marRight w:val="0"/>
          <w:marTop w:val="0"/>
          <w:marBottom w:val="0"/>
          <w:divBdr>
            <w:top w:val="none" w:sz="0" w:space="0" w:color="auto"/>
            <w:left w:val="none" w:sz="0" w:space="0" w:color="auto"/>
            <w:bottom w:val="none" w:sz="0" w:space="0" w:color="auto"/>
            <w:right w:val="none" w:sz="0" w:space="0" w:color="auto"/>
          </w:divBdr>
        </w:div>
        <w:div w:id="966350089">
          <w:marLeft w:val="0"/>
          <w:marRight w:val="0"/>
          <w:marTop w:val="0"/>
          <w:marBottom w:val="0"/>
          <w:divBdr>
            <w:top w:val="none" w:sz="0" w:space="0" w:color="auto"/>
            <w:left w:val="none" w:sz="0" w:space="0" w:color="auto"/>
            <w:bottom w:val="none" w:sz="0" w:space="0" w:color="auto"/>
            <w:right w:val="none" w:sz="0" w:space="0" w:color="auto"/>
          </w:divBdr>
        </w:div>
        <w:div w:id="1350179434">
          <w:marLeft w:val="0"/>
          <w:marRight w:val="0"/>
          <w:marTop w:val="0"/>
          <w:marBottom w:val="0"/>
          <w:divBdr>
            <w:top w:val="none" w:sz="0" w:space="0" w:color="auto"/>
            <w:left w:val="none" w:sz="0" w:space="0" w:color="auto"/>
            <w:bottom w:val="none" w:sz="0" w:space="0" w:color="auto"/>
            <w:right w:val="none" w:sz="0" w:space="0" w:color="auto"/>
          </w:divBdr>
        </w:div>
        <w:div w:id="1768959180">
          <w:marLeft w:val="0"/>
          <w:marRight w:val="0"/>
          <w:marTop w:val="0"/>
          <w:marBottom w:val="0"/>
          <w:divBdr>
            <w:top w:val="none" w:sz="0" w:space="0" w:color="auto"/>
            <w:left w:val="none" w:sz="0" w:space="0" w:color="auto"/>
            <w:bottom w:val="none" w:sz="0" w:space="0" w:color="auto"/>
            <w:right w:val="none" w:sz="0" w:space="0" w:color="auto"/>
          </w:divBdr>
        </w:div>
        <w:div w:id="771125855">
          <w:marLeft w:val="0"/>
          <w:marRight w:val="0"/>
          <w:marTop w:val="0"/>
          <w:marBottom w:val="0"/>
          <w:divBdr>
            <w:top w:val="none" w:sz="0" w:space="0" w:color="auto"/>
            <w:left w:val="none" w:sz="0" w:space="0" w:color="auto"/>
            <w:bottom w:val="none" w:sz="0" w:space="0" w:color="auto"/>
            <w:right w:val="none" w:sz="0" w:space="0" w:color="auto"/>
          </w:divBdr>
        </w:div>
        <w:div w:id="1184899192">
          <w:marLeft w:val="0"/>
          <w:marRight w:val="0"/>
          <w:marTop w:val="0"/>
          <w:marBottom w:val="0"/>
          <w:divBdr>
            <w:top w:val="none" w:sz="0" w:space="0" w:color="auto"/>
            <w:left w:val="none" w:sz="0" w:space="0" w:color="auto"/>
            <w:bottom w:val="none" w:sz="0" w:space="0" w:color="auto"/>
            <w:right w:val="none" w:sz="0" w:space="0" w:color="auto"/>
          </w:divBdr>
        </w:div>
        <w:div w:id="534080503">
          <w:marLeft w:val="0"/>
          <w:marRight w:val="0"/>
          <w:marTop w:val="0"/>
          <w:marBottom w:val="0"/>
          <w:divBdr>
            <w:top w:val="none" w:sz="0" w:space="0" w:color="auto"/>
            <w:left w:val="none" w:sz="0" w:space="0" w:color="auto"/>
            <w:bottom w:val="none" w:sz="0" w:space="0" w:color="auto"/>
            <w:right w:val="none" w:sz="0" w:space="0" w:color="auto"/>
          </w:divBdr>
        </w:div>
        <w:div w:id="2108112454">
          <w:marLeft w:val="0"/>
          <w:marRight w:val="0"/>
          <w:marTop w:val="0"/>
          <w:marBottom w:val="0"/>
          <w:divBdr>
            <w:top w:val="none" w:sz="0" w:space="0" w:color="auto"/>
            <w:left w:val="none" w:sz="0" w:space="0" w:color="auto"/>
            <w:bottom w:val="none" w:sz="0" w:space="0" w:color="auto"/>
            <w:right w:val="none" w:sz="0" w:space="0" w:color="auto"/>
          </w:divBdr>
        </w:div>
        <w:div w:id="592590603">
          <w:marLeft w:val="0"/>
          <w:marRight w:val="0"/>
          <w:marTop w:val="0"/>
          <w:marBottom w:val="0"/>
          <w:divBdr>
            <w:top w:val="none" w:sz="0" w:space="0" w:color="auto"/>
            <w:left w:val="none" w:sz="0" w:space="0" w:color="auto"/>
            <w:bottom w:val="none" w:sz="0" w:space="0" w:color="auto"/>
            <w:right w:val="none" w:sz="0" w:space="0" w:color="auto"/>
          </w:divBdr>
        </w:div>
        <w:div w:id="1252396361">
          <w:marLeft w:val="0"/>
          <w:marRight w:val="0"/>
          <w:marTop w:val="0"/>
          <w:marBottom w:val="0"/>
          <w:divBdr>
            <w:top w:val="none" w:sz="0" w:space="0" w:color="auto"/>
            <w:left w:val="none" w:sz="0" w:space="0" w:color="auto"/>
            <w:bottom w:val="none" w:sz="0" w:space="0" w:color="auto"/>
            <w:right w:val="none" w:sz="0" w:space="0" w:color="auto"/>
          </w:divBdr>
        </w:div>
      </w:divsChild>
    </w:div>
    <w:div w:id="153230552">
      <w:bodyDiv w:val="1"/>
      <w:marLeft w:val="0"/>
      <w:marRight w:val="0"/>
      <w:marTop w:val="0"/>
      <w:marBottom w:val="0"/>
      <w:divBdr>
        <w:top w:val="none" w:sz="0" w:space="0" w:color="auto"/>
        <w:left w:val="none" w:sz="0" w:space="0" w:color="auto"/>
        <w:bottom w:val="none" w:sz="0" w:space="0" w:color="auto"/>
        <w:right w:val="none" w:sz="0" w:space="0" w:color="auto"/>
      </w:divBdr>
    </w:div>
    <w:div w:id="180902021">
      <w:bodyDiv w:val="1"/>
      <w:marLeft w:val="0"/>
      <w:marRight w:val="0"/>
      <w:marTop w:val="0"/>
      <w:marBottom w:val="0"/>
      <w:divBdr>
        <w:top w:val="none" w:sz="0" w:space="0" w:color="auto"/>
        <w:left w:val="none" w:sz="0" w:space="0" w:color="auto"/>
        <w:bottom w:val="none" w:sz="0" w:space="0" w:color="auto"/>
        <w:right w:val="none" w:sz="0" w:space="0" w:color="auto"/>
      </w:divBdr>
    </w:div>
    <w:div w:id="190580561">
      <w:bodyDiv w:val="1"/>
      <w:marLeft w:val="0"/>
      <w:marRight w:val="0"/>
      <w:marTop w:val="0"/>
      <w:marBottom w:val="0"/>
      <w:divBdr>
        <w:top w:val="none" w:sz="0" w:space="0" w:color="auto"/>
        <w:left w:val="none" w:sz="0" w:space="0" w:color="auto"/>
        <w:bottom w:val="none" w:sz="0" w:space="0" w:color="auto"/>
        <w:right w:val="none" w:sz="0" w:space="0" w:color="auto"/>
      </w:divBdr>
    </w:div>
    <w:div w:id="204366302">
      <w:bodyDiv w:val="1"/>
      <w:marLeft w:val="0"/>
      <w:marRight w:val="0"/>
      <w:marTop w:val="0"/>
      <w:marBottom w:val="0"/>
      <w:divBdr>
        <w:top w:val="none" w:sz="0" w:space="0" w:color="auto"/>
        <w:left w:val="none" w:sz="0" w:space="0" w:color="auto"/>
        <w:bottom w:val="none" w:sz="0" w:space="0" w:color="auto"/>
        <w:right w:val="none" w:sz="0" w:space="0" w:color="auto"/>
      </w:divBdr>
    </w:div>
    <w:div w:id="235752050">
      <w:bodyDiv w:val="1"/>
      <w:marLeft w:val="0"/>
      <w:marRight w:val="0"/>
      <w:marTop w:val="0"/>
      <w:marBottom w:val="0"/>
      <w:divBdr>
        <w:top w:val="none" w:sz="0" w:space="0" w:color="auto"/>
        <w:left w:val="none" w:sz="0" w:space="0" w:color="auto"/>
        <w:bottom w:val="none" w:sz="0" w:space="0" w:color="auto"/>
        <w:right w:val="none" w:sz="0" w:space="0" w:color="auto"/>
      </w:divBdr>
    </w:div>
    <w:div w:id="316765052">
      <w:bodyDiv w:val="1"/>
      <w:marLeft w:val="0"/>
      <w:marRight w:val="0"/>
      <w:marTop w:val="0"/>
      <w:marBottom w:val="0"/>
      <w:divBdr>
        <w:top w:val="none" w:sz="0" w:space="0" w:color="auto"/>
        <w:left w:val="none" w:sz="0" w:space="0" w:color="auto"/>
        <w:bottom w:val="none" w:sz="0" w:space="0" w:color="auto"/>
        <w:right w:val="none" w:sz="0" w:space="0" w:color="auto"/>
      </w:divBdr>
    </w:div>
    <w:div w:id="318660894">
      <w:bodyDiv w:val="1"/>
      <w:marLeft w:val="0"/>
      <w:marRight w:val="0"/>
      <w:marTop w:val="0"/>
      <w:marBottom w:val="0"/>
      <w:divBdr>
        <w:top w:val="none" w:sz="0" w:space="0" w:color="auto"/>
        <w:left w:val="none" w:sz="0" w:space="0" w:color="auto"/>
        <w:bottom w:val="none" w:sz="0" w:space="0" w:color="auto"/>
        <w:right w:val="none" w:sz="0" w:space="0" w:color="auto"/>
      </w:divBdr>
      <w:divsChild>
        <w:div w:id="315114343">
          <w:marLeft w:val="0"/>
          <w:marRight w:val="0"/>
          <w:marTop w:val="0"/>
          <w:marBottom w:val="0"/>
          <w:divBdr>
            <w:top w:val="none" w:sz="0" w:space="0" w:color="auto"/>
            <w:left w:val="none" w:sz="0" w:space="0" w:color="auto"/>
            <w:bottom w:val="none" w:sz="0" w:space="0" w:color="auto"/>
            <w:right w:val="none" w:sz="0" w:space="0" w:color="auto"/>
          </w:divBdr>
          <w:divsChild>
            <w:div w:id="1316760619">
              <w:marLeft w:val="0"/>
              <w:marRight w:val="0"/>
              <w:marTop w:val="0"/>
              <w:marBottom w:val="0"/>
              <w:divBdr>
                <w:top w:val="none" w:sz="0" w:space="0" w:color="auto"/>
                <w:left w:val="none" w:sz="0" w:space="0" w:color="auto"/>
                <w:bottom w:val="none" w:sz="0" w:space="0" w:color="auto"/>
                <w:right w:val="none" w:sz="0" w:space="0" w:color="auto"/>
              </w:divBdr>
              <w:divsChild>
                <w:div w:id="1329284027">
                  <w:marLeft w:val="0"/>
                  <w:marRight w:val="150"/>
                  <w:marTop w:val="0"/>
                  <w:marBottom w:val="0"/>
                  <w:divBdr>
                    <w:top w:val="none" w:sz="0" w:space="0" w:color="auto"/>
                    <w:left w:val="none" w:sz="0" w:space="0" w:color="auto"/>
                    <w:bottom w:val="none" w:sz="0" w:space="0" w:color="auto"/>
                    <w:right w:val="none" w:sz="0" w:space="0" w:color="auto"/>
                  </w:divBdr>
                  <w:divsChild>
                    <w:div w:id="96018687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339885116">
          <w:marLeft w:val="0"/>
          <w:marRight w:val="0"/>
          <w:marTop w:val="0"/>
          <w:marBottom w:val="0"/>
          <w:divBdr>
            <w:top w:val="none" w:sz="0" w:space="0" w:color="auto"/>
            <w:left w:val="none" w:sz="0" w:space="0" w:color="auto"/>
            <w:bottom w:val="none" w:sz="0" w:space="0" w:color="auto"/>
            <w:right w:val="none" w:sz="0" w:space="0" w:color="auto"/>
          </w:divBdr>
        </w:div>
        <w:div w:id="1033262043">
          <w:marLeft w:val="0"/>
          <w:marRight w:val="0"/>
          <w:marTop w:val="0"/>
          <w:marBottom w:val="0"/>
          <w:divBdr>
            <w:top w:val="none" w:sz="0" w:space="0" w:color="auto"/>
            <w:left w:val="none" w:sz="0" w:space="0" w:color="auto"/>
            <w:bottom w:val="none" w:sz="0" w:space="0" w:color="auto"/>
            <w:right w:val="none" w:sz="0" w:space="0" w:color="auto"/>
          </w:divBdr>
        </w:div>
        <w:div w:id="321852881">
          <w:marLeft w:val="0"/>
          <w:marRight w:val="0"/>
          <w:marTop w:val="0"/>
          <w:marBottom w:val="0"/>
          <w:divBdr>
            <w:top w:val="none" w:sz="0" w:space="0" w:color="auto"/>
            <w:left w:val="none" w:sz="0" w:space="0" w:color="auto"/>
            <w:bottom w:val="none" w:sz="0" w:space="0" w:color="auto"/>
            <w:right w:val="none" w:sz="0" w:space="0" w:color="auto"/>
          </w:divBdr>
        </w:div>
        <w:div w:id="302272615">
          <w:marLeft w:val="0"/>
          <w:marRight w:val="0"/>
          <w:marTop w:val="0"/>
          <w:marBottom w:val="0"/>
          <w:divBdr>
            <w:top w:val="none" w:sz="0" w:space="0" w:color="auto"/>
            <w:left w:val="none" w:sz="0" w:space="0" w:color="auto"/>
            <w:bottom w:val="none" w:sz="0" w:space="0" w:color="auto"/>
            <w:right w:val="none" w:sz="0" w:space="0" w:color="auto"/>
          </w:divBdr>
        </w:div>
        <w:div w:id="204953177">
          <w:marLeft w:val="0"/>
          <w:marRight w:val="0"/>
          <w:marTop w:val="0"/>
          <w:marBottom w:val="0"/>
          <w:divBdr>
            <w:top w:val="none" w:sz="0" w:space="0" w:color="auto"/>
            <w:left w:val="none" w:sz="0" w:space="0" w:color="auto"/>
            <w:bottom w:val="none" w:sz="0" w:space="0" w:color="auto"/>
            <w:right w:val="none" w:sz="0" w:space="0" w:color="auto"/>
          </w:divBdr>
        </w:div>
        <w:div w:id="1130123656">
          <w:marLeft w:val="0"/>
          <w:marRight w:val="0"/>
          <w:marTop w:val="0"/>
          <w:marBottom w:val="0"/>
          <w:divBdr>
            <w:top w:val="none" w:sz="0" w:space="0" w:color="auto"/>
            <w:left w:val="none" w:sz="0" w:space="0" w:color="auto"/>
            <w:bottom w:val="none" w:sz="0" w:space="0" w:color="auto"/>
            <w:right w:val="none" w:sz="0" w:space="0" w:color="auto"/>
          </w:divBdr>
        </w:div>
        <w:div w:id="1692225644">
          <w:marLeft w:val="0"/>
          <w:marRight w:val="0"/>
          <w:marTop w:val="0"/>
          <w:marBottom w:val="0"/>
          <w:divBdr>
            <w:top w:val="none" w:sz="0" w:space="0" w:color="auto"/>
            <w:left w:val="none" w:sz="0" w:space="0" w:color="auto"/>
            <w:bottom w:val="none" w:sz="0" w:space="0" w:color="auto"/>
            <w:right w:val="none" w:sz="0" w:space="0" w:color="auto"/>
          </w:divBdr>
        </w:div>
        <w:div w:id="1588734211">
          <w:marLeft w:val="0"/>
          <w:marRight w:val="0"/>
          <w:marTop w:val="0"/>
          <w:marBottom w:val="0"/>
          <w:divBdr>
            <w:top w:val="none" w:sz="0" w:space="0" w:color="auto"/>
            <w:left w:val="none" w:sz="0" w:space="0" w:color="auto"/>
            <w:bottom w:val="none" w:sz="0" w:space="0" w:color="auto"/>
            <w:right w:val="none" w:sz="0" w:space="0" w:color="auto"/>
          </w:divBdr>
        </w:div>
        <w:div w:id="1800610559">
          <w:marLeft w:val="0"/>
          <w:marRight w:val="0"/>
          <w:marTop w:val="0"/>
          <w:marBottom w:val="0"/>
          <w:divBdr>
            <w:top w:val="none" w:sz="0" w:space="0" w:color="auto"/>
            <w:left w:val="none" w:sz="0" w:space="0" w:color="auto"/>
            <w:bottom w:val="none" w:sz="0" w:space="0" w:color="auto"/>
            <w:right w:val="none" w:sz="0" w:space="0" w:color="auto"/>
          </w:divBdr>
        </w:div>
        <w:div w:id="748581499">
          <w:marLeft w:val="0"/>
          <w:marRight w:val="0"/>
          <w:marTop w:val="0"/>
          <w:marBottom w:val="0"/>
          <w:divBdr>
            <w:top w:val="none" w:sz="0" w:space="0" w:color="auto"/>
            <w:left w:val="none" w:sz="0" w:space="0" w:color="auto"/>
            <w:bottom w:val="none" w:sz="0" w:space="0" w:color="auto"/>
            <w:right w:val="none" w:sz="0" w:space="0" w:color="auto"/>
          </w:divBdr>
        </w:div>
        <w:div w:id="280039496">
          <w:marLeft w:val="0"/>
          <w:marRight w:val="0"/>
          <w:marTop w:val="0"/>
          <w:marBottom w:val="0"/>
          <w:divBdr>
            <w:top w:val="none" w:sz="0" w:space="0" w:color="auto"/>
            <w:left w:val="none" w:sz="0" w:space="0" w:color="auto"/>
            <w:bottom w:val="none" w:sz="0" w:space="0" w:color="auto"/>
            <w:right w:val="none" w:sz="0" w:space="0" w:color="auto"/>
          </w:divBdr>
        </w:div>
        <w:div w:id="357436840">
          <w:marLeft w:val="0"/>
          <w:marRight w:val="0"/>
          <w:marTop w:val="0"/>
          <w:marBottom w:val="0"/>
          <w:divBdr>
            <w:top w:val="none" w:sz="0" w:space="0" w:color="auto"/>
            <w:left w:val="none" w:sz="0" w:space="0" w:color="auto"/>
            <w:bottom w:val="none" w:sz="0" w:space="0" w:color="auto"/>
            <w:right w:val="none" w:sz="0" w:space="0" w:color="auto"/>
          </w:divBdr>
        </w:div>
        <w:div w:id="1647398420">
          <w:marLeft w:val="0"/>
          <w:marRight w:val="0"/>
          <w:marTop w:val="0"/>
          <w:marBottom w:val="0"/>
          <w:divBdr>
            <w:top w:val="none" w:sz="0" w:space="0" w:color="auto"/>
            <w:left w:val="none" w:sz="0" w:space="0" w:color="auto"/>
            <w:bottom w:val="none" w:sz="0" w:space="0" w:color="auto"/>
            <w:right w:val="none" w:sz="0" w:space="0" w:color="auto"/>
          </w:divBdr>
        </w:div>
        <w:div w:id="42027896">
          <w:marLeft w:val="0"/>
          <w:marRight w:val="0"/>
          <w:marTop w:val="0"/>
          <w:marBottom w:val="0"/>
          <w:divBdr>
            <w:top w:val="none" w:sz="0" w:space="0" w:color="auto"/>
            <w:left w:val="none" w:sz="0" w:space="0" w:color="auto"/>
            <w:bottom w:val="none" w:sz="0" w:space="0" w:color="auto"/>
            <w:right w:val="none" w:sz="0" w:space="0" w:color="auto"/>
          </w:divBdr>
        </w:div>
        <w:div w:id="1593856884">
          <w:marLeft w:val="0"/>
          <w:marRight w:val="0"/>
          <w:marTop w:val="0"/>
          <w:marBottom w:val="0"/>
          <w:divBdr>
            <w:top w:val="none" w:sz="0" w:space="0" w:color="auto"/>
            <w:left w:val="none" w:sz="0" w:space="0" w:color="auto"/>
            <w:bottom w:val="none" w:sz="0" w:space="0" w:color="auto"/>
            <w:right w:val="none" w:sz="0" w:space="0" w:color="auto"/>
          </w:divBdr>
        </w:div>
      </w:divsChild>
    </w:div>
    <w:div w:id="440955996">
      <w:bodyDiv w:val="1"/>
      <w:marLeft w:val="0"/>
      <w:marRight w:val="0"/>
      <w:marTop w:val="0"/>
      <w:marBottom w:val="0"/>
      <w:divBdr>
        <w:top w:val="none" w:sz="0" w:space="0" w:color="auto"/>
        <w:left w:val="none" w:sz="0" w:space="0" w:color="auto"/>
        <w:bottom w:val="none" w:sz="0" w:space="0" w:color="auto"/>
        <w:right w:val="none" w:sz="0" w:space="0" w:color="auto"/>
      </w:divBdr>
    </w:div>
    <w:div w:id="468980924">
      <w:bodyDiv w:val="1"/>
      <w:marLeft w:val="0"/>
      <w:marRight w:val="0"/>
      <w:marTop w:val="0"/>
      <w:marBottom w:val="0"/>
      <w:divBdr>
        <w:top w:val="none" w:sz="0" w:space="0" w:color="auto"/>
        <w:left w:val="none" w:sz="0" w:space="0" w:color="auto"/>
        <w:bottom w:val="none" w:sz="0" w:space="0" w:color="auto"/>
        <w:right w:val="none" w:sz="0" w:space="0" w:color="auto"/>
      </w:divBdr>
    </w:div>
    <w:div w:id="477917572">
      <w:bodyDiv w:val="1"/>
      <w:marLeft w:val="0"/>
      <w:marRight w:val="0"/>
      <w:marTop w:val="0"/>
      <w:marBottom w:val="0"/>
      <w:divBdr>
        <w:top w:val="none" w:sz="0" w:space="0" w:color="auto"/>
        <w:left w:val="none" w:sz="0" w:space="0" w:color="auto"/>
        <w:bottom w:val="none" w:sz="0" w:space="0" w:color="auto"/>
        <w:right w:val="none" w:sz="0" w:space="0" w:color="auto"/>
      </w:divBdr>
    </w:div>
    <w:div w:id="498812479">
      <w:bodyDiv w:val="1"/>
      <w:marLeft w:val="0"/>
      <w:marRight w:val="0"/>
      <w:marTop w:val="0"/>
      <w:marBottom w:val="0"/>
      <w:divBdr>
        <w:top w:val="none" w:sz="0" w:space="0" w:color="auto"/>
        <w:left w:val="none" w:sz="0" w:space="0" w:color="auto"/>
        <w:bottom w:val="none" w:sz="0" w:space="0" w:color="auto"/>
        <w:right w:val="none" w:sz="0" w:space="0" w:color="auto"/>
      </w:divBdr>
    </w:div>
    <w:div w:id="622541340">
      <w:bodyDiv w:val="1"/>
      <w:marLeft w:val="0"/>
      <w:marRight w:val="0"/>
      <w:marTop w:val="0"/>
      <w:marBottom w:val="0"/>
      <w:divBdr>
        <w:top w:val="none" w:sz="0" w:space="0" w:color="auto"/>
        <w:left w:val="none" w:sz="0" w:space="0" w:color="auto"/>
        <w:bottom w:val="none" w:sz="0" w:space="0" w:color="auto"/>
        <w:right w:val="none" w:sz="0" w:space="0" w:color="auto"/>
      </w:divBdr>
    </w:div>
    <w:div w:id="698624839">
      <w:bodyDiv w:val="1"/>
      <w:marLeft w:val="0"/>
      <w:marRight w:val="0"/>
      <w:marTop w:val="0"/>
      <w:marBottom w:val="0"/>
      <w:divBdr>
        <w:top w:val="none" w:sz="0" w:space="0" w:color="auto"/>
        <w:left w:val="none" w:sz="0" w:space="0" w:color="auto"/>
        <w:bottom w:val="none" w:sz="0" w:space="0" w:color="auto"/>
        <w:right w:val="none" w:sz="0" w:space="0" w:color="auto"/>
      </w:divBdr>
    </w:div>
    <w:div w:id="721486210">
      <w:bodyDiv w:val="1"/>
      <w:marLeft w:val="0"/>
      <w:marRight w:val="0"/>
      <w:marTop w:val="0"/>
      <w:marBottom w:val="0"/>
      <w:divBdr>
        <w:top w:val="none" w:sz="0" w:space="0" w:color="auto"/>
        <w:left w:val="none" w:sz="0" w:space="0" w:color="auto"/>
        <w:bottom w:val="none" w:sz="0" w:space="0" w:color="auto"/>
        <w:right w:val="none" w:sz="0" w:space="0" w:color="auto"/>
      </w:divBdr>
      <w:divsChild>
        <w:div w:id="1557817539">
          <w:marLeft w:val="0"/>
          <w:marRight w:val="0"/>
          <w:marTop w:val="0"/>
          <w:marBottom w:val="0"/>
          <w:divBdr>
            <w:top w:val="none" w:sz="0" w:space="0" w:color="auto"/>
            <w:left w:val="none" w:sz="0" w:space="0" w:color="auto"/>
            <w:bottom w:val="none" w:sz="0" w:space="0" w:color="auto"/>
            <w:right w:val="none" w:sz="0" w:space="0" w:color="auto"/>
          </w:divBdr>
          <w:divsChild>
            <w:div w:id="1395541700">
              <w:marLeft w:val="0"/>
              <w:marRight w:val="0"/>
              <w:marTop w:val="0"/>
              <w:marBottom w:val="0"/>
              <w:divBdr>
                <w:top w:val="none" w:sz="0" w:space="0" w:color="auto"/>
                <w:left w:val="none" w:sz="0" w:space="0" w:color="auto"/>
                <w:bottom w:val="none" w:sz="0" w:space="0" w:color="auto"/>
                <w:right w:val="none" w:sz="0" w:space="0" w:color="auto"/>
              </w:divBdr>
              <w:divsChild>
                <w:div w:id="1885948002">
                  <w:marLeft w:val="0"/>
                  <w:marRight w:val="150"/>
                  <w:marTop w:val="0"/>
                  <w:marBottom w:val="0"/>
                  <w:divBdr>
                    <w:top w:val="none" w:sz="0" w:space="0" w:color="auto"/>
                    <w:left w:val="none" w:sz="0" w:space="0" w:color="auto"/>
                    <w:bottom w:val="none" w:sz="0" w:space="0" w:color="auto"/>
                    <w:right w:val="none" w:sz="0" w:space="0" w:color="auto"/>
                  </w:divBdr>
                  <w:divsChild>
                    <w:div w:id="1099905504">
                      <w:marLeft w:val="0"/>
                      <w:marRight w:val="150"/>
                      <w:marTop w:val="0"/>
                      <w:marBottom w:val="0"/>
                      <w:divBdr>
                        <w:top w:val="none" w:sz="0" w:space="0" w:color="auto"/>
                        <w:left w:val="none" w:sz="0" w:space="0" w:color="auto"/>
                        <w:bottom w:val="none" w:sz="0" w:space="0" w:color="auto"/>
                        <w:right w:val="none" w:sz="0" w:space="0" w:color="auto"/>
                      </w:divBdr>
                    </w:div>
                  </w:divsChild>
                </w:div>
                <w:div w:id="22369873">
                  <w:marLeft w:val="0"/>
                  <w:marRight w:val="150"/>
                  <w:marTop w:val="0"/>
                  <w:marBottom w:val="0"/>
                  <w:divBdr>
                    <w:top w:val="none" w:sz="0" w:space="0" w:color="auto"/>
                    <w:left w:val="none" w:sz="0" w:space="0" w:color="auto"/>
                    <w:bottom w:val="none" w:sz="0" w:space="0" w:color="auto"/>
                    <w:right w:val="none" w:sz="0" w:space="0" w:color="auto"/>
                  </w:divBdr>
                  <w:divsChild>
                    <w:div w:id="105544339">
                      <w:marLeft w:val="0"/>
                      <w:marRight w:val="150"/>
                      <w:marTop w:val="0"/>
                      <w:marBottom w:val="0"/>
                      <w:divBdr>
                        <w:top w:val="none" w:sz="0" w:space="0" w:color="auto"/>
                        <w:left w:val="none" w:sz="0" w:space="0" w:color="auto"/>
                        <w:bottom w:val="none" w:sz="0" w:space="0" w:color="auto"/>
                        <w:right w:val="none" w:sz="0" w:space="0" w:color="auto"/>
                      </w:divBdr>
                    </w:div>
                  </w:divsChild>
                </w:div>
                <w:div w:id="695154023">
                  <w:marLeft w:val="0"/>
                  <w:marRight w:val="150"/>
                  <w:marTop w:val="0"/>
                  <w:marBottom w:val="0"/>
                  <w:divBdr>
                    <w:top w:val="none" w:sz="0" w:space="0" w:color="auto"/>
                    <w:left w:val="none" w:sz="0" w:space="0" w:color="auto"/>
                    <w:bottom w:val="none" w:sz="0" w:space="0" w:color="auto"/>
                    <w:right w:val="none" w:sz="0" w:space="0" w:color="auto"/>
                  </w:divBdr>
                  <w:divsChild>
                    <w:div w:id="1930312839">
                      <w:marLeft w:val="0"/>
                      <w:marRight w:val="150"/>
                      <w:marTop w:val="0"/>
                      <w:marBottom w:val="0"/>
                      <w:divBdr>
                        <w:top w:val="none" w:sz="0" w:space="0" w:color="auto"/>
                        <w:left w:val="none" w:sz="0" w:space="0" w:color="auto"/>
                        <w:bottom w:val="none" w:sz="0" w:space="0" w:color="auto"/>
                        <w:right w:val="none" w:sz="0" w:space="0" w:color="auto"/>
                      </w:divBdr>
                    </w:div>
                  </w:divsChild>
                </w:div>
                <w:div w:id="146555102">
                  <w:marLeft w:val="0"/>
                  <w:marRight w:val="150"/>
                  <w:marTop w:val="0"/>
                  <w:marBottom w:val="0"/>
                  <w:divBdr>
                    <w:top w:val="none" w:sz="0" w:space="0" w:color="auto"/>
                    <w:left w:val="none" w:sz="0" w:space="0" w:color="auto"/>
                    <w:bottom w:val="none" w:sz="0" w:space="0" w:color="auto"/>
                    <w:right w:val="none" w:sz="0" w:space="0" w:color="auto"/>
                  </w:divBdr>
                  <w:divsChild>
                    <w:div w:id="1337924690">
                      <w:marLeft w:val="0"/>
                      <w:marRight w:val="150"/>
                      <w:marTop w:val="0"/>
                      <w:marBottom w:val="0"/>
                      <w:divBdr>
                        <w:top w:val="none" w:sz="0" w:space="0" w:color="auto"/>
                        <w:left w:val="none" w:sz="0" w:space="0" w:color="auto"/>
                        <w:bottom w:val="none" w:sz="0" w:space="0" w:color="auto"/>
                        <w:right w:val="none" w:sz="0" w:space="0" w:color="auto"/>
                      </w:divBdr>
                    </w:div>
                  </w:divsChild>
                </w:div>
                <w:div w:id="448355178">
                  <w:marLeft w:val="0"/>
                  <w:marRight w:val="150"/>
                  <w:marTop w:val="0"/>
                  <w:marBottom w:val="0"/>
                  <w:divBdr>
                    <w:top w:val="none" w:sz="0" w:space="0" w:color="auto"/>
                    <w:left w:val="none" w:sz="0" w:space="0" w:color="auto"/>
                    <w:bottom w:val="none" w:sz="0" w:space="0" w:color="auto"/>
                    <w:right w:val="none" w:sz="0" w:space="0" w:color="auto"/>
                  </w:divBdr>
                  <w:divsChild>
                    <w:div w:id="702288514">
                      <w:marLeft w:val="0"/>
                      <w:marRight w:val="150"/>
                      <w:marTop w:val="0"/>
                      <w:marBottom w:val="0"/>
                      <w:divBdr>
                        <w:top w:val="none" w:sz="0" w:space="0" w:color="auto"/>
                        <w:left w:val="none" w:sz="0" w:space="0" w:color="auto"/>
                        <w:bottom w:val="none" w:sz="0" w:space="0" w:color="auto"/>
                        <w:right w:val="none" w:sz="0" w:space="0" w:color="auto"/>
                      </w:divBdr>
                    </w:div>
                  </w:divsChild>
                </w:div>
                <w:div w:id="746999609">
                  <w:marLeft w:val="0"/>
                  <w:marRight w:val="150"/>
                  <w:marTop w:val="0"/>
                  <w:marBottom w:val="0"/>
                  <w:divBdr>
                    <w:top w:val="none" w:sz="0" w:space="0" w:color="auto"/>
                    <w:left w:val="none" w:sz="0" w:space="0" w:color="auto"/>
                    <w:bottom w:val="none" w:sz="0" w:space="0" w:color="auto"/>
                    <w:right w:val="none" w:sz="0" w:space="0" w:color="auto"/>
                  </w:divBdr>
                  <w:divsChild>
                    <w:div w:id="549419678">
                      <w:marLeft w:val="0"/>
                      <w:marRight w:val="150"/>
                      <w:marTop w:val="0"/>
                      <w:marBottom w:val="0"/>
                      <w:divBdr>
                        <w:top w:val="none" w:sz="0" w:space="0" w:color="auto"/>
                        <w:left w:val="none" w:sz="0" w:space="0" w:color="auto"/>
                        <w:bottom w:val="none" w:sz="0" w:space="0" w:color="auto"/>
                        <w:right w:val="none" w:sz="0" w:space="0" w:color="auto"/>
                      </w:divBdr>
                    </w:div>
                  </w:divsChild>
                </w:div>
                <w:div w:id="1037392811">
                  <w:marLeft w:val="0"/>
                  <w:marRight w:val="150"/>
                  <w:marTop w:val="0"/>
                  <w:marBottom w:val="0"/>
                  <w:divBdr>
                    <w:top w:val="none" w:sz="0" w:space="0" w:color="auto"/>
                    <w:left w:val="none" w:sz="0" w:space="0" w:color="auto"/>
                    <w:bottom w:val="none" w:sz="0" w:space="0" w:color="auto"/>
                    <w:right w:val="none" w:sz="0" w:space="0" w:color="auto"/>
                  </w:divBdr>
                  <w:divsChild>
                    <w:div w:id="138355526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365258967">
          <w:marLeft w:val="0"/>
          <w:marRight w:val="0"/>
          <w:marTop w:val="0"/>
          <w:marBottom w:val="0"/>
          <w:divBdr>
            <w:top w:val="none" w:sz="0" w:space="0" w:color="auto"/>
            <w:left w:val="none" w:sz="0" w:space="0" w:color="auto"/>
            <w:bottom w:val="none" w:sz="0" w:space="0" w:color="auto"/>
            <w:right w:val="none" w:sz="0" w:space="0" w:color="auto"/>
          </w:divBdr>
        </w:div>
        <w:div w:id="927226392">
          <w:marLeft w:val="0"/>
          <w:marRight w:val="0"/>
          <w:marTop w:val="0"/>
          <w:marBottom w:val="0"/>
          <w:divBdr>
            <w:top w:val="none" w:sz="0" w:space="0" w:color="auto"/>
            <w:left w:val="none" w:sz="0" w:space="0" w:color="auto"/>
            <w:bottom w:val="none" w:sz="0" w:space="0" w:color="auto"/>
            <w:right w:val="none" w:sz="0" w:space="0" w:color="auto"/>
          </w:divBdr>
        </w:div>
        <w:div w:id="2016565198">
          <w:marLeft w:val="0"/>
          <w:marRight w:val="0"/>
          <w:marTop w:val="0"/>
          <w:marBottom w:val="0"/>
          <w:divBdr>
            <w:top w:val="none" w:sz="0" w:space="0" w:color="auto"/>
            <w:left w:val="none" w:sz="0" w:space="0" w:color="auto"/>
            <w:bottom w:val="none" w:sz="0" w:space="0" w:color="auto"/>
            <w:right w:val="none" w:sz="0" w:space="0" w:color="auto"/>
          </w:divBdr>
        </w:div>
        <w:div w:id="419105518">
          <w:marLeft w:val="0"/>
          <w:marRight w:val="0"/>
          <w:marTop w:val="0"/>
          <w:marBottom w:val="0"/>
          <w:divBdr>
            <w:top w:val="none" w:sz="0" w:space="0" w:color="auto"/>
            <w:left w:val="none" w:sz="0" w:space="0" w:color="auto"/>
            <w:bottom w:val="none" w:sz="0" w:space="0" w:color="auto"/>
            <w:right w:val="none" w:sz="0" w:space="0" w:color="auto"/>
          </w:divBdr>
        </w:div>
        <w:div w:id="1780831557">
          <w:marLeft w:val="0"/>
          <w:marRight w:val="0"/>
          <w:marTop w:val="0"/>
          <w:marBottom w:val="0"/>
          <w:divBdr>
            <w:top w:val="none" w:sz="0" w:space="0" w:color="auto"/>
            <w:left w:val="none" w:sz="0" w:space="0" w:color="auto"/>
            <w:bottom w:val="none" w:sz="0" w:space="0" w:color="auto"/>
            <w:right w:val="none" w:sz="0" w:space="0" w:color="auto"/>
          </w:divBdr>
        </w:div>
        <w:div w:id="1733848910">
          <w:marLeft w:val="0"/>
          <w:marRight w:val="0"/>
          <w:marTop w:val="0"/>
          <w:marBottom w:val="0"/>
          <w:divBdr>
            <w:top w:val="none" w:sz="0" w:space="0" w:color="auto"/>
            <w:left w:val="none" w:sz="0" w:space="0" w:color="auto"/>
            <w:bottom w:val="none" w:sz="0" w:space="0" w:color="auto"/>
            <w:right w:val="none" w:sz="0" w:space="0" w:color="auto"/>
          </w:divBdr>
        </w:div>
        <w:div w:id="1045061992">
          <w:marLeft w:val="0"/>
          <w:marRight w:val="0"/>
          <w:marTop w:val="0"/>
          <w:marBottom w:val="0"/>
          <w:divBdr>
            <w:top w:val="none" w:sz="0" w:space="0" w:color="auto"/>
            <w:left w:val="none" w:sz="0" w:space="0" w:color="auto"/>
            <w:bottom w:val="none" w:sz="0" w:space="0" w:color="auto"/>
            <w:right w:val="none" w:sz="0" w:space="0" w:color="auto"/>
          </w:divBdr>
        </w:div>
        <w:div w:id="2031490102">
          <w:marLeft w:val="0"/>
          <w:marRight w:val="0"/>
          <w:marTop w:val="0"/>
          <w:marBottom w:val="0"/>
          <w:divBdr>
            <w:top w:val="none" w:sz="0" w:space="0" w:color="auto"/>
            <w:left w:val="none" w:sz="0" w:space="0" w:color="auto"/>
            <w:bottom w:val="none" w:sz="0" w:space="0" w:color="auto"/>
            <w:right w:val="none" w:sz="0" w:space="0" w:color="auto"/>
          </w:divBdr>
        </w:div>
        <w:div w:id="1584341349">
          <w:marLeft w:val="0"/>
          <w:marRight w:val="0"/>
          <w:marTop w:val="0"/>
          <w:marBottom w:val="0"/>
          <w:divBdr>
            <w:top w:val="none" w:sz="0" w:space="0" w:color="auto"/>
            <w:left w:val="none" w:sz="0" w:space="0" w:color="auto"/>
            <w:bottom w:val="none" w:sz="0" w:space="0" w:color="auto"/>
            <w:right w:val="none" w:sz="0" w:space="0" w:color="auto"/>
          </w:divBdr>
        </w:div>
        <w:div w:id="597761704">
          <w:marLeft w:val="0"/>
          <w:marRight w:val="0"/>
          <w:marTop w:val="0"/>
          <w:marBottom w:val="0"/>
          <w:divBdr>
            <w:top w:val="none" w:sz="0" w:space="0" w:color="auto"/>
            <w:left w:val="none" w:sz="0" w:space="0" w:color="auto"/>
            <w:bottom w:val="none" w:sz="0" w:space="0" w:color="auto"/>
            <w:right w:val="none" w:sz="0" w:space="0" w:color="auto"/>
          </w:divBdr>
        </w:div>
        <w:div w:id="510725839">
          <w:marLeft w:val="0"/>
          <w:marRight w:val="0"/>
          <w:marTop w:val="0"/>
          <w:marBottom w:val="0"/>
          <w:divBdr>
            <w:top w:val="none" w:sz="0" w:space="0" w:color="auto"/>
            <w:left w:val="none" w:sz="0" w:space="0" w:color="auto"/>
            <w:bottom w:val="none" w:sz="0" w:space="0" w:color="auto"/>
            <w:right w:val="none" w:sz="0" w:space="0" w:color="auto"/>
          </w:divBdr>
        </w:div>
        <w:div w:id="341666354">
          <w:marLeft w:val="0"/>
          <w:marRight w:val="0"/>
          <w:marTop w:val="0"/>
          <w:marBottom w:val="0"/>
          <w:divBdr>
            <w:top w:val="none" w:sz="0" w:space="0" w:color="auto"/>
            <w:left w:val="none" w:sz="0" w:space="0" w:color="auto"/>
            <w:bottom w:val="none" w:sz="0" w:space="0" w:color="auto"/>
            <w:right w:val="none" w:sz="0" w:space="0" w:color="auto"/>
          </w:divBdr>
        </w:div>
        <w:div w:id="547496803">
          <w:marLeft w:val="0"/>
          <w:marRight w:val="0"/>
          <w:marTop w:val="0"/>
          <w:marBottom w:val="0"/>
          <w:divBdr>
            <w:top w:val="none" w:sz="0" w:space="0" w:color="auto"/>
            <w:left w:val="none" w:sz="0" w:space="0" w:color="auto"/>
            <w:bottom w:val="none" w:sz="0" w:space="0" w:color="auto"/>
            <w:right w:val="none" w:sz="0" w:space="0" w:color="auto"/>
          </w:divBdr>
        </w:div>
        <w:div w:id="446630743">
          <w:marLeft w:val="0"/>
          <w:marRight w:val="0"/>
          <w:marTop w:val="0"/>
          <w:marBottom w:val="0"/>
          <w:divBdr>
            <w:top w:val="none" w:sz="0" w:space="0" w:color="auto"/>
            <w:left w:val="none" w:sz="0" w:space="0" w:color="auto"/>
            <w:bottom w:val="none" w:sz="0" w:space="0" w:color="auto"/>
            <w:right w:val="none" w:sz="0" w:space="0" w:color="auto"/>
          </w:divBdr>
        </w:div>
        <w:div w:id="204026947">
          <w:marLeft w:val="0"/>
          <w:marRight w:val="0"/>
          <w:marTop w:val="0"/>
          <w:marBottom w:val="0"/>
          <w:divBdr>
            <w:top w:val="none" w:sz="0" w:space="0" w:color="auto"/>
            <w:left w:val="none" w:sz="0" w:space="0" w:color="auto"/>
            <w:bottom w:val="none" w:sz="0" w:space="0" w:color="auto"/>
            <w:right w:val="none" w:sz="0" w:space="0" w:color="auto"/>
          </w:divBdr>
        </w:div>
        <w:div w:id="402526286">
          <w:marLeft w:val="0"/>
          <w:marRight w:val="0"/>
          <w:marTop w:val="0"/>
          <w:marBottom w:val="0"/>
          <w:divBdr>
            <w:top w:val="none" w:sz="0" w:space="0" w:color="auto"/>
            <w:left w:val="none" w:sz="0" w:space="0" w:color="auto"/>
            <w:bottom w:val="none" w:sz="0" w:space="0" w:color="auto"/>
            <w:right w:val="none" w:sz="0" w:space="0" w:color="auto"/>
          </w:divBdr>
        </w:div>
        <w:div w:id="2055617823">
          <w:marLeft w:val="0"/>
          <w:marRight w:val="0"/>
          <w:marTop w:val="0"/>
          <w:marBottom w:val="0"/>
          <w:divBdr>
            <w:top w:val="none" w:sz="0" w:space="0" w:color="auto"/>
            <w:left w:val="none" w:sz="0" w:space="0" w:color="auto"/>
            <w:bottom w:val="none" w:sz="0" w:space="0" w:color="auto"/>
            <w:right w:val="none" w:sz="0" w:space="0" w:color="auto"/>
          </w:divBdr>
        </w:div>
        <w:div w:id="1920866409">
          <w:marLeft w:val="0"/>
          <w:marRight w:val="0"/>
          <w:marTop w:val="0"/>
          <w:marBottom w:val="0"/>
          <w:divBdr>
            <w:top w:val="none" w:sz="0" w:space="0" w:color="auto"/>
            <w:left w:val="none" w:sz="0" w:space="0" w:color="auto"/>
            <w:bottom w:val="none" w:sz="0" w:space="0" w:color="auto"/>
            <w:right w:val="none" w:sz="0" w:space="0" w:color="auto"/>
          </w:divBdr>
        </w:div>
        <w:div w:id="1947349456">
          <w:marLeft w:val="0"/>
          <w:marRight w:val="0"/>
          <w:marTop w:val="0"/>
          <w:marBottom w:val="0"/>
          <w:divBdr>
            <w:top w:val="none" w:sz="0" w:space="0" w:color="auto"/>
            <w:left w:val="none" w:sz="0" w:space="0" w:color="auto"/>
            <w:bottom w:val="none" w:sz="0" w:space="0" w:color="auto"/>
            <w:right w:val="none" w:sz="0" w:space="0" w:color="auto"/>
          </w:divBdr>
        </w:div>
        <w:div w:id="29766995">
          <w:marLeft w:val="0"/>
          <w:marRight w:val="0"/>
          <w:marTop w:val="0"/>
          <w:marBottom w:val="0"/>
          <w:divBdr>
            <w:top w:val="none" w:sz="0" w:space="0" w:color="auto"/>
            <w:left w:val="none" w:sz="0" w:space="0" w:color="auto"/>
            <w:bottom w:val="none" w:sz="0" w:space="0" w:color="auto"/>
            <w:right w:val="none" w:sz="0" w:space="0" w:color="auto"/>
          </w:divBdr>
        </w:div>
        <w:div w:id="926573661">
          <w:marLeft w:val="0"/>
          <w:marRight w:val="0"/>
          <w:marTop w:val="0"/>
          <w:marBottom w:val="0"/>
          <w:divBdr>
            <w:top w:val="none" w:sz="0" w:space="0" w:color="auto"/>
            <w:left w:val="none" w:sz="0" w:space="0" w:color="auto"/>
            <w:bottom w:val="none" w:sz="0" w:space="0" w:color="auto"/>
            <w:right w:val="none" w:sz="0" w:space="0" w:color="auto"/>
          </w:divBdr>
        </w:div>
        <w:div w:id="2062052543">
          <w:marLeft w:val="0"/>
          <w:marRight w:val="0"/>
          <w:marTop w:val="0"/>
          <w:marBottom w:val="0"/>
          <w:divBdr>
            <w:top w:val="none" w:sz="0" w:space="0" w:color="auto"/>
            <w:left w:val="none" w:sz="0" w:space="0" w:color="auto"/>
            <w:bottom w:val="none" w:sz="0" w:space="0" w:color="auto"/>
            <w:right w:val="none" w:sz="0" w:space="0" w:color="auto"/>
          </w:divBdr>
        </w:div>
        <w:div w:id="201484873">
          <w:marLeft w:val="0"/>
          <w:marRight w:val="0"/>
          <w:marTop w:val="0"/>
          <w:marBottom w:val="0"/>
          <w:divBdr>
            <w:top w:val="none" w:sz="0" w:space="0" w:color="auto"/>
            <w:left w:val="none" w:sz="0" w:space="0" w:color="auto"/>
            <w:bottom w:val="none" w:sz="0" w:space="0" w:color="auto"/>
            <w:right w:val="none" w:sz="0" w:space="0" w:color="auto"/>
          </w:divBdr>
        </w:div>
        <w:div w:id="346441308">
          <w:marLeft w:val="0"/>
          <w:marRight w:val="0"/>
          <w:marTop w:val="0"/>
          <w:marBottom w:val="0"/>
          <w:divBdr>
            <w:top w:val="none" w:sz="0" w:space="0" w:color="auto"/>
            <w:left w:val="none" w:sz="0" w:space="0" w:color="auto"/>
            <w:bottom w:val="none" w:sz="0" w:space="0" w:color="auto"/>
            <w:right w:val="none" w:sz="0" w:space="0" w:color="auto"/>
          </w:divBdr>
        </w:div>
        <w:div w:id="1492523788">
          <w:marLeft w:val="0"/>
          <w:marRight w:val="0"/>
          <w:marTop w:val="0"/>
          <w:marBottom w:val="0"/>
          <w:divBdr>
            <w:top w:val="none" w:sz="0" w:space="0" w:color="auto"/>
            <w:left w:val="none" w:sz="0" w:space="0" w:color="auto"/>
            <w:bottom w:val="none" w:sz="0" w:space="0" w:color="auto"/>
            <w:right w:val="none" w:sz="0" w:space="0" w:color="auto"/>
          </w:divBdr>
        </w:div>
        <w:div w:id="875316267">
          <w:marLeft w:val="0"/>
          <w:marRight w:val="0"/>
          <w:marTop w:val="0"/>
          <w:marBottom w:val="0"/>
          <w:divBdr>
            <w:top w:val="none" w:sz="0" w:space="0" w:color="auto"/>
            <w:left w:val="none" w:sz="0" w:space="0" w:color="auto"/>
            <w:bottom w:val="none" w:sz="0" w:space="0" w:color="auto"/>
            <w:right w:val="none" w:sz="0" w:space="0" w:color="auto"/>
          </w:divBdr>
        </w:div>
        <w:div w:id="1376268830">
          <w:marLeft w:val="0"/>
          <w:marRight w:val="0"/>
          <w:marTop w:val="0"/>
          <w:marBottom w:val="0"/>
          <w:divBdr>
            <w:top w:val="none" w:sz="0" w:space="0" w:color="auto"/>
            <w:left w:val="none" w:sz="0" w:space="0" w:color="auto"/>
            <w:bottom w:val="none" w:sz="0" w:space="0" w:color="auto"/>
            <w:right w:val="none" w:sz="0" w:space="0" w:color="auto"/>
          </w:divBdr>
        </w:div>
        <w:div w:id="971207720">
          <w:marLeft w:val="0"/>
          <w:marRight w:val="0"/>
          <w:marTop w:val="0"/>
          <w:marBottom w:val="0"/>
          <w:divBdr>
            <w:top w:val="none" w:sz="0" w:space="0" w:color="auto"/>
            <w:left w:val="none" w:sz="0" w:space="0" w:color="auto"/>
            <w:bottom w:val="none" w:sz="0" w:space="0" w:color="auto"/>
            <w:right w:val="none" w:sz="0" w:space="0" w:color="auto"/>
          </w:divBdr>
        </w:div>
        <w:div w:id="1501774665">
          <w:marLeft w:val="0"/>
          <w:marRight w:val="0"/>
          <w:marTop w:val="0"/>
          <w:marBottom w:val="0"/>
          <w:divBdr>
            <w:top w:val="none" w:sz="0" w:space="0" w:color="auto"/>
            <w:left w:val="none" w:sz="0" w:space="0" w:color="auto"/>
            <w:bottom w:val="none" w:sz="0" w:space="0" w:color="auto"/>
            <w:right w:val="none" w:sz="0" w:space="0" w:color="auto"/>
          </w:divBdr>
        </w:div>
        <w:div w:id="1420953512">
          <w:marLeft w:val="0"/>
          <w:marRight w:val="0"/>
          <w:marTop w:val="0"/>
          <w:marBottom w:val="0"/>
          <w:divBdr>
            <w:top w:val="none" w:sz="0" w:space="0" w:color="auto"/>
            <w:left w:val="none" w:sz="0" w:space="0" w:color="auto"/>
            <w:bottom w:val="none" w:sz="0" w:space="0" w:color="auto"/>
            <w:right w:val="none" w:sz="0" w:space="0" w:color="auto"/>
          </w:divBdr>
        </w:div>
      </w:divsChild>
    </w:div>
    <w:div w:id="741416342">
      <w:bodyDiv w:val="1"/>
      <w:marLeft w:val="0"/>
      <w:marRight w:val="0"/>
      <w:marTop w:val="0"/>
      <w:marBottom w:val="0"/>
      <w:divBdr>
        <w:top w:val="none" w:sz="0" w:space="0" w:color="auto"/>
        <w:left w:val="none" w:sz="0" w:space="0" w:color="auto"/>
        <w:bottom w:val="none" w:sz="0" w:space="0" w:color="auto"/>
        <w:right w:val="none" w:sz="0" w:space="0" w:color="auto"/>
      </w:divBdr>
    </w:div>
    <w:div w:id="855264573">
      <w:bodyDiv w:val="1"/>
      <w:marLeft w:val="0"/>
      <w:marRight w:val="0"/>
      <w:marTop w:val="0"/>
      <w:marBottom w:val="0"/>
      <w:divBdr>
        <w:top w:val="none" w:sz="0" w:space="0" w:color="auto"/>
        <w:left w:val="none" w:sz="0" w:space="0" w:color="auto"/>
        <w:bottom w:val="none" w:sz="0" w:space="0" w:color="auto"/>
        <w:right w:val="none" w:sz="0" w:space="0" w:color="auto"/>
      </w:divBdr>
    </w:div>
    <w:div w:id="925770582">
      <w:bodyDiv w:val="1"/>
      <w:marLeft w:val="0"/>
      <w:marRight w:val="0"/>
      <w:marTop w:val="0"/>
      <w:marBottom w:val="0"/>
      <w:divBdr>
        <w:top w:val="none" w:sz="0" w:space="0" w:color="auto"/>
        <w:left w:val="none" w:sz="0" w:space="0" w:color="auto"/>
        <w:bottom w:val="none" w:sz="0" w:space="0" w:color="auto"/>
        <w:right w:val="none" w:sz="0" w:space="0" w:color="auto"/>
      </w:divBdr>
      <w:divsChild>
        <w:div w:id="1523399357">
          <w:marLeft w:val="0"/>
          <w:marRight w:val="0"/>
          <w:marTop w:val="0"/>
          <w:marBottom w:val="0"/>
          <w:divBdr>
            <w:top w:val="none" w:sz="0" w:space="0" w:color="auto"/>
            <w:left w:val="none" w:sz="0" w:space="0" w:color="auto"/>
            <w:bottom w:val="none" w:sz="0" w:space="0" w:color="auto"/>
            <w:right w:val="none" w:sz="0" w:space="0" w:color="auto"/>
          </w:divBdr>
          <w:divsChild>
            <w:div w:id="323826033">
              <w:marLeft w:val="0"/>
              <w:marRight w:val="0"/>
              <w:marTop w:val="0"/>
              <w:marBottom w:val="0"/>
              <w:divBdr>
                <w:top w:val="none" w:sz="0" w:space="0" w:color="auto"/>
                <w:left w:val="none" w:sz="0" w:space="0" w:color="auto"/>
                <w:bottom w:val="none" w:sz="0" w:space="0" w:color="auto"/>
                <w:right w:val="none" w:sz="0" w:space="0" w:color="auto"/>
              </w:divBdr>
              <w:divsChild>
                <w:div w:id="1216743512">
                  <w:marLeft w:val="0"/>
                  <w:marRight w:val="150"/>
                  <w:marTop w:val="0"/>
                  <w:marBottom w:val="0"/>
                  <w:divBdr>
                    <w:top w:val="none" w:sz="0" w:space="0" w:color="auto"/>
                    <w:left w:val="none" w:sz="0" w:space="0" w:color="auto"/>
                    <w:bottom w:val="none" w:sz="0" w:space="0" w:color="auto"/>
                    <w:right w:val="none" w:sz="0" w:space="0" w:color="auto"/>
                  </w:divBdr>
                  <w:divsChild>
                    <w:div w:id="269432677">
                      <w:marLeft w:val="0"/>
                      <w:marRight w:val="150"/>
                      <w:marTop w:val="0"/>
                      <w:marBottom w:val="0"/>
                      <w:divBdr>
                        <w:top w:val="none" w:sz="0" w:space="0" w:color="auto"/>
                        <w:left w:val="none" w:sz="0" w:space="0" w:color="auto"/>
                        <w:bottom w:val="none" w:sz="0" w:space="0" w:color="auto"/>
                        <w:right w:val="none" w:sz="0" w:space="0" w:color="auto"/>
                      </w:divBdr>
                    </w:div>
                  </w:divsChild>
                </w:div>
                <w:div w:id="1490557856">
                  <w:marLeft w:val="0"/>
                  <w:marRight w:val="150"/>
                  <w:marTop w:val="0"/>
                  <w:marBottom w:val="0"/>
                  <w:divBdr>
                    <w:top w:val="none" w:sz="0" w:space="0" w:color="auto"/>
                    <w:left w:val="none" w:sz="0" w:space="0" w:color="auto"/>
                    <w:bottom w:val="none" w:sz="0" w:space="0" w:color="auto"/>
                    <w:right w:val="none" w:sz="0" w:space="0" w:color="auto"/>
                  </w:divBdr>
                  <w:divsChild>
                    <w:div w:id="472865754">
                      <w:marLeft w:val="0"/>
                      <w:marRight w:val="150"/>
                      <w:marTop w:val="0"/>
                      <w:marBottom w:val="0"/>
                      <w:divBdr>
                        <w:top w:val="none" w:sz="0" w:space="0" w:color="auto"/>
                        <w:left w:val="none" w:sz="0" w:space="0" w:color="auto"/>
                        <w:bottom w:val="none" w:sz="0" w:space="0" w:color="auto"/>
                        <w:right w:val="none" w:sz="0" w:space="0" w:color="auto"/>
                      </w:divBdr>
                    </w:div>
                  </w:divsChild>
                </w:div>
                <w:div w:id="1510369366">
                  <w:marLeft w:val="0"/>
                  <w:marRight w:val="150"/>
                  <w:marTop w:val="0"/>
                  <w:marBottom w:val="0"/>
                  <w:divBdr>
                    <w:top w:val="none" w:sz="0" w:space="0" w:color="auto"/>
                    <w:left w:val="none" w:sz="0" w:space="0" w:color="auto"/>
                    <w:bottom w:val="none" w:sz="0" w:space="0" w:color="auto"/>
                    <w:right w:val="none" w:sz="0" w:space="0" w:color="auto"/>
                  </w:divBdr>
                  <w:divsChild>
                    <w:div w:id="1408304284">
                      <w:marLeft w:val="0"/>
                      <w:marRight w:val="150"/>
                      <w:marTop w:val="0"/>
                      <w:marBottom w:val="0"/>
                      <w:divBdr>
                        <w:top w:val="none" w:sz="0" w:space="0" w:color="auto"/>
                        <w:left w:val="none" w:sz="0" w:space="0" w:color="auto"/>
                        <w:bottom w:val="none" w:sz="0" w:space="0" w:color="auto"/>
                        <w:right w:val="none" w:sz="0" w:space="0" w:color="auto"/>
                      </w:divBdr>
                    </w:div>
                  </w:divsChild>
                </w:div>
                <w:div w:id="866598987">
                  <w:marLeft w:val="0"/>
                  <w:marRight w:val="150"/>
                  <w:marTop w:val="0"/>
                  <w:marBottom w:val="0"/>
                  <w:divBdr>
                    <w:top w:val="none" w:sz="0" w:space="0" w:color="auto"/>
                    <w:left w:val="none" w:sz="0" w:space="0" w:color="auto"/>
                    <w:bottom w:val="none" w:sz="0" w:space="0" w:color="auto"/>
                    <w:right w:val="none" w:sz="0" w:space="0" w:color="auto"/>
                  </w:divBdr>
                  <w:divsChild>
                    <w:div w:id="1261375427">
                      <w:marLeft w:val="0"/>
                      <w:marRight w:val="150"/>
                      <w:marTop w:val="0"/>
                      <w:marBottom w:val="0"/>
                      <w:divBdr>
                        <w:top w:val="none" w:sz="0" w:space="0" w:color="auto"/>
                        <w:left w:val="none" w:sz="0" w:space="0" w:color="auto"/>
                        <w:bottom w:val="none" w:sz="0" w:space="0" w:color="auto"/>
                        <w:right w:val="none" w:sz="0" w:space="0" w:color="auto"/>
                      </w:divBdr>
                    </w:div>
                  </w:divsChild>
                </w:div>
                <w:div w:id="1982608890">
                  <w:marLeft w:val="0"/>
                  <w:marRight w:val="150"/>
                  <w:marTop w:val="0"/>
                  <w:marBottom w:val="0"/>
                  <w:divBdr>
                    <w:top w:val="none" w:sz="0" w:space="0" w:color="auto"/>
                    <w:left w:val="none" w:sz="0" w:space="0" w:color="auto"/>
                    <w:bottom w:val="none" w:sz="0" w:space="0" w:color="auto"/>
                    <w:right w:val="none" w:sz="0" w:space="0" w:color="auto"/>
                  </w:divBdr>
                  <w:divsChild>
                    <w:div w:id="13684038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869829226">
          <w:marLeft w:val="0"/>
          <w:marRight w:val="0"/>
          <w:marTop w:val="0"/>
          <w:marBottom w:val="0"/>
          <w:divBdr>
            <w:top w:val="none" w:sz="0" w:space="0" w:color="auto"/>
            <w:left w:val="none" w:sz="0" w:space="0" w:color="auto"/>
            <w:bottom w:val="none" w:sz="0" w:space="0" w:color="auto"/>
            <w:right w:val="none" w:sz="0" w:space="0" w:color="auto"/>
          </w:divBdr>
        </w:div>
        <w:div w:id="438256601">
          <w:marLeft w:val="0"/>
          <w:marRight w:val="0"/>
          <w:marTop w:val="0"/>
          <w:marBottom w:val="0"/>
          <w:divBdr>
            <w:top w:val="none" w:sz="0" w:space="0" w:color="auto"/>
            <w:left w:val="none" w:sz="0" w:space="0" w:color="auto"/>
            <w:bottom w:val="none" w:sz="0" w:space="0" w:color="auto"/>
            <w:right w:val="none" w:sz="0" w:space="0" w:color="auto"/>
          </w:divBdr>
        </w:div>
        <w:div w:id="2004355578">
          <w:marLeft w:val="0"/>
          <w:marRight w:val="0"/>
          <w:marTop w:val="0"/>
          <w:marBottom w:val="0"/>
          <w:divBdr>
            <w:top w:val="none" w:sz="0" w:space="0" w:color="auto"/>
            <w:left w:val="none" w:sz="0" w:space="0" w:color="auto"/>
            <w:bottom w:val="none" w:sz="0" w:space="0" w:color="auto"/>
            <w:right w:val="none" w:sz="0" w:space="0" w:color="auto"/>
          </w:divBdr>
        </w:div>
        <w:div w:id="929197811">
          <w:marLeft w:val="0"/>
          <w:marRight w:val="0"/>
          <w:marTop w:val="0"/>
          <w:marBottom w:val="0"/>
          <w:divBdr>
            <w:top w:val="none" w:sz="0" w:space="0" w:color="auto"/>
            <w:left w:val="none" w:sz="0" w:space="0" w:color="auto"/>
            <w:bottom w:val="none" w:sz="0" w:space="0" w:color="auto"/>
            <w:right w:val="none" w:sz="0" w:space="0" w:color="auto"/>
          </w:divBdr>
        </w:div>
        <w:div w:id="245384192">
          <w:marLeft w:val="0"/>
          <w:marRight w:val="0"/>
          <w:marTop w:val="0"/>
          <w:marBottom w:val="0"/>
          <w:divBdr>
            <w:top w:val="none" w:sz="0" w:space="0" w:color="auto"/>
            <w:left w:val="none" w:sz="0" w:space="0" w:color="auto"/>
            <w:bottom w:val="none" w:sz="0" w:space="0" w:color="auto"/>
            <w:right w:val="none" w:sz="0" w:space="0" w:color="auto"/>
          </w:divBdr>
        </w:div>
        <w:div w:id="1538198938">
          <w:marLeft w:val="0"/>
          <w:marRight w:val="0"/>
          <w:marTop w:val="0"/>
          <w:marBottom w:val="0"/>
          <w:divBdr>
            <w:top w:val="none" w:sz="0" w:space="0" w:color="auto"/>
            <w:left w:val="none" w:sz="0" w:space="0" w:color="auto"/>
            <w:bottom w:val="none" w:sz="0" w:space="0" w:color="auto"/>
            <w:right w:val="none" w:sz="0" w:space="0" w:color="auto"/>
          </w:divBdr>
        </w:div>
        <w:div w:id="1249535926">
          <w:marLeft w:val="0"/>
          <w:marRight w:val="0"/>
          <w:marTop w:val="0"/>
          <w:marBottom w:val="0"/>
          <w:divBdr>
            <w:top w:val="none" w:sz="0" w:space="0" w:color="auto"/>
            <w:left w:val="none" w:sz="0" w:space="0" w:color="auto"/>
            <w:bottom w:val="none" w:sz="0" w:space="0" w:color="auto"/>
            <w:right w:val="none" w:sz="0" w:space="0" w:color="auto"/>
          </w:divBdr>
        </w:div>
        <w:div w:id="1624968729">
          <w:marLeft w:val="0"/>
          <w:marRight w:val="0"/>
          <w:marTop w:val="0"/>
          <w:marBottom w:val="0"/>
          <w:divBdr>
            <w:top w:val="none" w:sz="0" w:space="0" w:color="auto"/>
            <w:left w:val="none" w:sz="0" w:space="0" w:color="auto"/>
            <w:bottom w:val="none" w:sz="0" w:space="0" w:color="auto"/>
            <w:right w:val="none" w:sz="0" w:space="0" w:color="auto"/>
          </w:divBdr>
        </w:div>
        <w:div w:id="1669089404">
          <w:marLeft w:val="0"/>
          <w:marRight w:val="0"/>
          <w:marTop w:val="0"/>
          <w:marBottom w:val="0"/>
          <w:divBdr>
            <w:top w:val="none" w:sz="0" w:space="0" w:color="auto"/>
            <w:left w:val="none" w:sz="0" w:space="0" w:color="auto"/>
            <w:bottom w:val="none" w:sz="0" w:space="0" w:color="auto"/>
            <w:right w:val="none" w:sz="0" w:space="0" w:color="auto"/>
          </w:divBdr>
        </w:div>
        <w:div w:id="1805272020">
          <w:marLeft w:val="0"/>
          <w:marRight w:val="0"/>
          <w:marTop w:val="0"/>
          <w:marBottom w:val="0"/>
          <w:divBdr>
            <w:top w:val="none" w:sz="0" w:space="0" w:color="auto"/>
            <w:left w:val="none" w:sz="0" w:space="0" w:color="auto"/>
            <w:bottom w:val="none" w:sz="0" w:space="0" w:color="auto"/>
            <w:right w:val="none" w:sz="0" w:space="0" w:color="auto"/>
          </w:divBdr>
        </w:div>
        <w:div w:id="712311271">
          <w:marLeft w:val="0"/>
          <w:marRight w:val="0"/>
          <w:marTop w:val="0"/>
          <w:marBottom w:val="0"/>
          <w:divBdr>
            <w:top w:val="none" w:sz="0" w:space="0" w:color="auto"/>
            <w:left w:val="none" w:sz="0" w:space="0" w:color="auto"/>
            <w:bottom w:val="none" w:sz="0" w:space="0" w:color="auto"/>
            <w:right w:val="none" w:sz="0" w:space="0" w:color="auto"/>
          </w:divBdr>
        </w:div>
        <w:div w:id="272253054">
          <w:marLeft w:val="0"/>
          <w:marRight w:val="0"/>
          <w:marTop w:val="0"/>
          <w:marBottom w:val="0"/>
          <w:divBdr>
            <w:top w:val="none" w:sz="0" w:space="0" w:color="auto"/>
            <w:left w:val="none" w:sz="0" w:space="0" w:color="auto"/>
            <w:bottom w:val="none" w:sz="0" w:space="0" w:color="auto"/>
            <w:right w:val="none" w:sz="0" w:space="0" w:color="auto"/>
          </w:divBdr>
        </w:div>
        <w:div w:id="981547300">
          <w:marLeft w:val="0"/>
          <w:marRight w:val="0"/>
          <w:marTop w:val="0"/>
          <w:marBottom w:val="0"/>
          <w:divBdr>
            <w:top w:val="none" w:sz="0" w:space="0" w:color="auto"/>
            <w:left w:val="none" w:sz="0" w:space="0" w:color="auto"/>
            <w:bottom w:val="none" w:sz="0" w:space="0" w:color="auto"/>
            <w:right w:val="none" w:sz="0" w:space="0" w:color="auto"/>
          </w:divBdr>
        </w:div>
        <w:div w:id="565992419">
          <w:marLeft w:val="0"/>
          <w:marRight w:val="0"/>
          <w:marTop w:val="0"/>
          <w:marBottom w:val="0"/>
          <w:divBdr>
            <w:top w:val="none" w:sz="0" w:space="0" w:color="auto"/>
            <w:left w:val="none" w:sz="0" w:space="0" w:color="auto"/>
            <w:bottom w:val="none" w:sz="0" w:space="0" w:color="auto"/>
            <w:right w:val="none" w:sz="0" w:space="0" w:color="auto"/>
          </w:divBdr>
        </w:div>
        <w:div w:id="777526954">
          <w:marLeft w:val="0"/>
          <w:marRight w:val="0"/>
          <w:marTop w:val="0"/>
          <w:marBottom w:val="0"/>
          <w:divBdr>
            <w:top w:val="none" w:sz="0" w:space="0" w:color="auto"/>
            <w:left w:val="none" w:sz="0" w:space="0" w:color="auto"/>
            <w:bottom w:val="none" w:sz="0" w:space="0" w:color="auto"/>
            <w:right w:val="none" w:sz="0" w:space="0" w:color="auto"/>
          </w:divBdr>
        </w:div>
        <w:div w:id="1962489771">
          <w:marLeft w:val="0"/>
          <w:marRight w:val="0"/>
          <w:marTop w:val="0"/>
          <w:marBottom w:val="0"/>
          <w:divBdr>
            <w:top w:val="none" w:sz="0" w:space="0" w:color="auto"/>
            <w:left w:val="none" w:sz="0" w:space="0" w:color="auto"/>
            <w:bottom w:val="none" w:sz="0" w:space="0" w:color="auto"/>
            <w:right w:val="none" w:sz="0" w:space="0" w:color="auto"/>
          </w:divBdr>
        </w:div>
        <w:div w:id="791746523">
          <w:marLeft w:val="0"/>
          <w:marRight w:val="0"/>
          <w:marTop w:val="0"/>
          <w:marBottom w:val="0"/>
          <w:divBdr>
            <w:top w:val="none" w:sz="0" w:space="0" w:color="auto"/>
            <w:left w:val="none" w:sz="0" w:space="0" w:color="auto"/>
            <w:bottom w:val="none" w:sz="0" w:space="0" w:color="auto"/>
            <w:right w:val="none" w:sz="0" w:space="0" w:color="auto"/>
          </w:divBdr>
        </w:div>
        <w:div w:id="1302074762">
          <w:marLeft w:val="0"/>
          <w:marRight w:val="0"/>
          <w:marTop w:val="0"/>
          <w:marBottom w:val="0"/>
          <w:divBdr>
            <w:top w:val="none" w:sz="0" w:space="0" w:color="auto"/>
            <w:left w:val="none" w:sz="0" w:space="0" w:color="auto"/>
            <w:bottom w:val="none" w:sz="0" w:space="0" w:color="auto"/>
            <w:right w:val="none" w:sz="0" w:space="0" w:color="auto"/>
          </w:divBdr>
        </w:div>
        <w:div w:id="1625426886">
          <w:marLeft w:val="0"/>
          <w:marRight w:val="0"/>
          <w:marTop w:val="0"/>
          <w:marBottom w:val="0"/>
          <w:divBdr>
            <w:top w:val="none" w:sz="0" w:space="0" w:color="auto"/>
            <w:left w:val="none" w:sz="0" w:space="0" w:color="auto"/>
            <w:bottom w:val="none" w:sz="0" w:space="0" w:color="auto"/>
            <w:right w:val="none" w:sz="0" w:space="0" w:color="auto"/>
          </w:divBdr>
        </w:div>
        <w:div w:id="807431089">
          <w:marLeft w:val="0"/>
          <w:marRight w:val="0"/>
          <w:marTop w:val="0"/>
          <w:marBottom w:val="0"/>
          <w:divBdr>
            <w:top w:val="none" w:sz="0" w:space="0" w:color="auto"/>
            <w:left w:val="none" w:sz="0" w:space="0" w:color="auto"/>
            <w:bottom w:val="none" w:sz="0" w:space="0" w:color="auto"/>
            <w:right w:val="none" w:sz="0" w:space="0" w:color="auto"/>
          </w:divBdr>
        </w:div>
        <w:div w:id="2063946165">
          <w:marLeft w:val="0"/>
          <w:marRight w:val="0"/>
          <w:marTop w:val="0"/>
          <w:marBottom w:val="0"/>
          <w:divBdr>
            <w:top w:val="none" w:sz="0" w:space="0" w:color="auto"/>
            <w:left w:val="none" w:sz="0" w:space="0" w:color="auto"/>
            <w:bottom w:val="none" w:sz="0" w:space="0" w:color="auto"/>
            <w:right w:val="none" w:sz="0" w:space="0" w:color="auto"/>
          </w:divBdr>
        </w:div>
        <w:div w:id="902446193">
          <w:marLeft w:val="0"/>
          <w:marRight w:val="0"/>
          <w:marTop w:val="0"/>
          <w:marBottom w:val="0"/>
          <w:divBdr>
            <w:top w:val="none" w:sz="0" w:space="0" w:color="auto"/>
            <w:left w:val="none" w:sz="0" w:space="0" w:color="auto"/>
            <w:bottom w:val="none" w:sz="0" w:space="0" w:color="auto"/>
            <w:right w:val="none" w:sz="0" w:space="0" w:color="auto"/>
          </w:divBdr>
        </w:div>
        <w:div w:id="1659767507">
          <w:marLeft w:val="0"/>
          <w:marRight w:val="0"/>
          <w:marTop w:val="0"/>
          <w:marBottom w:val="0"/>
          <w:divBdr>
            <w:top w:val="none" w:sz="0" w:space="0" w:color="auto"/>
            <w:left w:val="none" w:sz="0" w:space="0" w:color="auto"/>
            <w:bottom w:val="none" w:sz="0" w:space="0" w:color="auto"/>
            <w:right w:val="none" w:sz="0" w:space="0" w:color="auto"/>
          </w:divBdr>
        </w:div>
        <w:div w:id="1052971433">
          <w:marLeft w:val="0"/>
          <w:marRight w:val="0"/>
          <w:marTop w:val="0"/>
          <w:marBottom w:val="0"/>
          <w:divBdr>
            <w:top w:val="none" w:sz="0" w:space="0" w:color="auto"/>
            <w:left w:val="none" w:sz="0" w:space="0" w:color="auto"/>
            <w:bottom w:val="none" w:sz="0" w:space="0" w:color="auto"/>
            <w:right w:val="none" w:sz="0" w:space="0" w:color="auto"/>
          </w:divBdr>
        </w:div>
        <w:div w:id="140658726">
          <w:marLeft w:val="0"/>
          <w:marRight w:val="0"/>
          <w:marTop w:val="0"/>
          <w:marBottom w:val="0"/>
          <w:divBdr>
            <w:top w:val="none" w:sz="0" w:space="0" w:color="auto"/>
            <w:left w:val="none" w:sz="0" w:space="0" w:color="auto"/>
            <w:bottom w:val="none" w:sz="0" w:space="0" w:color="auto"/>
            <w:right w:val="none" w:sz="0" w:space="0" w:color="auto"/>
          </w:divBdr>
        </w:div>
        <w:div w:id="1801419305">
          <w:marLeft w:val="0"/>
          <w:marRight w:val="0"/>
          <w:marTop w:val="0"/>
          <w:marBottom w:val="0"/>
          <w:divBdr>
            <w:top w:val="none" w:sz="0" w:space="0" w:color="auto"/>
            <w:left w:val="none" w:sz="0" w:space="0" w:color="auto"/>
            <w:bottom w:val="none" w:sz="0" w:space="0" w:color="auto"/>
            <w:right w:val="none" w:sz="0" w:space="0" w:color="auto"/>
          </w:divBdr>
        </w:div>
        <w:div w:id="486552344">
          <w:marLeft w:val="0"/>
          <w:marRight w:val="0"/>
          <w:marTop w:val="0"/>
          <w:marBottom w:val="0"/>
          <w:divBdr>
            <w:top w:val="none" w:sz="0" w:space="0" w:color="auto"/>
            <w:left w:val="none" w:sz="0" w:space="0" w:color="auto"/>
            <w:bottom w:val="none" w:sz="0" w:space="0" w:color="auto"/>
            <w:right w:val="none" w:sz="0" w:space="0" w:color="auto"/>
          </w:divBdr>
        </w:div>
        <w:div w:id="902062787">
          <w:marLeft w:val="0"/>
          <w:marRight w:val="0"/>
          <w:marTop w:val="0"/>
          <w:marBottom w:val="0"/>
          <w:divBdr>
            <w:top w:val="none" w:sz="0" w:space="0" w:color="auto"/>
            <w:left w:val="none" w:sz="0" w:space="0" w:color="auto"/>
            <w:bottom w:val="none" w:sz="0" w:space="0" w:color="auto"/>
            <w:right w:val="none" w:sz="0" w:space="0" w:color="auto"/>
          </w:divBdr>
        </w:div>
        <w:div w:id="2139838870">
          <w:marLeft w:val="0"/>
          <w:marRight w:val="0"/>
          <w:marTop w:val="0"/>
          <w:marBottom w:val="0"/>
          <w:divBdr>
            <w:top w:val="none" w:sz="0" w:space="0" w:color="auto"/>
            <w:left w:val="none" w:sz="0" w:space="0" w:color="auto"/>
            <w:bottom w:val="none" w:sz="0" w:space="0" w:color="auto"/>
            <w:right w:val="none" w:sz="0" w:space="0" w:color="auto"/>
          </w:divBdr>
        </w:div>
        <w:div w:id="1799640599">
          <w:marLeft w:val="0"/>
          <w:marRight w:val="0"/>
          <w:marTop w:val="0"/>
          <w:marBottom w:val="0"/>
          <w:divBdr>
            <w:top w:val="none" w:sz="0" w:space="0" w:color="auto"/>
            <w:left w:val="none" w:sz="0" w:space="0" w:color="auto"/>
            <w:bottom w:val="none" w:sz="0" w:space="0" w:color="auto"/>
            <w:right w:val="none" w:sz="0" w:space="0" w:color="auto"/>
          </w:divBdr>
        </w:div>
        <w:div w:id="1492870989">
          <w:marLeft w:val="0"/>
          <w:marRight w:val="0"/>
          <w:marTop w:val="0"/>
          <w:marBottom w:val="0"/>
          <w:divBdr>
            <w:top w:val="none" w:sz="0" w:space="0" w:color="auto"/>
            <w:left w:val="none" w:sz="0" w:space="0" w:color="auto"/>
            <w:bottom w:val="none" w:sz="0" w:space="0" w:color="auto"/>
            <w:right w:val="none" w:sz="0" w:space="0" w:color="auto"/>
          </w:divBdr>
        </w:div>
        <w:div w:id="784694507">
          <w:marLeft w:val="0"/>
          <w:marRight w:val="0"/>
          <w:marTop w:val="0"/>
          <w:marBottom w:val="0"/>
          <w:divBdr>
            <w:top w:val="none" w:sz="0" w:space="0" w:color="auto"/>
            <w:left w:val="none" w:sz="0" w:space="0" w:color="auto"/>
            <w:bottom w:val="none" w:sz="0" w:space="0" w:color="auto"/>
            <w:right w:val="none" w:sz="0" w:space="0" w:color="auto"/>
          </w:divBdr>
        </w:div>
        <w:div w:id="2118524561">
          <w:marLeft w:val="0"/>
          <w:marRight w:val="0"/>
          <w:marTop w:val="0"/>
          <w:marBottom w:val="0"/>
          <w:divBdr>
            <w:top w:val="none" w:sz="0" w:space="0" w:color="auto"/>
            <w:left w:val="none" w:sz="0" w:space="0" w:color="auto"/>
            <w:bottom w:val="none" w:sz="0" w:space="0" w:color="auto"/>
            <w:right w:val="none" w:sz="0" w:space="0" w:color="auto"/>
          </w:divBdr>
        </w:div>
        <w:div w:id="978916969">
          <w:marLeft w:val="0"/>
          <w:marRight w:val="0"/>
          <w:marTop w:val="0"/>
          <w:marBottom w:val="0"/>
          <w:divBdr>
            <w:top w:val="none" w:sz="0" w:space="0" w:color="auto"/>
            <w:left w:val="none" w:sz="0" w:space="0" w:color="auto"/>
            <w:bottom w:val="none" w:sz="0" w:space="0" w:color="auto"/>
            <w:right w:val="none" w:sz="0" w:space="0" w:color="auto"/>
          </w:divBdr>
        </w:div>
        <w:div w:id="1450659629">
          <w:marLeft w:val="0"/>
          <w:marRight w:val="0"/>
          <w:marTop w:val="0"/>
          <w:marBottom w:val="0"/>
          <w:divBdr>
            <w:top w:val="none" w:sz="0" w:space="0" w:color="auto"/>
            <w:left w:val="none" w:sz="0" w:space="0" w:color="auto"/>
            <w:bottom w:val="none" w:sz="0" w:space="0" w:color="auto"/>
            <w:right w:val="none" w:sz="0" w:space="0" w:color="auto"/>
          </w:divBdr>
        </w:div>
        <w:div w:id="165826847">
          <w:marLeft w:val="0"/>
          <w:marRight w:val="0"/>
          <w:marTop w:val="0"/>
          <w:marBottom w:val="0"/>
          <w:divBdr>
            <w:top w:val="none" w:sz="0" w:space="0" w:color="auto"/>
            <w:left w:val="none" w:sz="0" w:space="0" w:color="auto"/>
            <w:bottom w:val="none" w:sz="0" w:space="0" w:color="auto"/>
            <w:right w:val="none" w:sz="0" w:space="0" w:color="auto"/>
          </w:divBdr>
        </w:div>
        <w:div w:id="631788027">
          <w:marLeft w:val="0"/>
          <w:marRight w:val="0"/>
          <w:marTop w:val="0"/>
          <w:marBottom w:val="0"/>
          <w:divBdr>
            <w:top w:val="none" w:sz="0" w:space="0" w:color="auto"/>
            <w:left w:val="none" w:sz="0" w:space="0" w:color="auto"/>
            <w:bottom w:val="none" w:sz="0" w:space="0" w:color="auto"/>
            <w:right w:val="none" w:sz="0" w:space="0" w:color="auto"/>
          </w:divBdr>
        </w:div>
        <w:div w:id="427428972">
          <w:marLeft w:val="0"/>
          <w:marRight w:val="0"/>
          <w:marTop w:val="0"/>
          <w:marBottom w:val="0"/>
          <w:divBdr>
            <w:top w:val="none" w:sz="0" w:space="0" w:color="auto"/>
            <w:left w:val="none" w:sz="0" w:space="0" w:color="auto"/>
            <w:bottom w:val="none" w:sz="0" w:space="0" w:color="auto"/>
            <w:right w:val="none" w:sz="0" w:space="0" w:color="auto"/>
          </w:divBdr>
        </w:div>
        <w:div w:id="614408368">
          <w:marLeft w:val="0"/>
          <w:marRight w:val="0"/>
          <w:marTop w:val="0"/>
          <w:marBottom w:val="0"/>
          <w:divBdr>
            <w:top w:val="none" w:sz="0" w:space="0" w:color="auto"/>
            <w:left w:val="none" w:sz="0" w:space="0" w:color="auto"/>
            <w:bottom w:val="none" w:sz="0" w:space="0" w:color="auto"/>
            <w:right w:val="none" w:sz="0" w:space="0" w:color="auto"/>
          </w:divBdr>
        </w:div>
        <w:div w:id="2145080452">
          <w:marLeft w:val="0"/>
          <w:marRight w:val="0"/>
          <w:marTop w:val="0"/>
          <w:marBottom w:val="0"/>
          <w:divBdr>
            <w:top w:val="none" w:sz="0" w:space="0" w:color="auto"/>
            <w:left w:val="none" w:sz="0" w:space="0" w:color="auto"/>
            <w:bottom w:val="none" w:sz="0" w:space="0" w:color="auto"/>
            <w:right w:val="none" w:sz="0" w:space="0" w:color="auto"/>
          </w:divBdr>
        </w:div>
        <w:div w:id="1584029615">
          <w:marLeft w:val="0"/>
          <w:marRight w:val="0"/>
          <w:marTop w:val="0"/>
          <w:marBottom w:val="0"/>
          <w:divBdr>
            <w:top w:val="none" w:sz="0" w:space="0" w:color="auto"/>
            <w:left w:val="none" w:sz="0" w:space="0" w:color="auto"/>
            <w:bottom w:val="none" w:sz="0" w:space="0" w:color="auto"/>
            <w:right w:val="none" w:sz="0" w:space="0" w:color="auto"/>
          </w:divBdr>
        </w:div>
        <w:div w:id="1709138016">
          <w:marLeft w:val="0"/>
          <w:marRight w:val="0"/>
          <w:marTop w:val="0"/>
          <w:marBottom w:val="0"/>
          <w:divBdr>
            <w:top w:val="none" w:sz="0" w:space="0" w:color="auto"/>
            <w:left w:val="none" w:sz="0" w:space="0" w:color="auto"/>
            <w:bottom w:val="none" w:sz="0" w:space="0" w:color="auto"/>
            <w:right w:val="none" w:sz="0" w:space="0" w:color="auto"/>
          </w:divBdr>
        </w:div>
        <w:div w:id="1446580760">
          <w:marLeft w:val="0"/>
          <w:marRight w:val="0"/>
          <w:marTop w:val="0"/>
          <w:marBottom w:val="0"/>
          <w:divBdr>
            <w:top w:val="none" w:sz="0" w:space="0" w:color="auto"/>
            <w:left w:val="none" w:sz="0" w:space="0" w:color="auto"/>
            <w:bottom w:val="none" w:sz="0" w:space="0" w:color="auto"/>
            <w:right w:val="none" w:sz="0" w:space="0" w:color="auto"/>
          </w:divBdr>
        </w:div>
        <w:div w:id="837422287">
          <w:marLeft w:val="0"/>
          <w:marRight w:val="0"/>
          <w:marTop w:val="0"/>
          <w:marBottom w:val="0"/>
          <w:divBdr>
            <w:top w:val="none" w:sz="0" w:space="0" w:color="auto"/>
            <w:left w:val="none" w:sz="0" w:space="0" w:color="auto"/>
            <w:bottom w:val="none" w:sz="0" w:space="0" w:color="auto"/>
            <w:right w:val="none" w:sz="0" w:space="0" w:color="auto"/>
          </w:divBdr>
        </w:div>
      </w:divsChild>
    </w:div>
    <w:div w:id="974289526">
      <w:bodyDiv w:val="1"/>
      <w:marLeft w:val="0"/>
      <w:marRight w:val="0"/>
      <w:marTop w:val="0"/>
      <w:marBottom w:val="0"/>
      <w:divBdr>
        <w:top w:val="none" w:sz="0" w:space="0" w:color="auto"/>
        <w:left w:val="none" w:sz="0" w:space="0" w:color="auto"/>
        <w:bottom w:val="none" w:sz="0" w:space="0" w:color="auto"/>
        <w:right w:val="none" w:sz="0" w:space="0" w:color="auto"/>
      </w:divBdr>
      <w:divsChild>
        <w:div w:id="373310580">
          <w:marLeft w:val="0"/>
          <w:marRight w:val="0"/>
          <w:marTop w:val="0"/>
          <w:marBottom w:val="0"/>
          <w:divBdr>
            <w:top w:val="none" w:sz="0" w:space="0" w:color="auto"/>
            <w:left w:val="none" w:sz="0" w:space="0" w:color="auto"/>
            <w:bottom w:val="none" w:sz="0" w:space="0" w:color="auto"/>
            <w:right w:val="none" w:sz="0" w:space="0" w:color="auto"/>
          </w:divBdr>
          <w:divsChild>
            <w:div w:id="715660010">
              <w:marLeft w:val="0"/>
              <w:marRight w:val="0"/>
              <w:marTop w:val="0"/>
              <w:marBottom w:val="0"/>
              <w:divBdr>
                <w:top w:val="none" w:sz="0" w:space="0" w:color="auto"/>
                <w:left w:val="none" w:sz="0" w:space="0" w:color="auto"/>
                <w:bottom w:val="none" w:sz="0" w:space="0" w:color="auto"/>
                <w:right w:val="none" w:sz="0" w:space="0" w:color="auto"/>
              </w:divBdr>
              <w:divsChild>
                <w:div w:id="1850755479">
                  <w:marLeft w:val="0"/>
                  <w:marRight w:val="150"/>
                  <w:marTop w:val="0"/>
                  <w:marBottom w:val="0"/>
                  <w:divBdr>
                    <w:top w:val="none" w:sz="0" w:space="0" w:color="auto"/>
                    <w:left w:val="none" w:sz="0" w:space="0" w:color="auto"/>
                    <w:bottom w:val="none" w:sz="0" w:space="0" w:color="auto"/>
                    <w:right w:val="none" w:sz="0" w:space="0" w:color="auto"/>
                  </w:divBdr>
                  <w:divsChild>
                    <w:div w:id="248927654">
                      <w:marLeft w:val="0"/>
                      <w:marRight w:val="150"/>
                      <w:marTop w:val="0"/>
                      <w:marBottom w:val="0"/>
                      <w:divBdr>
                        <w:top w:val="none" w:sz="0" w:space="0" w:color="auto"/>
                        <w:left w:val="none" w:sz="0" w:space="0" w:color="auto"/>
                        <w:bottom w:val="none" w:sz="0" w:space="0" w:color="auto"/>
                        <w:right w:val="none" w:sz="0" w:space="0" w:color="auto"/>
                      </w:divBdr>
                    </w:div>
                  </w:divsChild>
                </w:div>
                <w:div w:id="1423986273">
                  <w:marLeft w:val="0"/>
                  <w:marRight w:val="150"/>
                  <w:marTop w:val="0"/>
                  <w:marBottom w:val="0"/>
                  <w:divBdr>
                    <w:top w:val="none" w:sz="0" w:space="0" w:color="auto"/>
                    <w:left w:val="none" w:sz="0" w:space="0" w:color="auto"/>
                    <w:bottom w:val="none" w:sz="0" w:space="0" w:color="auto"/>
                    <w:right w:val="none" w:sz="0" w:space="0" w:color="auto"/>
                  </w:divBdr>
                  <w:divsChild>
                    <w:div w:id="951517236">
                      <w:marLeft w:val="0"/>
                      <w:marRight w:val="150"/>
                      <w:marTop w:val="0"/>
                      <w:marBottom w:val="0"/>
                      <w:divBdr>
                        <w:top w:val="none" w:sz="0" w:space="0" w:color="auto"/>
                        <w:left w:val="none" w:sz="0" w:space="0" w:color="auto"/>
                        <w:bottom w:val="none" w:sz="0" w:space="0" w:color="auto"/>
                        <w:right w:val="none" w:sz="0" w:space="0" w:color="auto"/>
                      </w:divBdr>
                    </w:div>
                  </w:divsChild>
                </w:div>
                <w:div w:id="803812440">
                  <w:marLeft w:val="0"/>
                  <w:marRight w:val="150"/>
                  <w:marTop w:val="0"/>
                  <w:marBottom w:val="0"/>
                  <w:divBdr>
                    <w:top w:val="none" w:sz="0" w:space="0" w:color="auto"/>
                    <w:left w:val="none" w:sz="0" w:space="0" w:color="auto"/>
                    <w:bottom w:val="none" w:sz="0" w:space="0" w:color="auto"/>
                    <w:right w:val="none" w:sz="0" w:space="0" w:color="auto"/>
                  </w:divBdr>
                  <w:divsChild>
                    <w:div w:id="1980066531">
                      <w:marLeft w:val="0"/>
                      <w:marRight w:val="150"/>
                      <w:marTop w:val="0"/>
                      <w:marBottom w:val="0"/>
                      <w:divBdr>
                        <w:top w:val="none" w:sz="0" w:space="0" w:color="auto"/>
                        <w:left w:val="none" w:sz="0" w:space="0" w:color="auto"/>
                        <w:bottom w:val="none" w:sz="0" w:space="0" w:color="auto"/>
                        <w:right w:val="none" w:sz="0" w:space="0" w:color="auto"/>
                      </w:divBdr>
                    </w:div>
                  </w:divsChild>
                </w:div>
                <w:div w:id="1321421685">
                  <w:marLeft w:val="0"/>
                  <w:marRight w:val="150"/>
                  <w:marTop w:val="0"/>
                  <w:marBottom w:val="0"/>
                  <w:divBdr>
                    <w:top w:val="none" w:sz="0" w:space="0" w:color="auto"/>
                    <w:left w:val="none" w:sz="0" w:space="0" w:color="auto"/>
                    <w:bottom w:val="none" w:sz="0" w:space="0" w:color="auto"/>
                    <w:right w:val="none" w:sz="0" w:space="0" w:color="auto"/>
                  </w:divBdr>
                  <w:divsChild>
                    <w:div w:id="838010752">
                      <w:marLeft w:val="0"/>
                      <w:marRight w:val="150"/>
                      <w:marTop w:val="0"/>
                      <w:marBottom w:val="0"/>
                      <w:divBdr>
                        <w:top w:val="none" w:sz="0" w:space="0" w:color="auto"/>
                        <w:left w:val="none" w:sz="0" w:space="0" w:color="auto"/>
                        <w:bottom w:val="none" w:sz="0" w:space="0" w:color="auto"/>
                        <w:right w:val="none" w:sz="0" w:space="0" w:color="auto"/>
                      </w:divBdr>
                    </w:div>
                  </w:divsChild>
                </w:div>
                <w:div w:id="1807818254">
                  <w:marLeft w:val="0"/>
                  <w:marRight w:val="150"/>
                  <w:marTop w:val="0"/>
                  <w:marBottom w:val="0"/>
                  <w:divBdr>
                    <w:top w:val="none" w:sz="0" w:space="0" w:color="auto"/>
                    <w:left w:val="none" w:sz="0" w:space="0" w:color="auto"/>
                    <w:bottom w:val="none" w:sz="0" w:space="0" w:color="auto"/>
                    <w:right w:val="none" w:sz="0" w:space="0" w:color="auto"/>
                  </w:divBdr>
                  <w:divsChild>
                    <w:div w:id="1590848339">
                      <w:marLeft w:val="0"/>
                      <w:marRight w:val="150"/>
                      <w:marTop w:val="0"/>
                      <w:marBottom w:val="0"/>
                      <w:divBdr>
                        <w:top w:val="none" w:sz="0" w:space="0" w:color="auto"/>
                        <w:left w:val="none" w:sz="0" w:space="0" w:color="auto"/>
                        <w:bottom w:val="none" w:sz="0" w:space="0" w:color="auto"/>
                        <w:right w:val="none" w:sz="0" w:space="0" w:color="auto"/>
                      </w:divBdr>
                    </w:div>
                  </w:divsChild>
                </w:div>
                <w:div w:id="1284727555">
                  <w:marLeft w:val="0"/>
                  <w:marRight w:val="150"/>
                  <w:marTop w:val="0"/>
                  <w:marBottom w:val="0"/>
                  <w:divBdr>
                    <w:top w:val="none" w:sz="0" w:space="0" w:color="auto"/>
                    <w:left w:val="none" w:sz="0" w:space="0" w:color="auto"/>
                    <w:bottom w:val="none" w:sz="0" w:space="0" w:color="auto"/>
                    <w:right w:val="none" w:sz="0" w:space="0" w:color="auto"/>
                  </w:divBdr>
                  <w:divsChild>
                    <w:div w:id="2105303165">
                      <w:marLeft w:val="0"/>
                      <w:marRight w:val="150"/>
                      <w:marTop w:val="0"/>
                      <w:marBottom w:val="0"/>
                      <w:divBdr>
                        <w:top w:val="none" w:sz="0" w:space="0" w:color="auto"/>
                        <w:left w:val="none" w:sz="0" w:space="0" w:color="auto"/>
                        <w:bottom w:val="none" w:sz="0" w:space="0" w:color="auto"/>
                        <w:right w:val="none" w:sz="0" w:space="0" w:color="auto"/>
                      </w:divBdr>
                    </w:div>
                  </w:divsChild>
                </w:div>
                <w:div w:id="896235126">
                  <w:marLeft w:val="0"/>
                  <w:marRight w:val="150"/>
                  <w:marTop w:val="0"/>
                  <w:marBottom w:val="0"/>
                  <w:divBdr>
                    <w:top w:val="none" w:sz="0" w:space="0" w:color="auto"/>
                    <w:left w:val="none" w:sz="0" w:space="0" w:color="auto"/>
                    <w:bottom w:val="none" w:sz="0" w:space="0" w:color="auto"/>
                    <w:right w:val="none" w:sz="0" w:space="0" w:color="auto"/>
                  </w:divBdr>
                  <w:divsChild>
                    <w:div w:id="47784751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806510409">
          <w:marLeft w:val="0"/>
          <w:marRight w:val="0"/>
          <w:marTop w:val="0"/>
          <w:marBottom w:val="0"/>
          <w:divBdr>
            <w:top w:val="none" w:sz="0" w:space="0" w:color="auto"/>
            <w:left w:val="none" w:sz="0" w:space="0" w:color="auto"/>
            <w:bottom w:val="none" w:sz="0" w:space="0" w:color="auto"/>
            <w:right w:val="none" w:sz="0" w:space="0" w:color="auto"/>
          </w:divBdr>
        </w:div>
        <w:div w:id="378012136">
          <w:marLeft w:val="0"/>
          <w:marRight w:val="0"/>
          <w:marTop w:val="0"/>
          <w:marBottom w:val="0"/>
          <w:divBdr>
            <w:top w:val="none" w:sz="0" w:space="0" w:color="auto"/>
            <w:left w:val="none" w:sz="0" w:space="0" w:color="auto"/>
            <w:bottom w:val="none" w:sz="0" w:space="0" w:color="auto"/>
            <w:right w:val="none" w:sz="0" w:space="0" w:color="auto"/>
          </w:divBdr>
        </w:div>
        <w:div w:id="496921153">
          <w:marLeft w:val="0"/>
          <w:marRight w:val="0"/>
          <w:marTop w:val="0"/>
          <w:marBottom w:val="0"/>
          <w:divBdr>
            <w:top w:val="none" w:sz="0" w:space="0" w:color="auto"/>
            <w:left w:val="none" w:sz="0" w:space="0" w:color="auto"/>
            <w:bottom w:val="none" w:sz="0" w:space="0" w:color="auto"/>
            <w:right w:val="none" w:sz="0" w:space="0" w:color="auto"/>
          </w:divBdr>
        </w:div>
        <w:div w:id="1680692942">
          <w:marLeft w:val="0"/>
          <w:marRight w:val="0"/>
          <w:marTop w:val="0"/>
          <w:marBottom w:val="0"/>
          <w:divBdr>
            <w:top w:val="none" w:sz="0" w:space="0" w:color="auto"/>
            <w:left w:val="none" w:sz="0" w:space="0" w:color="auto"/>
            <w:bottom w:val="none" w:sz="0" w:space="0" w:color="auto"/>
            <w:right w:val="none" w:sz="0" w:space="0" w:color="auto"/>
          </w:divBdr>
        </w:div>
        <w:div w:id="1308509107">
          <w:marLeft w:val="0"/>
          <w:marRight w:val="0"/>
          <w:marTop w:val="0"/>
          <w:marBottom w:val="0"/>
          <w:divBdr>
            <w:top w:val="none" w:sz="0" w:space="0" w:color="auto"/>
            <w:left w:val="none" w:sz="0" w:space="0" w:color="auto"/>
            <w:bottom w:val="none" w:sz="0" w:space="0" w:color="auto"/>
            <w:right w:val="none" w:sz="0" w:space="0" w:color="auto"/>
          </w:divBdr>
        </w:div>
        <w:div w:id="1267536726">
          <w:marLeft w:val="0"/>
          <w:marRight w:val="0"/>
          <w:marTop w:val="0"/>
          <w:marBottom w:val="0"/>
          <w:divBdr>
            <w:top w:val="none" w:sz="0" w:space="0" w:color="auto"/>
            <w:left w:val="none" w:sz="0" w:space="0" w:color="auto"/>
            <w:bottom w:val="none" w:sz="0" w:space="0" w:color="auto"/>
            <w:right w:val="none" w:sz="0" w:space="0" w:color="auto"/>
          </w:divBdr>
        </w:div>
        <w:div w:id="1494104659">
          <w:marLeft w:val="0"/>
          <w:marRight w:val="0"/>
          <w:marTop w:val="0"/>
          <w:marBottom w:val="0"/>
          <w:divBdr>
            <w:top w:val="none" w:sz="0" w:space="0" w:color="auto"/>
            <w:left w:val="none" w:sz="0" w:space="0" w:color="auto"/>
            <w:bottom w:val="none" w:sz="0" w:space="0" w:color="auto"/>
            <w:right w:val="none" w:sz="0" w:space="0" w:color="auto"/>
          </w:divBdr>
        </w:div>
        <w:div w:id="372996072">
          <w:marLeft w:val="0"/>
          <w:marRight w:val="0"/>
          <w:marTop w:val="0"/>
          <w:marBottom w:val="0"/>
          <w:divBdr>
            <w:top w:val="none" w:sz="0" w:space="0" w:color="auto"/>
            <w:left w:val="none" w:sz="0" w:space="0" w:color="auto"/>
            <w:bottom w:val="none" w:sz="0" w:space="0" w:color="auto"/>
            <w:right w:val="none" w:sz="0" w:space="0" w:color="auto"/>
          </w:divBdr>
        </w:div>
        <w:div w:id="960183755">
          <w:marLeft w:val="0"/>
          <w:marRight w:val="0"/>
          <w:marTop w:val="0"/>
          <w:marBottom w:val="0"/>
          <w:divBdr>
            <w:top w:val="none" w:sz="0" w:space="0" w:color="auto"/>
            <w:left w:val="none" w:sz="0" w:space="0" w:color="auto"/>
            <w:bottom w:val="none" w:sz="0" w:space="0" w:color="auto"/>
            <w:right w:val="none" w:sz="0" w:space="0" w:color="auto"/>
          </w:divBdr>
        </w:div>
        <w:div w:id="1034311523">
          <w:marLeft w:val="0"/>
          <w:marRight w:val="0"/>
          <w:marTop w:val="0"/>
          <w:marBottom w:val="0"/>
          <w:divBdr>
            <w:top w:val="none" w:sz="0" w:space="0" w:color="auto"/>
            <w:left w:val="none" w:sz="0" w:space="0" w:color="auto"/>
            <w:bottom w:val="none" w:sz="0" w:space="0" w:color="auto"/>
            <w:right w:val="none" w:sz="0" w:space="0" w:color="auto"/>
          </w:divBdr>
        </w:div>
        <w:div w:id="241836305">
          <w:marLeft w:val="0"/>
          <w:marRight w:val="0"/>
          <w:marTop w:val="0"/>
          <w:marBottom w:val="0"/>
          <w:divBdr>
            <w:top w:val="none" w:sz="0" w:space="0" w:color="auto"/>
            <w:left w:val="none" w:sz="0" w:space="0" w:color="auto"/>
            <w:bottom w:val="none" w:sz="0" w:space="0" w:color="auto"/>
            <w:right w:val="none" w:sz="0" w:space="0" w:color="auto"/>
          </w:divBdr>
        </w:div>
        <w:div w:id="684329872">
          <w:marLeft w:val="0"/>
          <w:marRight w:val="0"/>
          <w:marTop w:val="0"/>
          <w:marBottom w:val="0"/>
          <w:divBdr>
            <w:top w:val="none" w:sz="0" w:space="0" w:color="auto"/>
            <w:left w:val="none" w:sz="0" w:space="0" w:color="auto"/>
            <w:bottom w:val="none" w:sz="0" w:space="0" w:color="auto"/>
            <w:right w:val="none" w:sz="0" w:space="0" w:color="auto"/>
          </w:divBdr>
        </w:div>
        <w:div w:id="581454071">
          <w:marLeft w:val="0"/>
          <w:marRight w:val="0"/>
          <w:marTop w:val="0"/>
          <w:marBottom w:val="0"/>
          <w:divBdr>
            <w:top w:val="none" w:sz="0" w:space="0" w:color="auto"/>
            <w:left w:val="none" w:sz="0" w:space="0" w:color="auto"/>
            <w:bottom w:val="none" w:sz="0" w:space="0" w:color="auto"/>
            <w:right w:val="none" w:sz="0" w:space="0" w:color="auto"/>
          </w:divBdr>
        </w:div>
        <w:div w:id="1217358233">
          <w:marLeft w:val="0"/>
          <w:marRight w:val="0"/>
          <w:marTop w:val="0"/>
          <w:marBottom w:val="0"/>
          <w:divBdr>
            <w:top w:val="none" w:sz="0" w:space="0" w:color="auto"/>
            <w:left w:val="none" w:sz="0" w:space="0" w:color="auto"/>
            <w:bottom w:val="none" w:sz="0" w:space="0" w:color="auto"/>
            <w:right w:val="none" w:sz="0" w:space="0" w:color="auto"/>
          </w:divBdr>
        </w:div>
        <w:div w:id="677779534">
          <w:marLeft w:val="0"/>
          <w:marRight w:val="0"/>
          <w:marTop w:val="0"/>
          <w:marBottom w:val="0"/>
          <w:divBdr>
            <w:top w:val="none" w:sz="0" w:space="0" w:color="auto"/>
            <w:left w:val="none" w:sz="0" w:space="0" w:color="auto"/>
            <w:bottom w:val="none" w:sz="0" w:space="0" w:color="auto"/>
            <w:right w:val="none" w:sz="0" w:space="0" w:color="auto"/>
          </w:divBdr>
        </w:div>
        <w:div w:id="1775051713">
          <w:marLeft w:val="0"/>
          <w:marRight w:val="0"/>
          <w:marTop w:val="0"/>
          <w:marBottom w:val="0"/>
          <w:divBdr>
            <w:top w:val="none" w:sz="0" w:space="0" w:color="auto"/>
            <w:left w:val="none" w:sz="0" w:space="0" w:color="auto"/>
            <w:bottom w:val="none" w:sz="0" w:space="0" w:color="auto"/>
            <w:right w:val="none" w:sz="0" w:space="0" w:color="auto"/>
          </w:divBdr>
        </w:div>
        <w:div w:id="761218259">
          <w:marLeft w:val="0"/>
          <w:marRight w:val="0"/>
          <w:marTop w:val="0"/>
          <w:marBottom w:val="0"/>
          <w:divBdr>
            <w:top w:val="none" w:sz="0" w:space="0" w:color="auto"/>
            <w:left w:val="none" w:sz="0" w:space="0" w:color="auto"/>
            <w:bottom w:val="none" w:sz="0" w:space="0" w:color="auto"/>
            <w:right w:val="none" w:sz="0" w:space="0" w:color="auto"/>
          </w:divBdr>
        </w:div>
        <w:div w:id="1924216702">
          <w:marLeft w:val="0"/>
          <w:marRight w:val="0"/>
          <w:marTop w:val="0"/>
          <w:marBottom w:val="0"/>
          <w:divBdr>
            <w:top w:val="none" w:sz="0" w:space="0" w:color="auto"/>
            <w:left w:val="none" w:sz="0" w:space="0" w:color="auto"/>
            <w:bottom w:val="none" w:sz="0" w:space="0" w:color="auto"/>
            <w:right w:val="none" w:sz="0" w:space="0" w:color="auto"/>
          </w:divBdr>
        </w:div>
        <w:div w:id="1788818024">
          <w:marLeft w:val="0"/>
          <w:marRight w:val="0"/>
          <w:marTop w:val="0"/>
          <w:marBottom w:val="0"/>
          <w:divBdr>
            <w:top w:val="none" w:sz="0" w:space="0" w:color="auto"/>
            <w:left w:val="none" w:sz="0" w:space="0" w:color="auto"/>
            <w:bottom w:val="none" w:sz="0" w:space="0" w:color="auto"/>
            <w:right w:val="none" w:sz="0" w:space="0" w:color="auto"/>
          </w:divBdr>
        </w:div>
        <w:div w:id="1701397891">
          <w:marLeft w:val="0"/>
          <w:marRight w:val="0"/>
          <w:marTop w:val="0"/>
          <w:marBottom w:val="0"/>
          <w:divBdr>
            <w:top w:val="none" w:sz="0" w:space="0" w:color="auto"/>
            <w:left w:val="none" w:sz="0" w:space="0" w:color="auto"/>
            <w:bottom w:val="none" w:sz="0" w:space="0" w:color="auto"/>
            <w:right w:val="none" w:sz="0" w:space="0" w:color="auto"/>
          </w:divBdr>
        </w:div>
        <w:div w:id="1533494875">
          <w:marLeft w:val="0"/>
          <w:marRight w:val="0"/>
          <w:marTop w:val="0"/>
          <w:marBottom w:val="0"/>
          <w:divBdr>
            <w:top w:val="none" w:sz="0" w:space="0" w:color="auto"/>
            <w:left w:val="none" w:sz="0" w:space="0" w:color="auto"/>
            <w:bottom w:val="none" w:sz="0" w:space="0" w:color="auto"/>
            <w:right w:val="none" w:sz="0" w:space="0" w:color="auto"/>
          </w:divBdr>
        </w:div>
        <w:div w:id="844171015">
          <w:marLeft w:val="0"/>
          <w:marRight w:val="0"/>
          <w:marTop w:val="0"/>
          <w:marBottom w:val="0"/>
          <w:divBdr>
            <w:top w:val="none" w:sz="0" w:space="0" w:color="auto"/>
            <w:left w:val="none" w:sz="0" w:space="0" w:color="auto"/>
            <w:bottom w:val="none" w:sz="0" w:space="0" w:color="auto"/>
            <w:right w:val="none" w:sz="0" w:space="0" w:color="auto"/>
          </w:divBdr>
        </w:div>
        <w:div w:id="611863497">
          <w:marLeft w:val="0"/>
          <w:marRight w:val="0"/>
          <w:marTop w:val="0"/>
          <w:marBottom w:val="0"/>
          <w:divBdr>
            <w:top w:val="none" w:sz="0" w:space="0" w:color="auto"/>
            <w:left w:val="none" w:sz="0" w:space="0" w:color="auto"/>
            <w:bottom w:val="none" w:sz="0" w:space="0" w:color="auto"/>
            <w:right w:val="none" w:sz="0" w:space="0" w:color="auto"/>
          </w:divBdr>
        </w:div>
        <w:div w:id="2076779374">
          <w:marLeft w:val="0"/>
          <w:marRight w:val="0"/>
          <w:marTop w:val="0"/>
          <w:marBottom w:val="0"/>
          <w:divBdr>
            <w:top w:val="none" w:sz="0" w:space="0" w:color="auto"/>
            <w:left w:val="none" w:sz="0" w:space="0" w:color="auto"/>
            <w:bottom w:val="none" w:sz="0" w:space="0" w:color="auto"/>
            <w:right w:val="none" w:sz="0" w:space="0" w:color="auto"/>
          </w:divBdr>
        </w:div>
        <w:div w:id="1257598416">
          <w:marLeft w:val="0"/>
          <w:marRight w:val="0"/>
          <w:marTop w:val="0"/>
          <w:marBottom w:val="0"/>
          <w:divBdr>
            <w:top w:val="none" w:sz="0" w:space="0" w:color="auto"/>
            <w:left w:val="none" w:sz="0" w:space="0" w:color="auto"/>
            <w:bottom w:val="none" w:sz="0" w:space="0" w:color="auto"/>
            <w:right w:val="none" w:sz="0" w:space="0" w:color="auto"/>
          </w:divBdr>
        </w:div>
        <w:div w:id="2081977619">
          <w:marLeft w:val="0"/>
          <w:marRight w:val="0"/>
          <w:marTop w:val="0"/>
          <w:marBottom w:val="0"/>
          <w:divBdr>
            <w:top w:val="none" w:sz="0" w:space="0" w:color="auto"/>
            <w:left w:val="none" w:sz="0" w:space="0" w:color="auto"/>
            <w:bottom w:val="none" w:sz="0" w:space="0" w:color="auto"/>
            <w:right w:val="none" w:sz="0" w:space="0" w:color="auto"/>
          </w:divBdr>
        </w:div>
        <w:div w:id="286397476">
          <w:marLeft w:val="0"/>
          <w:marRight w:val="0"/>
          <w:marTop w:val="0"/>
          <w:marBottom w:val="0"/>
          <w:divBdr>
            <w:top w:val="none" w:sz="0" w:space="0" w:color="auto"/>
            <w:left w:val="none" w:sz="0" w:space="0" w:color="auto"/>
            <w:bottom w:val="none" w:sz="0" w:space="0" w:color="auto"/>
            <w:right w:val="none" w:sz="0" w:space="0" w:color="auto"/>
          </w:divBdr>
        </w:div>
        <w:div w:id="820776659">
          <w:marLeft w:val="0"/>
          <w:marRight w:val="0"/>
          <w:marTop w:val="0"/>
          <w:marBottom w:val="0"/>
          <w:divBdr>
            <w:top w:val="none" w:sz="0" w:space="0" w:color="auto"/>
            <w:left w:val="none" w:sz="0" w:space="0" w:color="auto"/>
            <w:bottom w:val="none" w:sz="0" w:space="0" w:color="auto"/>
            <w:right w:val="none" w:sz="0" w:space="0" w:color="auto"/>
          </w:divBdr>
        </w:div>
        <w:div w:id="1012488657">
          <w:marLeft w:val="0"/>
          <w:marRight w:val="0"/>
          <w:marTop w:val="0"/>
          <w:marBottom w:val="0"/>
          <w:divBdr>
            <w:top w:val="none" w:sz="0" w:space="0" w:color="auto"/>
            <w:left w:val="none" w:sz="0" w:space="0" w:color="auto"/>
            <w:bottom w:val="none" w:sz="0" w:space="0" w:color="auto"/>
            <w:right w:val="none" w:sz="0" w:space="0" w:color="auto"/>
          </w:divBdr>
        </w:div>
        <w:div w:id="1277641817">
          <w:marLeft w:val="0"/>
          <w:marRight w:val="0"/>
          <w:marTop w:val="0"/>
          <w:marBottom w:val="0"/>
          <w:divBdr>
            <w:top w:val="none" w:sz="0" w:space="0" w:color="auto"/>
            <w:left w:val="none" w:sz="0" w:space="0" w:color="auto"/>
            <w:bottom w:val="none" w:sz="0" w:space="0" w:color="auto"/>
            <w:right w:val="none" w:sz="0" w:space="0" w:color="auto"/>
          </w:divBdr>
        </w:div>
      </w:divsChild>
    </w:div>
    <w:div w:id="1001276672">
      <w:bodyDiv w:val="1"/>
      <w:marLeft w:val="0"/>
      <w:marRight w:val="0"/>
      <w:marTop w:val="0"/>
      <w:marBottom w:val="0"/>
      <w:divBdr>
        <w:top w:val="none" w:sz="0" w:space="0" w:color="auto"/>
        <w:left w:val="none" w:sz="0" w:space="0" w:color="auto"/>
        <w:bottom w:val="none" w:sz="0" w:space="0" w:color="auto"/>
        <w:right w:val="none" w:sz="0" w:space="0" w:color="auto"/>
      </w:divBdr>
      <w:divsChild>
        <w:div w:id="529730284">
          <w:marLeft w:val="0"/>
          <w:marRight w:val="0"/>
          <w:marTop w:val="0"/>
          <w:marBottom w:val="0"/>
          <w:divBdr>
            <w:top w:val="none" w:sz="0" w:space="0" w:color="auto"/>
            <w:left w:val="none" w:sz="0" w:space="0" w:color="auto"/>
            <w:bottom w:val="none" w:sz="0" w:space="0" w:color="auto"/>
            <w:right w:val="none" w:sz="0" w:space="0" w:color="auto"/>
          </w:divBdr>
          <w:divsChild>
            <w:div w:id="1384403354">
              <w:marLeft w:val="0"/>
              <w:marRight w:val="0"/>
              <w:marTop w:val="0"/>
              <w:marBottom w:val="0"/>
              <w:divBdr>
                <w:top w:val="none" w:sz="0" w:space="0" w:color="auto"/>
                <w:left w:val="none" w:sz="0" w:space="0" w:color="auto"/>
                <w:bottom w:val="none" w:sz="0" w:space="0" w:color="auto"/>
                <w:right w:val="none" w:sz="0" w:space="0" w:color="auto"/>
              </w:divBdr>
              <w:divsChild>
                <w:div w:id="572549550">
                  <w:marLeft w:val="0"/>
                  <w:marRight w:val="150"/>
                  <w:marTop w:val="0"/>
                  <w:marBottom w:val="0"/>
                  <w:divBdr>
                    <w:top w:val="none" w:sz="0" w:space="0" w:color="auto"/>
                    <w:left w:val="none" w:sz="0" w:space="0" w:color="auto"/>
                    <w:bottom w:val="none" w:sz="0" w:space="0" w:color="auto"/>
                    <w:right w:val="none" w:sz="0" w:space="0" w:color="auto"/>
                  </w:divBdr>
                  <w:divsChild>
                    <w:div w:id="2094623435">
                      <w:marLeft w:val="0"/>
                      <w:marRight w:val="150"/>
                      <w:marTop w:val="0"/>
                      <w:marBottom w:val="0"/>
                      <w:divBdr>
                        <w:top w:val="none" w:sz="0" w:space="0" w:color="auto"/>
                        <w:left w:val="none" w:sz="0" w:space="0" w:color="auto"/>
                        <w:bottom w:val="none" w:sz="0" w:space="0" w:color="auto"/>
                        <w:right w:val="none" w:sz="0" w:space="0" w:color="auto"/>
                      </w:divBdr>
                    </w:div>
                  </w:divsChild>
                </w:div>
                <w:div w:id="1308893909">
                  <w:marLeft w:val="0"/>
                  <w:marRight w:val="150"/>
                  <w:marTop w:val="0"/>
                  <w:marBottom w:val="0"/>
                  <w:divBdr>
                    <w:top w:val="none" w:sz="0" w:space="0" w:color="auto"/>
                    <w:left w:val="none" w:sz="0" w:space="0" w:color="auto"/>
                    <w:bottom w:val="none" w:sz="0" w:space="0" w:color="auto"/>
                    <w:right w:val="none" w:sz="0" w:space="0" w:color="auto"/>
                  </w:divBdr>
                  <w:divsChild>
                    <w:div w:id="1824619140">
                      <w:marLeft w:val="0"/>
                      <w:marRight w:val="150"/>
                      <w:marTop w:val="0"/>
                      <w:marBottom w:val="0"/>
                      <w:divBdr>
                        <w:top w:val="none" w:sz="0" w:space="0" w:color="auto"/>
                        <w:left w:val="none" w:sz="0" w:space="0" w:color="auto"/>
                        <w:bottom w:val="none" w:sz="0" w:space="0" w:color="auto"/>
                        <w:right w:val="none" w:sz="0" w:space="0" w:color="auto"/>
                      </w:divBdr>
                    </w:div>
                  </w:divsChild>
                </w:div>
                <w:div w:id="1546790547">
                  <w:marLeft w:val="0"/>
                  <w:marRight w:val="150"/>
                  <w:marTop w:val="0"/>
                  <w:marBottom w:val="0"/>
                  <w:divBdr>
                    <w:top w:val="none" w:sz="0" w:space="0" w:color="auto"/>
                    <w:left w:val="none" w:sz="0" w:space="0" w:color="auto"/>
                    <w:bottom w:val="none" w:sz="0" w:space="0" w:color="auto"/>
                    <w:right w:val="none" w:sz="0" w:space="0" w:color="auto"/>
                  </w:divBdr>
                  <w:divsChild>
                    <w:div w:id="1598833030">
                      <w:marLeft w:val="0"/>
                      <w:marRight w:val="150"/>
                      <w:marTop w:val="0"/>
                      <w:marBottom w:val="0"/>
                      <w:divBdr>
                        <w:top w:val="none" w:sz="0" w:space="0" w:color="auto"/>
                        <w:left w:val="none" w:sz="0" w:space="0" w:color="auto"/>
                        <w:bottom w:val="none" w:sz="0" w:space="0" w:color="auto"/>
                        <w:right w:val="none" w:sz="0" w:space="0" w:color="auto"/>
                      </w:divBdr>
                    </w:div>
                  </w:divsChild>
                </w:div>
                <w:div w:id="1662615107">
                  <w:marLeft w:val="0"/>
                  <w:marRight w:val="150"/>
                  <w:marTop w:val="0"/>
                  <w:marBottom w:val="0"/>
                  <w:divBdr>
                    <w:top w:val="none" w:sz="0" w:space="0" w:color="auto"/>
                    <w:left w:val="none" w:sz="0" w:space="0" w:color="auto"/>
                    <w:bottom w:val="none" w:sz="0" w:space="0" w:color="auto"/>
                    <w:right w:val="none" w:sz="0" w:space="0" w:color="auto"/>
                  </w:divBdr>
                  <w:divsChild>
                    <w:div w:id="1739590816">
                      <w:marLeft w:val="0"/>
                      <w:marRight w:val="150"/>
                      <w:marTop w:val="0"/>
                      <w:marBottom w:val="0"/>
                      <w:divBdr>
                        <w:top w:val="none" w:sz="0" w:space="0" w:color="auto"/>
                        <w:left w:val="none" w:sz="0" w:space="0" w:color="auto"/>
                        <w:bottom w:val="none" w:sz="0" w:space="0" w:color="auto"/>
                        <w:right w:val="none" w:sz="0" w:space="0" w:color="auto"/>
                      </w:divBdr>
                    </w:div>
                  </w:divsChild>
                </w:div>
                <w:div w:id="96412240">
                  <w:marLeft w:val="0"/>
                  <w:marRight w:val="150"/>
                  <w:marTop w:val="0"/>
                  <w:marBottom w:val="0"/>
                  <w:divBdr>
                    <w:top w:val="none" w:sz="0" w:space="0" w:color="auto"/>
                    <w:left w:val="none" w:sz="0" w:space="0" w:color="auto"/>
                    <w:bottom w:val="none" w:sz="0" w:space="0" w:color="auto"/>
                    <w:right w:val="none" w:sz="0" w:space="0" w:color="auto"/>
                  </w:divBdr>
                  <w:divsChild>
                    <w:div w:id="2087729526">
                      <w:marLeft w:val="0"/>
                      <w:marRight w:val="150"/>
                      <w:marTop w:val="0"/>
                      <w:marBottom w:val="0"/>
                      <w:divBdr>
                        <w:top w:val="none" w:sz="0" w:space="0" w:color="auto"/>
                        <w:left w:val="none" w:sz="0" w:space="0" w:color="auto"/>
                        <w:bottom w:val="none" w:sz="0" w:space="0" w:color="auto"/>
                        <w:right w:val="none" w:sz="0" w:space="0" w:color="auto"/>
                      </w:divBdr>
                    </w:div>
                  </w:divsChild>
                </w:div>
                <w:div w:id="407194016">
                  <w:marLeft w:val="0"/>
                  <w:marRight w:val="150"/>
                  <w:marTop w:val="0"/>
                  <w:marBottom w:val="0"/>
                  <w:divBdr>
                    <w:top w:val="none" w:sz="0" w:space="0" w:color="auto"/>
                    <w:left w:val="none" w:sz="0" w:space="0" w:color="auto"/>
                    <w:bottom w:val="none" w:sz="0" w:space="0" w:color="auto"/>
                    <w:right w:val="none" w:sz="0" w:space="0" w:color="auto"/>
                  </w:divBdr>
                  <w:divsChild>
                    <w:div w:id="1942715678">
                      <w:marLeft w:val="0"/>
                      <w:marRight w:val="150"/>
                      <w:marTop w:val="0"/>
                      <w:marBottom w:val="0"/>
                      <w:divBdr>
                        <w:top w:val="none" w:sz="0" w:space="0" w:color="auto"/>
                        <w:left w:val="none" w:sz="0" w:space="0" w:color="auto"/>
                        <w:bottom w:val="none" w:sz="0" w:space="0" w:color="auto"/>
                        <w:right w:val="none" w:sz="0" w:space="0" w:color="auto"/>
                      </w:divBdr>
                    </w:div>
                  </w:divsChild>
                </w:div>
                <w:div w:id="310839472">
                  <w:marLeft w:val="0"/>
                  <w:marRight w:val="150"/>
                  <w:marTop w:val="0"/>
                  <w:marBottom w:val="0"/>
                  <w:divBdr>
                    <w:top w:val="none" w:sz="0" w:space="0" w:color="auto"/>
                    <w:left w:val="none" w:sz="0" w:space="0" w:color="auto"/>
                    <w:bottom w:val="none" w:sz="0" w:space="0" w:color="auto"/>
                    <w:right w:val="none" w:sz="0" w:space="0" w:color="auto"/>
                  </w:divBdr>
                  <w:divsChild>
                    <w:div w:id="25455872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73170642">
          <w:marLeft w:val="0"/>
          <w:marRight w:val="0"/>
          <w:marTop w:val="0"/>
          <w:marBottom w:val="0"/>
          <w:divBdr>
            <w:top w:val="none" w:sz="0" w:space="0" w:color="auto"/>
            <w:left w:val="none" w:sz="0" w:space="0" w:color="auto"/>
            <w:bottom w:val="none" w:sz="0" w:space="0" w:color="auto"/>
            <w:right w:val="none" w:sz="0" w:space="0" w:color="auto"/>
          </w:divBdr>
        </w:div>
        <w:div w:id="1548180265">
          <w:marLeft w:val="0"/>
          <w:marRight w:val="0"/>
          <w:marTop w:val="0"/>
          <w:marBottom w:val="0"/>
          <w:divBdr>
            <w:top w:val="none" w:sz="0" w:space="0" w:color="auto"/>
            <w:left w:val="none" w:sz="0" w:space="0" w:color="auto"/>
            <w:bottom w:val="none" w:sz="0" w:space="0" w:color="auto"/>
            <w:right w:val="none" w:sz="0" w:space="0" w:color="auto"/>
          </w:divBdr>
        </w:div>
        <w:div w:id="1640305783">
          <w:marLeft w:val="0"/>
          <w:marRight w:val="0"/>
          <w:marTop w:val="0"/>
          <w:marBottom w:val="0"/>
          <w:divBdr>
            <w:top w:val="none" w:sz="0" w:space="0" w:color="auto"/>
            <w:left w:val="none" w:sz="0" w:space="0" w:color="auto"/>
            <w:bottom w:val="none" w:sz="0" w:space="0" w:color="auto"/>
            <w:right w:val="none" w:sz="0" w:space="0" w:color="auto"/>
          </w:divBdr>
        </w:div>
        <w:div w:id="683285709">
          <w:marLeft w:val="0"/>
          <w:marRight w:val="0"/>
          <w:marTop w:val="0"/>
          <w:marBottom w:val="0"/>
          <w:divBdr>
            <w:top w:val="none" w:sz="0" w:space="0" w:color="auto"/>
            <w:left w:val="none" w:sz="0" w:space="0" w:color="auto"/>
            <w:bottom w:val="none" w:sz="0" w:space="0" w:color="auto"/>
            <w:right w:val="none" w:sz="0" w:space="0" w:color="auto"/>
          </w:divBdr>
        </w:div>
        <w:div w:id="2013409999">
          <w:marLeft w:val="0"/>
          <w:marRight w:val="0"/>
          <w:marTop w:val="0"/>
          <w:marBottom w:val="0"/>
          <w:divBdr>
            <w:top w:val="none" w:sz="0" w:space="0" w:color="auto"/>
            <w:left w:val="none" w:sz="0" w:space="0" w:color="auto"/>
            <w:bottom w:val="none" w:sz="0" w:space="0" w:color="auto"/>
            <w:right w:val="none" w:sz="0" w:space="0" w:color="auto"/>
          </w:divBdr>
        </w:div>
        <w:div w:id="1089236408">
          <w:marLeft w:val="0"/>
          <w:marRight w:val="0"/>
          <w:marTop w:val="0"/>
          <w:marBottom w:val="0"/>
          <w:divBdr>
            <w:top w:val="none" w:sz="0" w:space="0" w:color="auto"/>
            <w:left w:val="none" w:sz="0" w:space="0" w:color="auto"/>
            <w:bottom w:val="none" w:sz="0" w:space="0" w:color="auto"/>
            <w:right w:val="none" w:sz="0" w:space="0" w:color="auto"/>
          </w:divBdr>
        </w:div>
        <w:div w:id="1291132442">
          <w:marLeft w:val="0"/>
          <w:marRight w:val="0"/>
          <w:marTop w:val="0"/>
          <w:marBottom w:val="0"/>
          <w:divBdr>
            <w:top w:val="none" w:sz="0" w:space="0" w:color="auto"/>
            <w:left w:val="none" w:sz="0" w:space="0" w:color="auto"/>
            <w:bottom w:val="none" w:sz="0" w:space="0" w:color="auto"/>
            <w:right w:val="none" w:sz="0" w:space="0" w:color="auto"/>
          </w:divBdr>
        </w:div>
        <w:div w:id="1530870928">
          <w:marLeft w:val="0"/>
          <w:marRight w:val="0"/>
          <w:marTop w:val="0"/>
          <w:marBottom w:val="0"/>
          <w:divBdr>
            <w:top w:val="none" w:sz="0" w:space="0" w:color="auto"/>
            <w:left w:val="none" w:sz="0" w:space="0" w:color="auto"/>
            <w:bottom w:val="none" w:sz="0" w:space="0" w:color="auto"/>
            <w:right w:val="none" w:sz="0" w:space="0" w:color="auto"/>
          </w:divBdr>
        </w:div>
        <w:div w:id="2128576348">
          <w:marLeft w:val="0"/>
          <w:marRight w:val="0"/>
          <w:marTop w:val="0"/>
          <w:marBottom w:val="0"/>
          <w:divBdr>
            <w:top w:val="none" w:sz="0" w:space="0" w:color="auto"/>
            <w:left w:val="none" w:sz="0" w:space="0" w:color="auto"/>
            <w:bottom w:val="none" w:sz="0" w:space="0" w:color="auto"/>
            <w:right w:val="none" w:sz="0" w:space="0" w:color="auto"/>
          </w:divBdr>
        </w:div>
        <w:div w:id="277372198">
          <w:marLeft w:val="0"/>
          <w:marRight w:val="0"/>
          <w:marTop w:val="0"/>
          <w:marBottom w:val="0"/>
          <w:divBdr>
            <w:top w:val="none" w:sz="0" w:space="0" w:color="auto"/>
            <w:left w:val="none" w:sz="0" w:space="0" w:color="auto"/>
            <w:bottom w:val="none" w:sz="0" w:space="0" w:color="auto"/>
            <w:right w:val="none" w:sz="0" w:space="0" w:color="auto"/>
          </w:divBdr>
        </w:div>
        <w:div w:id="224492697">
          <w:marLeft w:val="0"/>
          <w:marRight w:val="0"/>
          <w:marTop w:val="0"/>
          <w:marBottom w:val="0"/>
          <w:divBdr>
            <w:top w:val="none" w:sz="0" w:space="0" w:color="auto"/>
            <w:left w:val="none" w:sz="0" w:space="0" w:color="auto"/>
            <w:bottom w:val="none" w:sz="0" w:space="0" w:color="auto"/>
            <w:right w:val="none" w:sz="0" w:space="0" w:color="auto"/>
          </w:divBdr>
        </w:div>
        <w:div w:id="499975844">
          <w:marLeft w:val="0"/>
          <w:marRight w:val="0"/>
          <w:marTop w:val="0"/>
          <w:marBottom w:val="0"/>
          <w:divBdr>
            <w:top w:val="none" w:sz="0" w:space="0" w:color="auto"/>
            <w:left w:val="none" w:sz="0" w:space="0" w:color="auto"/>
            <w:bottom w:val="none" w:sz="0" w:space="0" w:color="auto"/>
            <w:right w:val="none" w:sz="0" w:space="0" w:color="auto"/>
          </w:divBdr>
        </w:div>
        <w:div w:id="1027636132">
          <w:marLeft w:val="0"/>
          <w:marRight w:val="0"/>
          <w:marTop w:val="0"/>
          <w:marBottom w:val="0"/>
          <w:divBdr>
            <w:top w:val="none" w:sz="0" w:space="0" w:color="auto"/>
            <w:left w:val="none" w:sz="0" w:space="0" w:color="auto"/>
            <w:bottom w:val="none" w:sz="0" w:space="0" w:color="auto"/>
            <w:right w:val="none" w:sz="0" w:space="0" w:color="auto"/>
          </w:divBdr>
        </w:div>
        <w:div w:id="1701585288">
          <w:marLeft w:val="0"/>
          <w:marRight w:val="0"/>
          <w:marTop w:val="0"/>
          <w:marBottom w:val="0"/>
          <w:divBdr>
            <w:top w:val="none" w:sz="0" w:space="0" w:color="auto"/>
            <w:left w:val="none" w:sz="0" w:space="0" w:color="auto"/>
            <w:bottom w:val="none" w:sz="0" w:space="0" w:color="auto"/>
            <w:right w:val="none" w:sz="0" w:space="0" w:color="auto"/>
          </w:divBdr>
        </w:div>
        <w:div w:id="1655720793">
          <w:marLeft w:val="0"/>
          <w:marRight w:val="0"/>
          <w:marTop w:val="0"/>
          <w:marBottom w:val="0"/>
          <w:divBdr>
            <w:top w:val="none" w:sz="0" w:space="0" w:color="auto"/>
            <w:left w:val="none" w:sz="0" w:space="0" w:color="auto"/>
            <w:bottom w:val="none" w:sz="0" w:space="0" w:color="auto"/>
            <w:right w:val="none" w:sz="0" w:space="0" w:color="auto"/>
          </w:divBdr>
        </w:div>
        <w:div w:id="566458861">
          <w:marLeft w:val="0"/>
          <w:marRight w:val="0"/>
          <w:marTop w:val="0"/>
          <w:marBottom w:val="0"/>
          <w:divBdr>
            <w:top w:val="none" w:sz="0" w:space="0" w:color="auto"/>
            <w:left w:val="none" w:sz="0" w:space="0" w:color="auto"/>
            <w:bottom w:val="none" w:sz="0" w:space="0" w:color="auto"/>
            <w:right w:val="none" w:sz="0" w:space="0" w:color="auto"/>
          </w:divBdr>
        </w:div>
        <w:div w:id="686905212">
          <w:marLeft w:val="0"/>
          <w:marRight w:val="0"/>
          <w:marTop w:val="0"/>
          <w:marBottom w:val="0"/>
          <w:divBdr>
            <w:top w:val="none" w:sz="0" w:space="0" w:color="auto"/>
            <w:left w:val="none" w:sz="0" w:space="0" w:color="auto"/>
            <w:bottom w:val="none" w:sz="0" w:space="0" w:color="auto"/>
            <w:right w:val="none" w:sz="0" w:space="0" w:color="auto"/>
          </w:divBdr>
        </w:div>
        <w:div w:id="1411659512">
          <w:marLeft w:val="0"/>
          <w:marRight w:val="0"/>
          <w:marTop w:val="0"/>
          <w:marBottom w:val="0"/>
          <w:divBdr>
            <w:top w:val="none" w:sz="0" w:space="0" w:color="auto"/>
            <w:left w:val="none" w:sz="0" w:space="0" w:color="auto"/>
            <w:bottom w:val="none" w:sz="0" w:space="0" w:color="auto"/>
            <w:right w:val="none" w:sz="0" w:space="0" w:color="auto"/>
          </w:divBdr>
        </w:div>
        <w:div w:id="1837989414">
          <w:marLeft w:val="0"/>
          <w:marRight w:val="0"/>
          <w:marTop w:val="0"/>
          <w:marBottom w:val="0"/>
          <w:divBdr>
            <w:top w:val="none" w:sz="0" w:space="0" w:color="auto"/>
            <w:left w:val="none" w:sz="0" w:space="0" w:color="auto"/>
            <w:bottom w:val="none" w:sz="0" w:space="0" w:color="auto"/>
            <w:right w:val="none" w:sz="0" w:space="0" w:color="auto"/>
          </w:divBdr>
        </w:div>
        <w:div w:id="378945254">
          <w:marLeft w:val="0"/>
          <w:marRight w:val="0"/>
          <w:marTop w:val="0"/>
          <w:marBottom w:val="0"/>
          <w:divBdr>
            <w:top w:val="none" w:sz="0" w:space="0" w:color="auto"/>
            <w:left w:val="none" w:sz="0" w:space="0" w:color="auto"/>
            <w:bottom w:val="none" w:sz="0" w:space="0" w:color="auto"/>
            <w:right w:val="none" w:sz="0" w:space="0" w:color="auto"/>
          </w:divBdr>
        </w:div>
        <w:div w:id="629672107">
          <w:marLeft w:val="0"/>
          <w:marRight w:val="0"/>
          <w:marTop w:val="0"/>
          <w:marBottom w:val="0"/>
          <w:divBdr>
            <w:top w:val="none" w:sz="0" w:space="0" w:color="auto"/>
            <w:left w:val="none" w:sz="0" w:space="0" w:color="auto"/>
            <w:bottom w:val="none" w:sz="0" w:space="0" w:color="auto"/>
            <w:right w:val="none" w:sz="0" w:space="0" w:color="auto"/>
          </w:divBdr>
        </w:div>
        <w:div w:id="72095696">
          <w:marLeft w:val="0"/>
          <w:marRight w:val="0"/>
          <w:marTop w:val="0"/>
          <w:marBottom w:val="0"/>
          <w:divBdr>
            <w:top w:val="none" w:sz="0" w:space="0" w:color="auto"/>
            <w:left w:val="none" w:sz="0" w:space="0" w:color="auto"/>
            <w:bottom w:val="none" w:sz="0" w:space="0" w:color="auto"/>
            <w:right w:val="none" w:sz="0" w:space="0" w:color="auto"/>
          </w:divBdr>
        </w:div>
        <w:div w:id="617564285">
          <w:marLeft w:val="0"/>
          <w:marRight w:val="0"/>
          <w:marTop w:val="0"/>
          <w:marBottom w:val="0"/>
          <w:divBdr>
            <w:top w:val="none" w:sz="0" w:space="0" w:color="auto"/>
            <w:left w:val="none" w:sz="0" w:space="0" w:color="auto"/>
            <w:bottom w:val="none" w:sz="0" w:space="0" w:color="auto"/>
            <w:right w:val="none" w:sz="0" w:space="0" w:color="auto"/>
          </w:divBdr>
        </w:div>
        <w:div w:id="272245529">
          <w:marLeft w:val="0"/>
          <w:marRight w:val="0"/>
          <w:marTop w:val="0"/>
          <w:marBottom w:val="0"/>
          <w:divBdr>
            <w:top w:val="none" w:sz="0" w:space="0" w:color="auto"/>
            <w:left w:val="none" w:sz="0" w:space="0" w:color="auto"/>
            <w:bottom w:val="none" w:sz="0" w:space="0" w:color="auto"/>
            <w:right w:val="none" w:sz="0" w:space="0" w:color="auto"/>
          </w:divBdr>
        </w:div>
        <w:div w:id="189150261">
          <w:marLeft w:val="0"/>
          <w:marRight w:val="0"/>
          <w:marTop w:val="0"/>
          <w:marBottom w:val="0"/>
          <w:divBdr>
            <w:top w:val="none" w:sz="0" w:space="0" w:color="auto"/>
            <w:left w:val="none" w:sz="0" w:space="0" w:color="auto"/>
            <w:bottom w:val="none" w:sz="0" w:space="0" w:color="auto"/>
            <w:right w:val="none" w:sz="0" w:space="0" w:color="auto"/>
          </w:divBdr>
        </w:div>
        <w:div w:id="1522738938">
          <w:marLeft w:val="0"/>
          <w:marRight w:val="0"/>
          <w:marTop w:val="0"/>
          <w:marBottom w:val="0"/>
          <w:divBdr>
            <w:top w:val="none" w:sz="0" w:space="0" w:color="auto"/>
            <w:left w:val="none" w:sz="0" w:space="0" w:color="auto"/>
            <w:bottom w:val="none" w:sz="0" w:space="0" w:color="auto"/>
            <w:right w:val="none" w:sz="0" w:space="0" w:color="auto"/>
          </w:divBdr>
        </w:div>
        <w:div w:id="1520512393">
          <w:marLeft w:val="0"/>
          <w:marRight w:val="0"/>
          <w:marTop w:val="0"/>
          <w:marBottom w:val="0"/>
          <w:divBdr>
            <w:top w:val="none" w:sz="0" w:space="0" w:color="auto"/>
            <w:left w:val="none" w:sz="0" w:space="0" w:color="auto"/>
            <w:bottom w:val="none" w:sz="0" w:space="0" w:color="auto"/>
            <w:right w:val="none" w:sz="0" w:space="0" w:color="auto"/>
          </w:divBdr>
        </w:div>
        <w:div w:id="1848472981">
          <w:marLeft w:val="0"/>
          <w:marRight w:val="0"/>
          <w:marTop w:val="0"/>
          <w:marBottom w:val="0"/>
          <w:divBdr>
            <w:top w:val="none" w:sz="0" w:space="0" w:color="auto"/>
            <w:left w:val="none" w:sz="0" w:space="0" w:color="auto"/>
            <w:bottom w:val="none" w:sz="0" w:space="0" w:color="auto"/>
            <w:right w:val="none" w:sz="0" w:space="0" w:color="auto"/>
          </w:divBdr>
        </w:div>
        <w:div w:id="1992440334">
          <w:marLeft w:val="0"/>
          <w:marRight w:val="0"/>
          <w:marTop w:val="0"/>
          <w:marBottom w:val="0"/>
          <w:divBdr>
            <w:top w:val="none" w:sz="0" w:space="0" w:color="auto"/>
            <w:left w:val="none" w:sz="0" w:space="0" w:color="auto"/>
            <w:bottom w:val="none" w:sz="0" w:space="0" w:color="auto"/>
            <w:right w:val="none" w:sz="0" w:space="0" w:color="auto"/>
          </w:divBdr>
        </w:div>
        <w:div w:id="1140460194">
          <w:marLeft w:val="0"/>
          <w:marRight w:val="0"/>
          <w:marTop w:val="0"/>
          <w:marBottom w:val="0"/>
          <w:divBdr>
            <w:top w:val="none" w:sz="0" w:space="0" w:color="auto"/>
            <w:left w:val="none" w:sz="0" w:space="0" w:color="auto"/>
            <w:bottom w:val="none" w:sz="0" w:space="0" w:color="auto"/>
            <w:right w:val="none" w:sz="0" w:space="0" w:color="auto"/>
          </w:divBdr>
        </w:div>
      </w:divsChild>
    </w:div>
    <w:div w:id="1074476101">
      <w:bodyDiv w:val="1"/>
      <w:marLeft w:val="0"/>
      <w:marRight w:val="0"/>
      <w:marTop w:val="0"/>
      <w:marBottom w:val="0"/>
      <w:divBdr>
        <w:top w:val="none" w:sz="0" w:space="0" w:color="auto"/>
        <w:left w:val="none" w:sz="0" w:space="0" w:color="auto"/>
        <w:bottom w:val="none" w:sz="0" w:space="0" w:color="auto"/>
        <w:right w:val="none" w:sz="0" w:space="0" w:color="auto"/>
      </w:divBdr>
    </w:div>
    <w:div w:id="1086070385">
      <w:bodyDiv w:val="1"/>
      <w:marLeft w:val="0"/>
      <w:marRight w:val="0"/>
      <w:marTop w:val="0"/>
      <w:marBottom w:val="0"/>
      <w:divBdr>
        <w:top w:val="none" w:sz="0" w:space="0" w:color="auto"/>
        <w:left w:val="none" w:sz="0" w:space="0" w:color="auto"/>
        <w:bottom w:val="none" w:sz="0" w:space="0" w:color="auto"/>
        <w:right w:val="none" w:sz="0" w:space="0" w:color="auto"/>
      </w:divBdr>
    </w:div>
    <w:div w:id="1135559847">
      <w:bodyDiv w:val="1"/>
      <w:marLeft w:val="0"/>
      <w:marRight w:val="0"/>
      <w:marTop w:val="0"/>
      <w:marBottom w:val="0"/>
      <w:divBdr>
        <w:top w:val="none" w:sz="0" w:space="0" w:color="auto"/>
        <w:left w:val="none" w:sz="0" w:space="0" w:color="auto"/>
        <w:bottom w:val="none" w:sz="0" w:space="0" w:color="auto"/>
        <w:right w:val="none" w:sz="0" w:space="0" w:color="auto"/>
      </w:divBdr>
    </w:div>
    <w:div w:id="1153067292">
      <w:bodyDiv w:val="1"/>
      <w:marLeft w:val="0"/>
      <w:marRight w:val="0"/>
      <w:marTop w:val="0"/>
      <w:marBottom w:val="0"/>
      <w:divBdr>
        <w:top w:val="none" w:sz="0" w:space="0" w:color="auto"/>
        <w:left w:val="none" w:sz="0" w:space="0" w:color="auto"/>
        <w:bottom w:val="none" w:sz="0" w:space="0" w:color="auto"/>
        <w:right w:val="none" w:sz="0" w:space="0" w:color="auto"/>
      </w:divBdr>
    </w:div>
    <w:div w:id="1227451583">
      <w:bodyDiv w:val="1"/>
      <w:marLeft w:val="0"/>
      <w:marRight w:val="0"/>
      <w:marTop w:val="0"/>
      <w:marBottom w:val="0"/>
      <w:divBdr>
        <w:top w:val="none" w:sz="0" w:space="0" w:color="auto"/>
        <w:left w:val="none" w:sz="0" w:space="0" w:color="auto"/>
        <w:bottom w:val="none" w:sz="0" w:space="0" w:color="auto"/>
        <w:right w:val="none" w:sz="0" w:space="0" w:color="auto"/>
      </w:divBdr>
    </w:div>
    <w:div w:id="1353264254">
      <w:bodyDiv w:val="1"/>
      <w:marLeft w:val="0"/>
      <w:marRight w:val="0"/>
      <w:marTop w:val="0"/>
      <w:marBottom w:val="0"/>
      <w:divBdr>
        <w:top w:val="none" w:sz="0" w:space="0" w:color="auto"/>
        <w:left w:val="none" w:sz="0" w:space="0" w:color="auto"/>
        <w:bottom w:val="none" w:sz="0" w:space="0" w:color="auto"/>
        <w:right w:val="none" w:sz="0" w:space="0" w:color="auto"/>
      </w:divBdr>
    </w:div>
    <w:div w:id="1402673303">
      <w:bodyDiv w:val="1"/>
      <w:marLeft w:val="0"/>
      <w:marRight w:val="0"/>
      <w:marTop w:val="0"/>
      <w:marBottom w:val="0"/>
      <w:divBdr>
        <w:top w:val="none" w:sz="0" w:space="0" w:color="auto"/>
        <w:left w:val="none" w:sz="0" w:space="0" w:color="auto"/>
        <w:bottom w:val="none" w:sz="0" w:space="0" w:color="auto"/>
        <w:right w:val="none" w:sz="0" w:space="0" w:color="auto"/>
      </w:divBdr>
    </w:div>
    <w:div w:id="1463962237">
      <w:bodyDiv w:val="1"/>
      <w:marLeft w:val="0"/>
      <w:marRight w:val="0"/>
      <w:marTop w:val="0"/>
      <w:marBottom w:val="0"/>
      <w:divBdr>
        <w:top w:val="none" w:sz="0" w:space="0" w:color="auto"/>
        <w:left w:val="none" w:sz="0" w:space="0" w:color="auto"/>
        <w:bottom w:val="none" w:sz="0" w:space="0" w:color="auto"/>
        <w:right w:val="none" w:sz="0" w:space="0" w:color="auto"/>
      </w:divBdr>
    </w:div>
    <w:div w:id="1497188570">
      <w:bodyDiv w:val="1"/>
      <w:marLeft w:val="0"/>
      <w:marRight w:val="0"/>
      <w:marTop w:val="0"/>
      <w:marBottom w:val="0"/>
      <w:divBdr>
        <w:top w:val="none" w:sz="0" w:space="0" w:color="auto"/>
        <w:left w:val="none" w:sz="0" w:space="0" w:color="auto"/>
        <w:bottom w:val="none" w:sz="0" w:space="0" w:color="auto"/>
        <w:right w:val="none" w:sz="0" w:space="0" w:color="auto"/>
      </w:divBdr>
    </w:div>
    <w:div w:id="1646743753">
      <w:bodyDiv w:val="1"/>
      <w:marLeft w:val="0"/>
      <w:marRight w:val="0"/>
      <w:marTop w:val="0"/>
      <w:marBottom w:val="0"/>
      <w:divBdr>
        <w:top w:val="none" w:sz="0" w:space="0" w:color="auto"/>
        <w:left w:val="none" w:sz="0" w:space="0" w:color="auto"/>
        <w:bottom w:val="none" w:sz="0" w:space="0" w:color="auto"/>
        <w:right w:val="none" w:sz="0" w:space="0" w:color="auto"/>
      </w:divBdr>
    </w:div>
    <w:div w:id="1647009546">
      <w:bodyDiv w:val="1"/>
      <w:marLeft w:val="0"/>
      <w:marRight w:val="0"/>
      <w:marTop w:val="0"/>
      <w:marBottom w:val="0"/>
      <w:divBdr>
        <w:top w:val="none" w:sz="0" w:space="0" w:color="auto"/>
        <w:left w:val="none" w:sz="0" w:space="0" w:color="auto"/>
        <w:bottom w:val="none" w:sz="0" w:space="0" w:color="auto"/>
        <w:right w:val="none" w:sz="0" w:space="0" w:color="auto"/>
      </w:divBdr>
    </w:div>
    <w:div w:id="1654485492">
      <w:bodyDiv w:val="1"/>
      <w:marLeft w:val="0"/>
      <w:marRight w:val="0"/>
      <w:marTop w:val="0"/>
      <w:marBottom w:val="0"/>
      <w:divBdr>
        <w:top w:val="none" w:sz="0" w:space="0" w:color="auto"/>
        <w:left w:val="none" w:sz="0" w:space="0" w:color="auto"/>
        <w:bottom w:val="none" w:sz="0" w:space="0" w:color="auto"/>
        <w:right w:val="none" w:sz="0" w:space="0" w:color="auto"/>
      </w:divBdr>
      <w:divsChild>
        <w:div w:id="1357855201">
          <w:marLeft w:val="0"/>
          <w:marRight w:val="0"/>
          <w:marTop w:val="0"/>
          <w:marBottom w:val="0"/>
          <w:divBdr>
            <w:top w:val="none" w:sz="0" w:space="0" w:color="auto"/>
            <w:left w:val="none" w:sz="0" w:space="0" w:color="auto"/>
            <w:bottom w:val="none" w:sz="0" w:space="0" w:color="auto"/>
            <w:right w:val="none" w:sz="0" w:space="0" w:color="auto"/>
          </w:divBdr>
          <w:divsChild>
            <w:div w:id="594871051">
              <w:marLeft w:val="0"/>
              <w:marRight w:val="0"/>
              <w:marTop w:val="0"/>
              <w:marBottom w:val="0"/>
              <w:divBdr>
                <w:top w:val="none" w:sz="0" w:space="0" w:color="auto"/>
                <w:left w:val="none" w:sz="0" w:space="0" w:color="auto"/>
                <w:bottom w:val="none" w:sz="0" w:space="0" w:color="auto"/>
                <w:right w:val="none" w:sz="0" w:space="0" w:color="auto"/>
              </w:divBdr>
              <w:divsChild>
                <w:div w:id="279150548">
                  <w:marLeft w:val="0"/>
                  <w:marRight w:val="150"/>
                  <w:marTop w:val="0"/>
                  <w:marBottom w:val="0"/>
                  <w:divBdr>
                    <w:top w:val="none" w:sz="0" w:space="0" w:color="auto"/>
                    <w:left w:val="none" w:sz="0" w:space="0" w:color="auto"/>
                    <w:bottom w:val="none" w:sz="0" w:space="0" w:color="auto"/>
                    <w:right w:val="none" w:sz="0" w:space="0" w:color="auto"/>
                  </w:divBdr>
                  <w:divsChild>
                    <w:div w:id="362904735">
                      <w:marLeft w:val="0"/>
                      <w:marRight w:val="150"/>
                      <w:marTop w:val="0"/>
                      <w:marBottom w:val="0"/>
                      <w:divBdr>
                        <w:top w:val="none" w:sz="0" w:space="0" w:color="auto"/>
                        <w:left w:val="none" w:sz="0" w:space="0" w:color="auto"/>
                        <w:bottom w:val="none" w:sz="0" w:space="0" w:color="auto"/>
                        <w:right w:val="none" w:sz="0" w:space="0" w:color="auto"/>
                      </w:divBdr>
                    </w:div>
                  </w:divsChild>
                </w:div>
                <w:div w:id="15228921">
                  <w:marLeft w:val="0"/>
                  <w:marRight w:val="150"/>
                  <w:marTop w:val="0"/>
                  <w:marBottom w:val="0"/>
                  <w:divBdr>
                    <w:top w:val="none" w:sz="0" w:space="0" w:color="auto"/>
                    <w:left w:val="none" w:sz="0" w:space="0" w:color="auto"/>
                    <w:bottom w:val="none" w:sz="0" w:space="0" w:color="auto"/>
                    <w:right w:val="none" w:sz="0" w:space="0" w:color="auto"/>
                  </w:divBdr>
                  <w:divsChild>
                    <w:div w:id="259069700">
                      <w:marLeft w:val="0"/>
                      <w:marRight w:val="150"/>
                      <w:marTop w:val="0"/>
                      <w:marBottom w:val="0"/>
                      <w:divBdr>
                        <w:top w:val="none" w:sz="0" w:space="0" w:color="auto"/>
                        <w:left w:val="none" w:sz="0" w:space="0" w:color="auto"/>
                        <w:bottom w:val="none" w:sz="0" w:space="0" w:color="auto"/>
                        <w:right w:val="none" w:sz="0" w:space="0" w:color="auto"/>
                      </w:divBdr>
                    </w:div>
                  </w:divsChild>
                </w:div>
                <w:div w:id="376514009">
                  <w:marLeft w:val="0"/>
                  <w:marRight w:val="150"/>
                  <w:marTop w:val="0"/>
                  <w:marBottom w:val="0"/>
                  <w:divBdr>
                    <w:top w:val="none" w:sz="0" w:space="0" w:color="auto"/>
                    <w:left w:val="none" w:sz="0" w:space="0" w:color="auto"/>
                    <w:bottom w:val="none" w:sz="0" w:space="0" w:color="auto"/>
                    <w:right w:val="none" w:sz="0" w:space="0" w:color="auto"/>
                  </w:divBdr>
                  <w:divsChild>
                    <w:div w:id="2017078159">
                      <w:marLeft w:val="0"/>
                      <w:marRight w:val="150"/>
                      <w:marTop w:val="0"/>
                      <w:marBottom w:val="0"/>
                      <w:divBdr>
                        <w:top w:val="none" w:sz="0" w:space="0" w:color="auto"/>
                        <w:left w:val="none" w:sz="0" w:space="0" w:color="auto"/>
                        <w:bottom w:val="none" w:sz="0" w:space="0" w:color="auto"/>
                        <w:right w:val="none" w:sz="0" w:space="0" w:color="auto"/>
                      </w:divBdr>
                    </w:div>
                  </w:divsChild>
                </w:div>
                <w:div w:id="1255355426">
                  <w:marLeft w:val="0"/>
                  <w:marRight w:val="150"/>
                  <w:marTop w:val="0"/>
                  <w:marBottom w:val="0"/>
                  <w:divBdr>
                    <w:top w:val="none" w:sz="0" w:space="0" w:color="auto"/>
                    <w:left w:val="none" w:sz="0" w:space="0" w:color="auto"/>
                    <w:bottom w:val="none" w:sz="0" w:space="0" w:color="auto"/>
                    <w:right w:val="none" w:sz="0" w:space="0" w:color="auto"/>
                  </w:divBdr>
                  <w:divsChild>
                    <w:div w:id="362680963">
                      <w:marLeft w:val="0"/>
                      <w:marRight w:val="150"/>
                      <w:marTop w:val="0"/>
                      <w:marBottom w:val="0"/>
                      <w:divBdr>
                        <w:top w:val="none" w:sz="0" w:space="0" w:color="auto"/>
                        <w:left w:val="none" w:sz="0" w:space="0" w:color="auto"/>
                        <w:bottom w:val="none" w:sz="0" w:space="0" w:color="auto"/>
                        <w:right w:val="none" w:sz="0" w:space="0" w:color="auto"/>
                      </w:divBdr>
                    </w:div>
                  </w:divsChild>
                </w:div>
                <w:div w:id="301885576">
                  <w:marLeft w:val="0"/>
                  <w:marRight w:val="150"/>
                  <w:marTop w:val="0"/>
                  <w:marBottom w:val="0"/>
                  <w:divBdr>
                    <w:top w:val="none" w:sz="0" w:space="0" w:color="auto"/>
                    <w:left w:val="none" w:sz="0" w:space="0" w:color="auto"/>
                    <w:bottom w:val="none" w:sz="0" w:space="0" w:color="auto"/>
                    <w:right w:val="none" w:sz="0" w:space="0" w:color="auto"/>
                  </w:divBdr>
                  <w:divsChild>
                    <w:div w:id="375086854">
                      <w:marLeft w:val="0"/>
                      <w:marRight w:val="150"/>
                      <w:marTop w:val="0"/>
                      <w:marBottom w:val="0"/>
                      <w:divBdr>
                        <w:top w:val="none" w:sz="0" w:space="0" w:color="auto"/>
                        <w:left w:val="none" w:sz="0" w:space="0" w:color="auto"/>
                        <w:bottom w:val="none" w:sz="0" w:space="0" w:color="auto"/>
                        <w:right w:val="none" w:sz="0" w:space="0" w:color="auto"/>
                      </w:divBdr>
                    </w:div>
                  </w:divsChild>
                </w:div>
                <w:div w:id="1444572508">
                  <w:marLeft w:val="0"/>
                  <w:marRight w:val="150"/>
                  <w:marTop w:val="0"/>
                  <w:marBottom w:val="0"/>
                  <w:divBdr>
                    <w:top w:val="none" w:sz="0" w:space="0" w:color="auto"/>
                    <w:left w:val="none" w:sz="0" w:space="0" w:color="auto"/>
                    <w:bottom w:val="none" w:sz="0" w:space="0" w:color="auto"/>
                    <w:right w:val="none" w:sz="0" w:space="0" w:color="auto"/>
                  </w:divBdr>
                  <w:divsChild>
                    <w:div w:id="1600333986">
                      <w:marLeft w:val="0"/>
                      <w:marRight w:val="150"/>
                      <w:marTop w:val="0"/>
                      <w:marBottom w:val="0"/>
                      <w:divBdr>
                        <w:top w:val="none" w:sz="0" w:space="0" w:color="auto"/>
                        <w:left w:val="none" w:sz="0" w:space="0" w:color="auto"/>
                        <w:bottom w:val="none" w:sz="0" w:space="0" w:color="auto"/>
                        <w:right w:val="none" w:sz="0" w:space="0" w:color="auto"/>
                      </w:divBdr>
                    </w:div>
                  </w:divsChild>
                </w:div>
                <w:div w:id="2032299254">
                  <w:marLeft w:val="0"/>
                  <w:marRight w:val="150"/>
                  <w:marTop w:val="0"/>
                  <w:marBottom w:val="0"/>
                  <w:divBdr>
                    <w:top w:val="none" w:sz="0" w:space="0" w:color="auto"/>
                    <w:left w:val="none" w:sz="0" w:space="0" w:color="auto"/>
                    <w:bottom w:val="none" w:sz="0" w:space="0" w:color="auto"/>
                    <w:right w:val="none" w:sz="0" w:space="0" w:color="auto"/>
                  </w:divBdr>
                  <w:divsChild>
                    <w:div w:id="32744151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2027629559">
          <w:marLeft w:val="0"/>
          <w:marRight w:val="0"/>
          <w:marTop w:val="0"/>
          <w:marBottom w:val="0"/>
          <w:divBdr>
            <w:top w:val="none" w:sz="0" w:space="0" w:color="auto"/>
            <w:left w:val="none" w:sz="0" w:space="0" w:color="auto"/>
            <w:bottom w:val="none" w:sz="0" w:space="0" w:color="auto"/>
            <w:right w:val="none" w:sz="0" w:space="0" w:color="auto"/>
          </w:divBdr>
        </w:div>
        <w:div w:id="680855313">
          <w:marLeft w:val="0"/>
          <w:marRight w:val="0"/>
          <w:marTop w:val="0"/>
          <w:marBottom w:val="0"/>
          <w:divBdr>
            <w:top w:val="none" w:sz="0" w:space="0" w:color="auto"/>
            <w:left w:val="none" w:sz="0" w:space="0" w:color="auto"/>
            <w:bottom w:val="none" w:sz="0" w:space="0" w:color="auto"/>
            <w:right w:val="none" w:sz="0" w:space="0" w:color="auto"/>
          </w:divBdr>
        </w:div>
        <w:div w:id="601112041">
          <w:marLeft w:val="0"/>
          <w:marRight w:val="0"/>
          <w:marTop w:val="0"/>
          <w:marBottom w:val="0"/>
          <w:divBdr>
            <w:top w:val="none" w:sz="0" w:space="0" w:color="auto"/>
            <w:left w:val="none" w:sz="0" w:space="0" w:color="auto"/>
            <w:bottom w:val="none" w:sz="0" w:space="0" w:color="auto"/>
            <w:right w:val="none" w:sz="0" w:space="0" w:color="auto"/>
          </w:divBdr>
        </w:div>
        <w:div w:id="1030492448">
          <w:marLeft w:val="0"/>
          <w:marRight w:val="0"/>
          <w:marTop w:val="0"/>
          <w:marBottom w:val="0"/>
          <w:divBdr>
            <w:top w:val="none" w:sz="0" w:space="0" w:color="auto"/>
            <w:left w:val="none" w:sz="0" w:space="0" w:color="auto"/>
            <w:bottom w:val="none" w:sz="0" w:space="0" w:color="auto"/>
            <w:right w:val="none" w:sz="0" w:space="0" w:color="auto"/>
          </w:divBdr>
        </w:div>
        <w:div w:id="19937900">
          <w:marLeft w:val="0"/>
          <w:marRight w:val="0"/>
          <w:marTop w:val="0"/>
          <w:marBottom w:val="0"/>
          <w:divBdr>
            <w:top w:val="none" w:sz="0" w:space="0" w:color="auto"/>
            <w:left w:val="none" w:sz="0" w:space="0" w:color="auto"/>
            <w:bottom w:val="none" w:sz="0" w:space="0" w:color="auto"/>
            <w:right w:val="none" w:sz="0" w:space="0" w:color="auto"/>
          </w:divBdr>
        </w:div>
        <w:div w:id="1539777901">
          <w:marLeft w:val="0"/>
          <w:marRight w:val="0"/>
          <w:marTop w:val="0"/>
          <w:marBottom w:val="0"/>
          <w:divBdr>
            <w:top w:val="none" w:sz="0" w:space="0" w:color="auto"/>
            <w:left w:val="none" w:sz="0" w:space="0" w:color="auto"/>
            <w:bottom w:val="none" w:sz="0" w:space="0" w:color="auto"/>
            <w:right w:val="none" w:sz="0" w:space="0" w:color="auto"/>
          </w:divBdr>
        </w:div>
        <w:div w:id="1598757783">
          <w:marLeft w:val="0"/>
          <w:marRight w:val="0"/>
          <w:marTop w:val="0"/>
          <w:marBottom w:val="0"/>
          <w:divBdr>
            <w:top w:val="none" w:sz="0" w:space="0" w:color="auto"/>
            <w:left w:val="none" w:sz="0" w:space="0" w:color="auto"/>
            <w:bottom w:val="none" w:sz="0" w:space="0" w:color="auto"/>
            <w:right w:val="none" w:sz="0" w:space="0" w:color="auto"/>
          </w:divBdr>
        </w:div>
        <w:div w:id="1925262422">
          <w:marLeft w:val="0"/>
          <w:marRight w:val="0"/>
          <w:marTop w:val="0"/>
          <w:marBottom w:val="0"/>
          <w:divBdr>
            <w:top w:val="none" w:sz="0" w:space="0" w:color="auto"/>
            <w:left w:val="none" w:sz="0" w:space="0" w:color="auto"/>
            <w:bottom w:val="none" w:sz="0" w:space="0" w:color="auto"/>
            <w:right w:val="none" w:sz="0" w:space="0" w:color="auto"/>
          </w:divBdr>
        </w:div>
        <w:div w:id="1668628846">
          <w:marLeft w:val="0"/>
          <w:marRight w:val="0"/>
          <w:marTop w:val="0"/>
          <w:marBottom w:val="0"/>
          <w:divBdr>
            <w:top w:val="none" w:sz="0" w:space="0" w:color="auto"/>
            <w:left w:val="none" w:sz="0" w:space="0" w:color="auto"/>
            <w:bottom w:val="none" w:sz="0" w:space="0" w:color="auto"/>
            <w:right w:val="none" w:sz="0" w:space="0" w:color="auto"/>
          </w:divBdr>
        </w:div>
        <w:div w:id="1054351835">
          <w:marLeft w:val="0"/>
          <w:marRight w:val="0"/>
          <w:marTop w:val="0"/>
          <w:marBottom w:val="0"/>
          <w:divBdr>
            <w:top w:val="none" w:sz="0" w:space="0" w:color="auto"/>
            <w:left w:val="none" w:sz="0" w:space="0" w:color="auto"/>
            <w:bottom w:val="none" w:sz="0" w:space="0" w:color="auto"/>
            <w:right w:val="none" w:sz="0" w:space="0" w:color="auto"/>
          </w:divBdr>
        </w:div>
        <w:div w:id="1696535912">
          <w:marLeft w:val="0"/>
          <w:marRight w:val="0"/>
          <w:marTop w:val="0"/>
          <w:marBottom w:val="0"/>
          <w:divBdr>
            <w:top w:val="none" w:sz="0" w:space="0" w:color="auto"/>
            <w:left w:val="none" w:sz="0" w:space="0" w:color="auto"/>
            <w:bottom w:val="none" w:sz="0" w:space="0" w:color="auto"/>
            <w:right w:val="none" w:sz="0" w:space="0" w:color="auto"/>
          </w:divBdr>
        </w:div>
        <w:div w:id="1313408522">
          <w:marLeft w:val="0"/>
          <w:marRight w:val="0"/>
          <w:marTop w:val="0"/>
          <w:marBottom w:val="0"/>
          <w:divBdr>
            <w:top w:val="none" w:sz="0" w:space="0" w:color="auto"/>
            <w:left w:val="none" w:sz="0" w:space="0" w:color="auto"/>
            <w:bottom w:val="none" w:sz="0" w:space="0" w:color="auto"/>
            <w:right w:val="none" w:sz="0" w:space="0" w:color="auto"/>
          </w:divBdr>
        </w:div>
        <w:div w:id="1010765270">
          <w:marLeft w:val="0"/>
          <w:marRight w:val="0"/>
          <w:marTop w:val="0"/>
          <w:marBottom w:val="0"/>
          <w:divBdr>
            <w:top w:val="none" w:sz="0" w:space="0" w:color="auto"/>
            <w:left w:val="none" w:sz="0" w:space="0" w:color="auto"/>
            <w:bottom w:val="none" w:sz="0" w:space="0" w:color="auto"/>
            <w:right w:val="none" w:sz="0" w:space="0" w:color="auto"/>
          </w:divBdr>
        </w:div>
        <w:div w:id="1712264767">
          <w:marLeft w:val="0"/>
          <w:marRight w:val="0"/>
          <w:marTop w:val="0"/>
          <w:marBottom w:val="0"/>
          <w:divBdr>
            <w:top w:val="none" w:sz="0" w:space="0" w:color="auto"/>
            <w:left w:val="none" w:sz="0" w:space="0" w:color="auto"/>
            <w:bottom w:val="none" w:sz="0" w:space="0" w:color="auto"/>
            <w:right w:val="none" w:sz="0" w:space="0" w:color="auto"/>
          </w:divBdr>
        </w:div>
        <w:div w:id="1790975159">
          <w:marLeft w:val="0"/>
          <w:marRight w:val="0"/>
          <w:marTop w:val="0"/>
          <w:marBottom w:val="0"/>
          <w:divBdr>
            <w:top w:val="none" w:sz="0" w:space="0" w:color="auto"/>
            <w:left w:val="none" w:sz="0" w:space="0" w:color="auto"/>
            <w:bottom w:val="none" w:sz="0" w:space="0" w:color="auto"/>
            <w:right w:val="none" w:sz="0" w:space="0" w:color="auto"/>
          </w:divBdr>
        </w:div>
        <w:div w:id="931358145">
          <w:marLeft w:val="0"/>
          <w:marRight w:val="0"/>
          <w:marTop w:val="0"/>
          <w:marBottom w:val="0"/>
          <w:divBdr>
            <w:top w:val="none" w:sz="0" w:space="0" w:color="auto"/>
            <w:left w:val="none" w:sz="0" w:space="0" w:color="auto"/>
            <w:bottom w:val="none" w:sz="0" w:space="0" w:color="auto"/>
            <w:right w:val="none" w:sz="0" w:space="0" w:color="auto"/>
          </w:divBdr>
        </w:div>
        <w:div w:id="1102455291">
          <w:marLeft w:val="0"/>
          <w:marRight w:val="0"/>
          <w:marTop w:val="0"/>
          <w:marBottom w:val="0"/>
          <w:divBdr>
            <w:top w:val="none" w:sz="0" w:space="0" w:color="auto"/>
            <w:left w:val="none" w:sz="0" w:space="0" w:color="auto"/>
            <w:bottom w:val="none" w:sz="0" w:space="0" w:color="auto"/>
            <w:right w:val="none" w:sz="0" w:space="0" w:color="auto"/>
          </w:divBdr>
        </w:div>
        <w:div w:id="841044476">
          <w:marLeft w:val="0"/>
          <w:marRight w:val="0"/>
          <w:marTop w:val="0"/>
          <w:marBottom w:val="0"/>
          <w:divBdr>
            <w:top w:val="none" w:sz="0" w:space="0" w:color="auto"/>
            <w:left w:val="none" w:sz="0" w:space="0" w:color="auto"/>
            <w:bottom w:val="none" w:sz="0" w:space="0" w:color="auto"/>
            <w:right w:val="none" w:sz="0" w:space="0" w:color="auto"/>
          </w:divBdr>
        </w:div>
        <w:div w:id="1633054426">
          <w:marLeft w:val="0"/>
          <w:marRight w:val="0"/>
          <w:marTop w:val="0"/>
          <w:marBottom w:val="0"/>
          <w:divBdr>
            <w:top w:val="none" w:sz="0" w:space="0" w:color="auto"/>
            <w:left w:val="none" w:sz="0" w:space="0" w:color="auto"/>
            <w:bottom w:val="none" w:sz="0" w:space="0" w:color="auto"/>
            <w:right w:val="none" w:sz="0" w:space="0" w:color="auto"/>
          </w:divBdr>
        </w:div>
        <w:div w:id="933051178">
          <w:marLeft w:val="0"/>
          <w:marRight w:val="0"/>
          <w:marTop w:val="0"/>
          <w:marBottom w:val="0"/>
          <w:divBdr>
            <w:top w:val="none" w:sz="0" w:space="0" w:color="auto"/>
            <w:left w:val="none" w:sz="0" w:space="0" w:color="auto"/>
            <w:bottom w:val="none" w:sz="0" w:space="0" w:color="auto"/>
            <w:right w:val="none" w:sz="0" w:space="0" w:color="auto"/>
          </w:divBdr>
        </w:div>
        <w:div w:id="1296327642">
          <w:marLeft w:val="0"/>
          <w:marRight w:val="0"/>
          <w:marTop w:val="0"/>
          <w:marBottom w:val="0"/>
          <w:divBdr>
            <w:top w:val="none" w:sz="0" w:space="0" w:color="auto"/>
            <w:left w:val="none" w:sz="0" w:space="0" w:color="auto"/>
            <w:bottom w:val="none" w:sz="0" w:space="0" w:color="auto"/>
            <w:right w:val="none" w:sz="0" w:space="0" w:color="auto"/>
          </w:divBdr>
        </w:div>
        <w:div w:id="1454178848">
          <w:marLeft w:val="0"/>
          <w:marRight w:val="0"/>
          <w:marTop w:val="0"/>
          <w:marBottom w:val="0"/>
          <w:divBdr>
            <w:top w:val="none" w:sz="0" w:space="0" w:color="auto"/>
            <w:left w:val="none" w:sz="0" w:space="0" w:color="auto"/>
            <w:bottom w:val="none" w:sz="0" w:space="0" w:color="auto"/>
            <w:right w:val="none" w:sz="0" w:space="0" w:color="auto"/>
          </w:divBdr>
        </w:div>
        <w:div w:id="2083481151">
          <w:marLeft w:val="0"/>
          <w:marRight w:val="0"/>
          <w:marTop w:val="0"/>
          <w:marBottom w:val="0"/>
          <w:divBdr>
            <w:top w:val="none" w:sz="0" w:space="0" w:color="auto"/>
            <w:left w:val="none" w:sz="0" w:space="0" w:color="auto"/>
            <w:bottom w:val="none" w:sz="0" w:space="0" w:color="auto"/>
            <w:right w:val="none" w:sz="0" w:space="0" w:color="auto"/>
          </w:divBdr>
        </w:div>
        <w:div w:id="847716933">
          <w:marLeft w:val="0"/>
          <w:marRight w:val="0"/>
          <w:marTop w:val="0"/>
          <w:marBottom w:val="0"/>
          <w:divBdr>
            <w:top w:val="none" w:sz="0" w:space="0" w:color="auto"/>
            <w:left w:val="none" w:sz="0" w:space="0" w:color="auto"/>
            <w:bottom w:val="none" w:sz="0" w:space="0" w:color="auto"/>
            <w:right w:val="none" w:sz="0" w:space="0" w:color="auto"/>
          </w:divBdr>
        </w:div>
        <w:div w:id="913244412">
          <w:marLeft w:val="0"/>
          <w:marRight w:val="0"/>
          <w:marTop w:val="0"/>
          <w:marBottom w:val="0"/>
          <w:divBdr>
            <w:top w:val="none" w:sz="0" w:space="0" w:color="auto"/>
            <w:left w:val="none" w:sz="0" w:space="0" w:color="auto"/>
            <w:bottom w:val="none" w:sz="0" w:space="0" w:color="auto"/>
            <w:right w:val="none" w:sz="0" w:space="0" w:color="auto"/>
          </w:divBdr>
        </w:div>
        <w:div w:id="1053429293">
          <w:marLeft w:val="0"/>
          <w:marRight w:val="0"/>
          <w:marTop w:val="0"/>
          <w:marBottom w:val="0"/>
          <w:divBdr>
            <w:top w:val="none" w:sz="0" w:space="0" w:color="auto"/>
            <w:left w:val="none" w:sz="0" w:space="0" w:color="auto"/>
            <w:bottom w:val="none" w:sz="0" w:space="0" w:color="auto"/>
            <w:right w:val="none" w:sz="0" w:space="0" w:color="auto"/>
          </w:divBdr>
        </w:div>
        <w:div w:id="1614484291">
          <w:marLeft w:val="0"/>
          <w:marRight w:val="0"/>
          <w:marTop w:val="0"/>
          <w:marBottom w:val="0"/>
          <w:divBdr>
            <w:top w:val="none" w:sz="0" w:space="0" w:color="auto"/>
            <w:left w:val="none" w:sz="0" w:space="0" w:color="auto"/>
            <w:bottom w:val="none" w:sz="0" w:space="0" w:color="auto"/>
            <w:right w:val="none" w:sz="0" w:space="0" w:color="auto"/>
          </w:divBdr>
        </w:div>
        <w:div w:id="1945573104">
          <w:marLeft w:val="0"/>
          <w:marRight w:val="0"/>
          <w:marTop w:val="0"/>
          <w:marBottom w:val="0"/>
          <w:divBdr>
            <w:top w:val="none" w:sz="0" w:space="0" w:color="auto"/>
            <w:left w:val="none" w:sz="0" w:space="0" w:color="auto"/>
            <w:bottom w:val="none" w:sz="0" w:space="0" w:color="auto"/>
            <w:right w:val="none" w:sz="0" w:space="0" w:color="auto"/>
          </w:divBdr>
        </w:div>
        <w:div w:id="2049867531">
          <w:marLeft w:val="0"/>
          <w:marRight w:val="0"/>
          <w:marTop w:val="0"/>
          <w:marBottom w:val="0"/>
          <w:divBdr>
            <w:top w:val="none" w:sz="0" w:space="0" w:color="auto"/>
            <w:left w:val="none" w:sz="0" w:space="0" w:color="auto"/>
            <w:bottom w:val="none" w:sz="0" w:space="0" w:color="auto"/>
            <w:right w:val="none" w:sz="0" w:space="0" w:color="auto"/>
          </w:divBdr>
        </w:div>
        <w:div w:id="1852984854">
          <w:marLeft w:val="0"/>
          <w:marRight w:val="0"/>
          <w:marTop w:val="0"/>
          <w:marBottom w:val="0"/>
          <w:divBdr>
            <w:top w:val="none" w:sz="0" w:space="0" w:color="auto"/>
            <w:left w:val="none" w:sz="0" w:space="0" w:color="auto"/>
            <w:bottom w:val="none" w:sz="0" w:space="0" w:color="auto"/>
            <w:right w:val="none" w:sz="0" w:space="0" w:color="auto"/>
          </w:divBdr>
        </w:div>
      </w:divsChild>
    </w:div>
    <w:div w:id="1696809345">
      <w:bodyDiv w:val="1"/>
      <w:marLeft w:val="0"/>
      <w:marRight w:val="0"/>
      <w:marTop w:val="0"/>
      <w:marBottom w:val="0"/>
      <w:divBdr>
        <w:top w:val="none" w:sz="0" w:space="0" w:color="auto"/>
        <w:left w:val="none" w:sz="0" w:space="0" w:color="auto"/>
        <w:bottom w:val="none" w:sz="0" w:space="0" w:color="auto"/>
        <w:right w:val="none" w:sz="0" w:space="0" w:color="auto"/>
      </w:divBdr>
    </w:div>
    <w:div w:id="1785925056">
      <w:bodyDiv w:val="1"/>
      <w:marLeft w:val="0"/>
      <w:marRight w:val="0"/>
      <w:marTop w:val="0"/>
      <w:marBottom w:val="0"/>
      <w:divBdr>
        <w:top w:val="none" w:sz="0" w:space="0" w:color="auto"/>
        <w:left w:val="none" w:sz="0" w:space="0" w:color="auto"/>
        <w:bottom w:val="none" w:sz="0" w:space="0" w:color="auto"/>
        <w:right w:val="none" w:sz="0" w:space="0" w:color="auto"/>
      </w:divBdr>
    </w:div>
    <w:div w:id="1830975537">
      <w:bodyDiv w:val="1"/>
      <w:marLeft w:val="0"/>
      <w:marRight w:val="0"/>
      <w:marTop w:val="0"/>
      <w:marBottom w:val="0"/>
      <w:divBdr>
        <w:top w:val="none" w:sz="0" w:space="0" w:color="auto"/>
        <w:left w:val="none" w:sz="0" w:space="0" w:color="auto"/>
        <w:bottom w:val="none" w:sz="0" w:space="0" w:color="auto"/>
        <w:right w:val="none" w:sz="0" w:space="0" w:color="auto"/>
      </w:divBdr>
    </w:div>
    <w:div w:id="1883471185">
      <w:bodyDiv w:val="1"/>
      <w:marLeft w:val="0"/>
      <w:marRight w:val="0"/>
      <w:marTop w:val="0"/>
      <w:marBottom w:val="0"/>
      <w:divBdr>
        <w:top w:val="none" w:sz="0" w:space="0" w:color="auto"/>
        <w:left w:val="none" w:sz="0" w:space="0" w:color="auto"/>
        <w:bottom w:val="none" w:sz="0" w:space="0" w:color="auto"/>
        <w:right w:val="none" w:sz="0" w:space="0" w:color="auto"/>
      </w:divBdr>
      <w:divsChild>
        <w:div w:id="1923295420">
          <w:marLeft w:val="0"/>
          <w:marRight w:val="0"/>
          <w:marTop w:val="0"/>
          <w:marBottom w:val="0"/>
          <w:divBdr>
            <w:top w:val="none" w:sz="0" w:space="0" w:color="auto"/>
            <w:left w:val="none" w:sz="0" w:space="0" w:color="auto"/>
            <w:bottom w:val="none" w:sz="0" w:space="0" w:color="auto"/>
            <w:right w:val="none" w:sz="0" w:space="0" w:color="auto"/>
          </w:divBdr>
          <w:divsChild>
            <w:div w:id="1321735579">
              <w:marLeft w:val="0"/>
              <w:marRight w:val="0"/>
              <w:marTop w:val="0"/>
              <w:marBottom w:val="0"/>
              <w:divBdr>
                <w:top w:val="none" w:sz="0" w:space="0" w:color="auto"/>
                <w:left w:val="none" w:sz="0" w:space="0" w:color="auto"/>
                <w:bottom w:val="none" w:sz="0" w:space="0" w:color="auto"/>
                <w:right w:val="none" w:sz="0" w:space="0" w:color="auto"/>
              </w:divBdr>
              <w:divsChild>
                <w:div w:id="1496191225">
                  <w:marLeft w:val="0"/>
                  <w:marRight w:val="150"/>
                  <w:marTop w:val="0"/>
                  <w:marBottom w:val="0"/>
                  <w:divBdr>
                    <w:top w:val="none" w:sz="0" w:space="0" w:color="auto"/>
                    <w:left w:val="none" w:sz="0" w:space="0" w:color="auto"/>
                    <w:bottom w:val="none" w:sz="0" w:space="0" w:color="auto"/>
                    <w:right w:val="none" w:sz="0" w:space="0" w:color="auto"/>
                  </w:divBdr>
                  <w:divsChild>
                    <w:div w:id="137476897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032462989">
          <w:marLeft w:val="0"/>
          <w:marRight w:val="0"/>
          <w:marTop w:val="0"/>
          <w:marBottom w:val="0"/>
          <w:divBdr>
            <w:top w:val="none" w:sz="0" w:space="0" w:color="auto"/>
            <w:left w:val="none" w:sz="0" w:space="0" w:color="auto"/>
            <w:bottom w:val="none" w:sz="0" w:space="0" w:color="auto"/>
            <w:right w:val="none" w:sz="0" w:space="0" w:color="auto"/>
          </w:divBdr>
        </w:div>
        <w:div w:id="534194847">
          <w:marLeft w:val="0"/>
          <w:marRight w:val="0"/>
          <w:marTop w:val="0"/>
          <w:marBottom w:val="0"/>
          <w:divBdr>
            <w:top w:val="none" w:sz="0" w:space="0" w:color="auto"/>
            <w:left w:val="none" w:sz="0" w:space="0" w:color="auto"/>
            <w:bottom w:val="none" w:sz="0" w:space="0" w:color="auto"/>
            <w:right w:val="none" w:sz="0" w:space="0" w:color="auto"/>
          </w:divBdr>
        </w:div>
        <w:div w:id="484049269">
          <w:marLeft w:val="0"/>
          <w:marRight w:val="0"/>
          <w:marTop w:val="0"/>
          <w:marBottom w:val="0"/>
          <w:divBdr>
            <w:top w:val="none" w:sz="0" w:space="0" w:color="auto"/>
            <w:left w:val="none" w:sz="0" w:space="0" w:color="auto"/>
            <w:bottom w:val="none" w:sz="0" w:space="0" w:color="auto"/>
            <w:right w:val="none" w:sz="0" w:space="0" w:color="auto"/>
          </w:divBdr>
        </w:div>
        <w:div w:id="1683506345">
          <w:marLeft w:val="0"/>
          <w:marRight w:val="0"/>
          <w:marTop w:val="0"/>
          <w:marBottom w:val="0"/>
          <w:divBdr>
            <w:top w:val="none" w:sz="0" w:space="0" w:color="auto"/>
            <w:left w:val="none" w:sz="0" w:space="0" w:color="auto"/>
            <w:bottom w:val="none" w:sz="0" w:space="0" w:color="auto"/>
            <w:right w:val="none" w:sz="0" w:space="0" w:color="auto"/>
          </w:divBdr>
        </w:div>
        <w:div w:id="775759746">
          <w:marLeft w:val="0"/>
          <w:marRight w:val="0"/>
          <w:marTop w:val="0"/>
          <w:marBottom w:val="0"/>
          <w:divBdr>
            <w:top w:val="none" w:sz="0" w:space="0" w:color="auto"/>
            <w:left w:val="none" w:sz="0" w:space="0" w:color="auto"/>
            <w:bottom w:val="none" w:sz="0" w:space="0" w:color="auto"/>
            <w:right w:val="none" w:sz="0" w:space="0" w:color="auto"/>
          </w:divBdr>
        </w:div>
        <w:div w:id="738091889">
          <w:marLeft w:val="0"/>
          <w:marRight w:val="0"/>
          <w:marTop w:val="0"/>
          <w:marBottom w:val="0"/>
          <w:divBdr>
            <w:top w:val="none" w:sz="0" w:space="0" w:color="auto"/>
            <w:left w:val="none" w:sz="0" w:space="0" w:color="auto"/>
            <w:bottom w:val="none" w:sz="0" w:space="0" w:color="auto"/>
            <w:right w:val="none" w:sz="0" w:space="0" w:color="auto"/>
          </w:divBdr>
        </w:div>
        <w:div w:id="54739157">
          <w:marLeft w:val="0"/>
          <w:marRight w:val="0"/>
          <w:marTop w:val="0"/>
          <w:marBottom w:val="0"/>
          <w:divBdr>
            <w:top w:val="none" w:sz="0" w:space="0" w:color="auto"/>
            <w:left w:val="none" w:sz="0" w:space="0" w:color="auto"/>
            <w:bottom w:val="none" w:sz="0" w:space="0" w:color="auto"/>
            <w:right w:val="none" w:sz="0" w:space="0" w:color="auto"/>
          </w:divBdr>
        </w:div>
        <w:div w:id="1382750403">
          <w:marLeft w:val="0"/>
          <w:marRight w:val="0"/>
          <w:marTop w:val="0"/>
          <w:marBottom w:val="0"/>
          <w:divBdr>
            <w:top w:val="none" w:sz="0" w:space="0" w:color="auto"/>
            <w:left w:val="none" w:sz="0" w:space="0" w:color="auto"/>
            <w:bottom w:val="none" w:sz="0" w:space="0" w:color="auto"/>
            <w:right w:val="none" w:sz="0" w:space="0" w:color="auto"/>
          </w:divBdr>
        </w:div>
        <w:div w:id="84114965">
          <w:marLeft w:val="0"/>
          <w:marRight w:val="0"/>
          <w:marTop w:val="0"/>
          <w:marBottom w:val="0"/>
          <w:divBdr>
            <w:top w:val="none" w:sz="0" w:space="0" w:color="auto"/>
            <w:left w:val="none" w:sz="0" w:space="0" w:color="auto"/>
            <w:bottom w:val="none" w:sz="0" w:space="0" w:color="auto"/>
            <w:right w:val="none" w:sz="0" w:space="0" w:color="auto"/>
          </w:divBdr>
        </w:div>
        <w:div w:id="561596993">
          <w:marLeft w:val="0"/>
          <w:marRight w:val="0"/>
          <w:marTop w:val="0"/>
          <w:marBottom w:val="0"/>
          <w:divBdr>
            <w:top w:val="none" w:sz="0" w:space="0" w:color="auto"/>
            <w:left w:val="none" w:sz="0" w:space="0" w:color="auto"/>
            <w:bottom w:val="none" w:sz="0" w:space="0" w:color="auto"/>
            <w:right w:val="none" w:sz="0" w:space="0" w:color="auto"/>
          </w:divBdr>
        </w:div>
        <w:div w:id="1003707969">
          <w:marLeft w:val="0"/>
          <w:marRight w:val="0"/>
          <w:marTop w:val="0"/>
          <w:marBottom w:val="0"/>
          <w:divBdr>
            <w:top w:val="none" w:sz="0" w:space="0" w:color="auto"/>
            <w:left w:val="none" w:sz="0" w:space="0" w:color="auto"/>
            <w:bottom w:val="none" w:sz="0" w:space="0" w:color="auto"/>
            <w:right w:val="none" w:sz="0" w:space="0" w:color="auto"/>
          </w:divBdr>
        </w:div>
        <w:div w:id="272320600">
          <w:marLeft w:val="0"/>
          <w:marRight w:val="0"/>
          <w:marTop w:val="0"/>
          <w:marBottom w:val="0"/>
          <w:divBdr>
            <w:top w:val="none" w:sz="0" w:space="0" w:color="auto"/>
            <w:left w:val="none" w:sz="0" w:space="0" w:color="auto"/>
            <w:bottom w:val="none" w:sz="0" w:space="0" w:color="auto"/>
            <w:right w:val="none" w:sz="0" w:space="0" w:color="auto"/>
          </w:divBdr>
        </w:div>
        <w:div w:id="2041197283">
          <w:marLeft w:val="0"/>
          <w:marRight w:val="0"/>
          <w:marTop w:val="0"/>
          <w:marBottom w:val="0"/>
          <w:divBdr>
            <w:top w:val="none" w:sz="0" w:space="0" w:color="auto"/>
            <w:left w:val="none" w:sz="0" w:space="0" w:color="auto"/>
            <w:bottom w:val="none" w:sz="0" w:space="0" w:color="auto"/>
            <w:right w:val="none" w:sz="0" w:space="0" w:color="auto"/>
          </w:divBdr>
        </w:div>
        <w:div w:id="1376004903">
          <w:marLeft w:val="0"/>
          <w:marRight w:val="0"/>
          <w:marTop w:val="0"/>
          <w:marBottom w:val="0"/>
          <w:divBdr>
            <w:top w:val="none" w:sz="0" w:space="0" w:color="auto"/>
            <w:left w:val="none" w:sz="0" w:space="0" w:color="auto"/>
            <w:bottom w:val="none" w:sz="0" w:space="0" w:color="auto"/>
            <w:right w:val="none" w:sz="0" w:space="0" w:color="auto"/>
          </w:divBdr>
        </w:div>
        <w:div w:id="201596796">
          <w:marLeft w:val="0"/>
          <w:marRight w:val="0"/>
          <w:marTop w:val="0"/>
          <w:marBottom w:val="0"/>
          <w:divBdr>
            <w:top w:val="none" w:sz="0" w:space="0" w:color="auto"/>
            <w:left w:val="none" w:sz="0" w:space="0" w:color="auto"/>
            <w:bottom w:val="none" w:sz="0" w:space="0" w:color="auto"/>
            <w:right w:val="none" w:sz="0" w:space="0" w:color="auto"/>
          </w:divBdr>
        </w:div>
      </w:divsChild>
    </w:div>
    <w:div w:id="1910337037">
      <w:bodyDiv w:val="1"/>
      <w:marLeft w:val="0"/>
      <w:marRight w:val="0"/>
      <w:marTop w:val="0"/>
      <w:marBottom w:val="0"/>
      <w:divBdr>
        <w:top w:val="none" w:sz="0" w:space="0" w:color="auto"/>
        <w:left w:val="none" w:sz="0" w:space="0" w:color="auto"/>
        <w:bottom w:val="none" w:sz="0" w:space="0" w:color="auto"/>
        <w:right w:val="none" w:sz="0" w:space="0" w:color="auto"/>
      </w:divBdr>
    </w:div>
    <w:div w:id="2082294027">
      <w:bodyDiv w:val="1"/>
      <w:marLeft w:val="0"/>
      <w:marRight w:val="0"/>
      <w:marTop w:val="0"/>
      <w:marBottom w:val="0"/>
      <w:divBdr>
        <w:top w:val="none" w:sz="0" w:space="0" w:color="auto"/>
        <w:left w:val="none" w:sz="0" w:space="0" w:color="auto"/>
        <w:bottom w:val="none" w:sz="0" w:space="0" w:color="auto"/>
        <w:right w:val="none" w:sz="0" w:space="0" w:color="auto"/>
      </w:divBdr>
    </w:div>
    <w:div w:id="2089382034">
      <w:bodyDiv w:val="1"/>
      <w:marLeft w:val="0"/>
      <w:marRight w:val="0"/>
      <w:marTop w:val="0"/>
      <w:marBottom w:val="0"/>
      <w:divBdr>
        <w:top w:val="none" w:sz="0" w:space="0" w:color="auto"/>
        <w:left w:val="none" w:sz="0" w:space="0" w:color="auto"/>
        <w:bottom w:val="none" w:sz="0" w:space="0" w:color="auto"/>
        <w:right w:val="none" w:sz="0" w:space="0" w:color="auto"/>
      </w:divBdr>
    </w:div>
    <w:div w:id="2131237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drr.io/r/stats/Binomial.html" TargetMode="External"/><Relationship Id="rId18" Type="http://schemas.openxmlformats.org/officeDocument/2006/relationships/hyperlink" Target="https://rdrr.io/r/base/c.html" TargetMode="External"/><Relationship Id="rId26" Type="http://schemas.microsoft.com/office/2018/08/relationships/commentsExtensible" Target="commentsExtensible.xml"/><Relationship Id="rId39" Type="http://schemas.openxmlformats.org/officeDocument/2006/relationships/hyperlink" Target="https://lasaibarrenada.github.io/NB_varsel/" TargetMode="External"/><Relationship Id="rId21" Type="http://schemas.openxmlformats.org/officeDocument/2006/relationships/hyperlink" Target="https://lasaibarrenada.github.io/NB_varsel/reference/VIF_plot.html" TargetMode="External"/><Relationship Id="rId34" Type="http://schemas.openxmlformats.org/officeDocument/2006/relationships/image" Target="media/image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ak.r-lib.org/reference/pak.html" TargetMode="External"/><Relationship Id="rId20" Type="http://schemas.openxmlformats.org/officeDocument/2006/relationships/hyperlink" Target="https://lasaibarrenada.github.io/NB_varsel/reference/all_subset_plot.html" TargetMode="External"/><Relationship Id="rId29" Type="http://schemas.openxmlformats.org/officeDocument/2006/relationships/image" Target="media/image3.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drr.io/r/stats/Binomial.html" TargetMode="External"/><Relationship Id="rId24" Type="http://schemas.microsoft.com/office/2011/relationships/commentsExtended" Target="commentsExtended.xml"/><Relationship Id="rId32" Type="http://schemas.openxmlformats.org/officeDocument/2006/relationships/image" Target="media/image6.svg"/><Relationship Id="rId37" Type="http://schemas.openxmlformats.org/officeDocument/2006/relationships/image" Target="media/image1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rdrr.io/r/stats/Logistic.html" TargetMode="External"/><Relationship Id="rId23" Type="http://schemas.openxmlformats.org/officeDocument/2006/relationships/comments" Target="comments.xml"/><Relationship Id="rId28" Type="http://schemas.openxmlformats.org/officeDocument/2006/relationships/image" Target="media/image2.svg"/><Relationship Id="rId36" Type="http://schemas.openxmlformats.org/officeDocument/2006/relationships/image" Target="media/image9.png"/><Relationship Id="rId10" Type="http://schemas.openxmlformats.org/officeDocument/2006/relationships/hyperlink" Target="https://rdrr.io/r/stats/Normal.html" TargetMode="External"/><Relationship Id="rId19" Type="http://schemas.openxmlformats.org/officeDocument/2006/relationships/hyperlink" Target="https://lasaibarrenada.github.io/NB_varsel/reference/nb_varsel.html" TargetMode="External"/><Relationship Id="rId31"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rdrr.io/r/base/data.frame.html" TargetMode="External"/><Relationship Id="rId14" Type="http://schemas.openxmlformats.org/officeDocument/2006/relationships/hyperlink" Target="https://rdrr.io/r/stats/Binomial.html" TargetMode="External"/><Relationship Id="rId22" Type="http://schemas.openxmlformats.org/officeDocument/2006/relationships/hyperlink" Target="https://lasaibarrenada.github.io/NB_varsel/" TargetMode="External"/><Relationship Id="rId27" Type="http://schemas.openxmlformats.org/officeDocument/2006/relationships/image" Target="media/image1.png"/><Relationship Id="rId30" Type="http://schemas.openxmlformats.org/officeDocument/2006/relationships/image" Target="media/image4.svg"/><Relationship Id="rId35" Type="http://schemas.openxmlformats.org/officeDocument/2006/relationships/image" Target="media/image8.png"/><Relationship Id="rId8" Type="http://schemas.openxmlformats.org/officeDocument/2006/relationships/hyperlink" Target="https://lasaibarrenada.github.io/NB_varsel/" TargetMode="External"/><Relationship Id="rId3" Type="http://schemas.openxmlformats.org/officeDocument/2006/relationships/styles" Target="styles.xml"/><Relationship Id="rId12" Type="http://schemas.openxmlformats.org/officeDocument/2006/relationships/hyperlink" Target="https://rdrr.io/r/stats/Normal.html" TargetMode="External"/><Relationship Id="rId17" Type="http://schemas.openxmlformats.org/officeDocument/2006/relationships/hyperlink" Target="https://rdrr.io/r/utils/install.packages.html" TargetMode="External"/><Relationship Id="rId25" Type="http://schemas.microsoft.com/office/2016/09/relationships/commentsIds" Target="commentsIds.xml"/><Relationship Id="rId33" Type="http://schemas.openxmlformats.org/officeDocument/2006/relationships/hyperlink" Target="https://github.com/nliulab/mimic4ed-benchmark/tree/main" TargetMode="External"/><Relationship Id="rId3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7B5827C-9123-451E-97CA-C6BC59D918CF}">
  <we:reference id="WA200000368" version="1.0.0.0" store="Omex" storeType="OMEX"/>
  <we:alternateReferences>
    <we:reference id="WA200000368" version="1.0.0.0" store="WA200000368" storeType="OMEX"/>
  </we:alternateReferences>
  <we:properties>
    <we:property name="documentId" value="&quot;c50679b104d9499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80521-C475-4F89-AC05-1D7F74931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35247</Words>
  <Characters>200912</Characters>
  <Application>Microsoft Office Word</Application>
  <DocSecurity>0</DocSecurity>
  <Lines>1674</Lines>
  <Paragraphs>471</Paragraphs>
  <ScaleCrop>false</ScaleCrop>
  <Company>KU Leuven</Company>
  <LinksUpToDate>false</LinksUpToDate>
  <CharactersWithSpaces>235688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Lasai Barreñada Taleb</dc:creator>
  <cp:keywords/>
  <dc:description/>
  <cp:lastModifiedBy>Lasai Barreñada Taleb</cp:lastModifiedBy>
  <cp:revision>858</cp:revision>
  <dcterms:created xsi:type="dcterms:W3CDTF">2026-01-21T07:58:00Z</dcterms:created>
  <dcterms:modified xsi:type="dcterms:W3CDTF">2026-05-08T09:54:00Z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zotero-version="7.0.1"&gt;&lt;session id="tMebHsWc"/&gt;&lt;style id="http://www.zotero.org/styles/apa" locale="en-GB" hasBibliography="1" bibliographyStyleHasBeenSet="1"/&gt;&lt;prefs&gt;&lt;pref name="fieldType" value="Field"/&gt;&lt;/prefs&gt;&lt;/data&gt;</vt:lpwstr>
  </property>
</Properties>
</file>