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E5E4E"/>
          <w:sz w:val="40"/>
          <w:szCs w:val="40"/>
        </w:rPr>
        <w:t xml:space="preserve">Multi-Objective Optimization of Spray Application Settings</w:t>
      </w:r>
    </w:p>
    <w:p>
      <w:pPr>
        <w:spacing w:after="40"/>
      </w:pPr>
      <w:r>
        <w:rPr>
          <w:color w:val="555555"/>
          <w:sz w:val="26"/>
          <w:szCs w:val="26"/>
        </w:rPr>
        <w:t xml:space="preserve">A Surrogate-Accelerated NSGA-II Approach for a Precision Spray Decision Support System</w:t>
      </w:r>
    </w:p>
    <w:p>
      <w:pPr>
        <w:spacing w:after="320"/>
      </w:pPr>
      <w:r>
        <w:rPr>
          <w:i/>
          <w:iCs/>
          <w:color w:val="888888"/>
          <w:sz w:val="20"/>
          <w:szCs w:val="20"/>
        </w:rPr>
        <w:t xml:space="preserve">Internal research note — spray drift minimization module</w:t>
      </w:r>
    </w:p>
    <w:p>
      <w:pPr>
        <w:pStyle w:val="Heading1"/>
        <w:spacing w:after="160" w:before="320"/>
      </w:pPr>
      <w:r>
        <w:t xml:space="preserve">1. Summary</w:t>
      </w:r>
    </w:p>
    <w:p>
      <w:pPr>
        <w:spacing w:after="160"/>
      </w:pPr>
      <w:r>
        <w:t xml:space="preserve">This note documents the second phase of the spray-DSS research pipeline: taking a physics-based Lagrangian particle spray simulator, distilling it into a fast XGBoost surrogate, and using that surrogate inside an NSGA-II multi-objective optimizer to recommend nozzle type, spray pressure, and boom height that minimize drift, evaporation loss, and pump pressure while maximizing on-target coverage.</w:t>
      </w:r>
    </w:p>
    <w:p>
      <w:pPr>
        <w:spacing w:after="160"/>
      </w:pPr>
      <w:r>
        <w:t xml:space="preserve">The headline finding is a boundary effect rather than a smooth trade-off curve: for wind speeds below roughly 5.5–6 m/s, the simulator predicts that a low boom height combined with a coarse-droplet air-induction nozzle drives drift to essentially zero without sacrificing coverage. That collapses the Pareto front to a single dominant strategy for most everyday conditions — there is nothing to trade off. Genuine multi-objective trade-offs (where NSGA-II actually earns its keep) only appear once wind exceeds that threshold, where drift can no longer be pushed to zero and the optimizer has to balance drift against coverage and pressure. This is treated below as a real, validated result rather than a failure of the method, alongside its limitations.</w:t>
      </w:r>
    </w:p>
    <w:p>
      <w:pPr>
        <w:pStyle w:val="Heading1"/>
        <w:spacing w:after="160" w:before="320"/>
      </w:pPr>
      <w:r>
        <w:t xml:space="preserve">2. Pipeline</w:t>
      </w:r>
    </w:p>
    <w:p>
      <w:pPr>
        <w:spacing w:after="160"/>
      </w:pPr>
      <w:r>
        <w:t xml:space="preserve">Three stages, each already implemented and validated before this optimization phase:</w:t>
      </w:r>
    </w:p>
    <w:p>
      <w:pPr>
        <w:pStyle w:val="ListParagraph"/>
        <w:numPr>
          <w:ilvl w:val="0"/>
          <w:numId w:val="1"/>
        </w:numPr>
        <w:spacing w:after="80"/>
      </w:pPr>
      <w:r>
        <w:t xml:space="preserve">Simulator — a Lagrangian particle model (simulator.py) propagating droplets from nozzle to ground/off-target under wind, turbulence (by atmospheric stability class), evaporation, and nozzle spray-quality physics. Slow enough (per-run particle tracking) that it can't be queried inside an optimization loop directly.</w:t>
      </w:r>
    </w:p>
    <w:p>
      <w:pPr>
        <w:pStyle w:val="ListParagraph"/>
        <w:numPr>
          <w:ilvl w:val="0"/>
          <w:numId w:val="1"/>
        </w:numPr>
        <w:spacing w:after="80"/>
      </w:pPr>
      <w:r>
        <w:t xml:space="preserve">Surrogate — five independent XGBoost regressors (one per simulator output) trained on 6,000 Latin-hypercube-sampled simulator runs, taking wind speed/direction, atmospheric stability, temperature, humidity, nozzle type, pressure, and boom height as inputs.</w:t>
      </w:r>
    </w:p>
    <w:p>
      <w:pPr>
        <w:pStyle w:val="ListParagraph"/>
        <w:numPr>
          <w:ilvl w:val="0"/>
          <w:numId w:val="1"/>
        </w:numPr>
        <w:spacing w:after="80"/>
      </w:pPr>
      <w:r>
        <w:t xml:space="preserve">Optimizer — NSGA-II (pymoo, mixed-variable: 1 categorical + 2 continuous decision variables) querying the surrogate directly, making generation-scale optimization runs (thousands of surrogate evaluations) cheap.</w:t>
      </w:r>
    </w:p>
    <w:p>
      <w:pPr>
        <w:pStyle w:val="Heading1"/>
        <w:spacing w:after="160" w:before="320"/>
      </w:pPr>
      <w:r>
        <w:t xml:space="preserve">3. Surrogate Model Quality</w:t>
      </w:r>
    </w:p>
    <w:p>
      <w:pPr>
        <w:spacing w:after="160"/>
      </w:pPr>
      <w:r>
        <w:t xml:space="preserve">Retrained from spray_dataset.csv (6,000 rows, 80/20 split, cross-checked against an independent second split for stability). Reliability varies materially by target — this matters because it determines which outputs are safe to optimize against directly.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700"/>
        <w:gridCol w:w="1300"/>
        <w:gridCol w:w="2400"/>
      </w:tblGrid>
      <w:tr>
        <w:tc>
          <w:tcPr>
            <w:tcW w:type="dxa" w:w="3000"/>
            <w:shd w:fill="2E5E4E" w:val="clear"/>
            <w:tcMar>
              <w:top w:type="dxa" w:w="80"/>
              <w:left w:type="dxa" w:w="100"/>
              <w:bottom w:type="dxa" w:w="80"/>
              <w:right w:type="dxa" w:w="100"/>
            </w:tcMar>
          </w:tcPr>
          <w:p>
            <w:pPr>
              <w:jc w:val="left"/>
            </w:pPr>
            <w:r>
              <w:rPr>
                <w:b/>
                <w:bCs/>
                <w:color w:val="FFFFFF"/>
                <w:sz w:val="20"/>
                <w:szCs w:val="20"/>
              </w:rPr>
              <w:t xml:space="preserve">Target</w:t>
            </w:r>
          </w:p>
        </w:tc>
        <w:tc>
          <w:tcPr>
            <w:tcW w:type="dxa" w:w="1600"/>
            <w:shd w:fill="2E5E4E" w:val="clear"/>
            <w:tcMar>
              <w:top w:type="dxa" w:w="80"/>
              <w:left w:type="dxa" w:w="100"/>
              <w:bottom w:type="dxa" w:w="80"/>
              <w:right w:type="dxa" w:w="100"/>
            </w:tcMar>
          </w:tcPr>
          <w:p>
            <w:pPr>
              <w:jc w:val="left"/>
            </w:pPr>
            <w:r>
              <w:rPr>
                <w:b/>
                <w:bCs/>
                <w:color w:val="FFFFFF"/>
                <w:sz w:val="20"/>
                <w:szCs w:val="20"/>
              </w:rPr>
              <w:t xml:space="preserve">R² (test)</w:t>
            </w:r>
          </w:p>
        </w:tc>
        <w:tc>
          <w:tcPr>
            <w:tcW w:type="dxa" w:w="1700"/>
            <w:shd w:fill="2E5E4E" w:val="clear"/>
            <w:tcMar>
              <w:top w:type="dxa" w:w="80"/>
              <w:left w:type="dxa" w:w="100"/>
              <w:bottom w:type="dxa" w:w="80"/>
              <w:right w:type="dxa" w:w="100"/>
            </w:tcMar>
          </w:tcPr>
          <w:p>
            <w:pPr>
              <w:jc w:val="left"/>
            </w:pPr>
            <w:r>
              <w:rPr>
                <w:b/>
                <w:bCs/>
                <w:color w:val="FFFFFF"/>
                <w:sz w:val="20"/>
                <w:szCs w:val="20"/>
              </w:rPr>
              <w:t xml:space="preserve">R² (alt split)</w:t>
            </w:r>
          </w:p>
        </w:tc>
        <w:tc>
          <w:tcPr>
            <w:tcW w:type="dxa" w:w="1300"/>
            <w:shd w:fill="2E5E4E" w:val="clear"/>
            <w:tcMar>
              <w:top w:type="dxa" w:w="80"/>
              <w:left w:type="dxa" w:w="100"/>
              <w:bottom w:type="dxa" w:w="80"/>
              <w:right w:type="dxa" w:w="100"/>
            </w:tcMar>
          </w:tcPr>
          <w:p>
            <w:pPr>
              <w:jc w:val="left"/>
            </w:pPr>
            <w:r>
              <w:rPr>
                <w:b/>
                <w:bCs/>
                <w:color w:val="FFFFFF"/>
                <w:sz w:val="20"/>
                <w:szCs w:val="20"/>
              </w:rPr>
              <w:t xml:space="preserve">MAE</w:t>
            </w:r>
          </w:p>
        </w:tc>
        <w:tc>
          <w:tcPr>
            <w:tcW w:type="dxa" w:w="2400"/>
            <w:shd w:fill="2E5E4E" w:val="clear"/>
            <w:tcMar>
              <w:top w:type="dxa" w:w="80"/>
              <w:left w:type="dxa" w:w="100"/>
              <w:bottom w:type="dxa" w:w="80"/>
              <w:right w:type="dxa" w:w="100"/>
            </w:tcMar>
          </w:tcPr>
          <w:p>
            <w:pPr>
              <w:jc w:val="left"/>
            </w:pPr>
            <w:r>
              <w:rPr>
                <w:b/>
                <w:bCs/>
                <w:color w:val="FFFFFF"/>
                <w:sz w:val="20"/>
                <w:szCs w:val="20"/>
              </w:rPr>
              <w:t xml:space="preserve">Used as</w:t>
            </w:r>
          </w:p>
        </w:tc>
      </w:tr>
      <w:tr>
        <w:tc>
          <w:tcPr>
            <w:tcW w:type="dxa" w:w="3000"/>
            <w:tcMar>
              <w:top w:type="dxa" w:w="80"/>
              <w:left w:type="dxa" w:w="100"/>
              <w:bottom w:type="dxa" w:w="80"/>
              <w:right w:type="dxa" w:w="100"/>
            </w:tcMar>
          </w:tcPr>
          <w:p>
            <w:pPr>
              <w:jc w:val="left"/>
            </w:pPr>
            <w:r>
              <w:rPr>
                <w:b w:val="false"/>
                <w:bCs w:val="false"/>
                <w:color w:val="1F1F1F"/>
                <w:sz w:val="20"/>
                <w:szCs w:val="20"/>
              </w:rPr>
              <w:t xml:space="preserve">coverage_fraction</w:t>
            </w:r>
          </w:p>
        </w:tc>
        <w:tc>
          <w:tcPr>
            <w:tcW w:type="dxa" w:w="1600"/>
            <w:tcMar>
              <w:top w:type="dxa" w:w="80"/>
              <w:left w:type="dxa" w:w="100"/>
              <w:bottom w:type="dxa" w:w="80"/>
              <w:right w:type="dxa" w:w="100"/>
            </w:tcMar>
          </w:tcPr>
          <w:p>
            <w:pPr>
              <w:jc w:val="left"/>
            </w:pPr>
            <w:r>
              <w:rPr>
                <w:b w:val="false"/>
                <w:bCs w:val="false"/>
                <w:color w:val="1F1F1F"/>
                <w:sz w:val="20"/>
                <w:szCs w:val="20"/>
              </w:rPr>
              <w:t xml:space="preserve">0.971</w:t>
            </w:r>
          </w:p>
        </w:tc>
        <w:tc>
          <w:tcPr>
            <w:tcW w:type="dxa" w:w="1700"/>
            <w:tcMar>
              <w:top w:type="dxa" w:w="80"/>
              <w:left w:type="dxa" w:w="100"/>
              <w:bottom w:type="dxa" w:w="80"/>
              <w:right w:type="dxa" w:w="100"/>
            </w:tcMar>
          </w:tcPr>
          <w:p>
            <w:pPr>
              <w:jc w:val="left"/>
            </w:pPr>
            <w:r>
              <w:rPr>
                <w:b w:val="false"/>
                <w:bCs w:val="false"/>
                <w:color w:val="1F1F1F"/>
                <w:sz w:val="20"/>
                <w:szCs w:val="20"/>
              </w:rPr>
              <w:t xml:space="preserve">0.959</w:t>
            </w:r>
          </w:p>
        </w:tc>
        <w:tc>
          <w:tcPr>
            <w:tcW w:type="dxa" w:w="1300"/>
            <w:tcMar>
              <w:top w:type="dxa" w:w="80"/>
              <w:left w:type="dxa" w:w="100"/>
              <w:bottom w:type="dxa" w:w="80"/>
              <w:right w:type="dxa" w:w="100"/>
            </w:tcMar>
          </w:tcPr>
          <w:p>
            <w:pPr>
              <w:jc w:val="left"/>
            </w:pPr>
            <w:r>
              <w:rPr>
                <w:b w:val="false"/>
                <w:bCs w:val="false"/>
                <w:color w:val="1F1F1F"/>
                <w:sz w:val="20"/>
                <w:szCs w:val="20"/>
              </w:rPr>
              <w:t xml:space="preserve">0.0176</w:t>
            </w:r>
          </w:p>
        </w:tc>
        <w:tc>
          <w:tcPr>
            <w:tcW w:type="dxa" w:w="2400"/>
            <w:tcMar>
              <w:top w:type="dxa" w:w="80"/>
              <w:left w:type="dxa" w:w="100"/>
              <w:bottom w:type="dxa" w:w="80"/>
              <w:right w:type="dxa" w:w="100"/>
            </w:tcMar>
          </w:tcPr>
          <w:p>
            <w:pPr>
              <w:jc w:val="left"/>
            </w:pPr>
            <w:r>
              <w:rPr>
                <w:b w:val="false"/>
                <w:bCs w:val="false"/>
                <w:color w:val="1F1F1F"/>
                <w:sz w:val="20"/>
                <w:szCs w:val="20"/>
              </w:rPr>
              <w:t xml:space="preserve">Objective</w:t>
            </w:r>
          </w:p>
        </w:tc>
      </w:tr>
      <w:tr>
        <w:tc>
          <w:tcPr>
            <w:tcW w:type="dxa" w:w="3000"/>
            <w:tcMar>
              <w:top w:type="dxa" w:w="80"/>
              <w:left w:type="dxa" w:w="100"/>
              <w:bottom w:type="dxa" w:w="80"/>
              <w:right w:type="dxa" w:w="100"/>
            </w:tcMar>
          </w:tcPr>
          <w:p>
            <w:pPr>
              <w:jc w:val="left"/>
            </w:pPr>
            <w:r>
              <w:rPr>
                <w:b w:val="false"/>
                <w:bCs w:val="false"/>
                <w:color w:val="1F1F1F"/>
                <w:sz w:val="20"/>
                <w:szCs w:val="20"/>
              </w:rPr>
              <w:t xml:space="preserve">drift_fraction</w:t>
            </w:r>
          </w:p>
        </w:tc>
        <w:tc>
          <w:tcPr>
            <w:tcW w:type="dxa" w:w="1600"/>
            <w:tcMar>
              <w:top w:type="dxa" w:w="80"/>
              <w:left w:type="dxa" w:w="100"/>
              <w:bottom w:type="dxa" w:w="80"/>
              <w:right w:type="dxa" w:w="100"/>
            </w:tcMar>
          </w:tcPr>
          <w:p>
            <w:pPr>
              <w:jc w:val="left"/>
            </w:pPr>
            <w:r>
              <w:rPr>
                <w:b w:val="false"/>
                <w:bCs w:val="false"/>
                <w:color w:val="1F1F1F"/>
                <w:sz w:val="20"/>
                <w:szCs w:val="20"/>
              </w:rPr>
              <w:t xml:space="preserve">0.971</w:t>
            </w:r>
          </w:p>
        </w:tc>
        <w:tc>
          <w:tcPr>
            <w:tcW w:type="dxa" w:w="1700"/>
            <w:tcMar>
              <w:top w:type="dxa" w:w="80"/>
              <w:left w:type="dxa" w:w="100"/>
              <w:bottom w:type="dxa" w:w="80"/>
              <w:right w:type="dxa" w:w="100"/>
            </w:tcMar>
          </w:tcPr>
          <w:p>
            <w:pPr>
              <w:jc w:val="left"/>
            </w:pPr>
            <w:r>
              <w:rPr>
                <w:b w:val="false"/>
                <w:bCs w:val="false"/>
                <w:color w:val="1F1F1F"/>
                <w:sz w:val="20"/>
                <w:szCs w:val="20"/>
              </w:rPr>
              <w:t xml:space="preserve">0.959</w:t>
            </w:r>
          </w:p>
        </w:tc>
        <w:tc>
          <w:tcPr>
            <w:tcW w:type="dxa" w:w="1300"/>
            <w:tcMar>
              <w:top w:type="dxa" w:w="80"/>
              <w:left w:type="dxa" w:w="100"/>
              <w:bottom w:type="dxa" w:w="80"/>
              <w:right w:type="dxa" w:w="100"/>
            </w:tcMar>
          </w:tcPr>
          <w:p>
            <w:pPr>
              <w:jc w:val="left"/>
            </w:pPr>
            <w:r>
              <w:rPr>
                <w:b w:val="false"/>
                <w:bCs w:val="false"/>
                <w:color w:val="1F1F1F"/>
                <w:sz w:val="20"/>
                <w:szCs w:val="20"/>
              </w:rPr>
              <w:t xml:space="preserve">0.0174</w:t>
            </w:r>
          </w:p>
        </w:tc>
        <w:tc>
          <w:tcPr>
            <w:tcW w:type="dxa" w:w="2400"/>
            <w:tcMar>
              <w:top w:type="dxa" w:w="80"/>
              <w:left w:type="dxa" w:w="100"/>
              <w:bottom w:type="dxa" w:w="80"/>
              <w:right w:type="dxa" w:w="100"/>
            </w:tcMar>
          </w:tcPr>
          <w:p>
            <w:pPr>
              <w:jc w:val="left"/>
            </w:pPr>
            <w:r>
              <w:rPr>
                <w:b w:val="false"/>
                <w:bCs w:val="false"/>
                <w:color w:val="1F1F1F"/>
                <w:sz w:val="20"/>
                <w:szCs w:val="20"/>
              </w:rPr>
              <w:t xml:space="preserve">Primary objective</w:t>
            </w:r>
          </w:p>
        </w:tc>
      </w:tr>
      <w:tr>
        <w:tc>
          <w:tcPr>
            <w:tcW w:type="dxa" w:w="3000"/>
            <w:tcMar>
              <w:top w:type="dxa" w:w="80"/>
              <w:left w:type="dxa" w:w="100"/>
              <w:bottom w:type="dxa" w:w="80"/>
              <w:right w:type="dxa" w:w="100"/>
            </w:tcMar>
          </w:tcPr>
          <w:p>
            <w:pPr>
              <w:jc w:val="left"/>
            </w:pPr>
            <w:r>
              <w:rPr>
                <w:b w:val="false"/>
                <w:bCs w:val="false"/>
                <w:color w:val="1F1F1F"/>
                <w:sz w:val="20"/>
                <w:szCs w:val="20"/>
              </w:rPr>
              <w:t xml:space="preserve">evaporated_fraction</w:t>
            </w:r>
          </w:p>
        </w:tc>
        <w:tc>
          <w:tcPr>
            <w:tcW w:type="dxa" w:w="1600"/>
            <w:tcMar>
              <w:top w:type="dxa" w:w="80"/>
              <w:left w:type="dxa" w:w="100"/>
              <w:bottom w:type="dxa" w:w="80"/>
              <w:right w:type="dxa" w:w="100"/>
            </w:tcMar>
          </w:tcPr>
          <w:p>
            <w:pPr>
              <w:jc w:val="left"/>
            </w:pPr>
            <w:r>
              <w:rPr>
                <w:b w:val="false"/>
                <w:bCs w:val="false"/>
                <w:color w:val="1F1F1F"/>
                <w:sz w:val="20"/>
                <w:szCs w:val="20"/>
              </w:rPr>
              <w:t xml:space="preserve">0.856</w:t>
            </w:r>
          </w:p>
        </w:tc>
        <w:tc>
          <w:tcPr>
            <w:tcW w:type="dxa" w:w="1700"/>
            <w:tcMar>
              <w:top w:type="dxa" w:w="80"/>
              <w:left w:type="dxa" w:w="100"/>
              <w:bottom w:type="dxa" w:w="80"/>
              <w:right w:type="dxa" w:w="100"/>
            </w:tcMar>
          </w:tcPr>
          <w:p>
            <w:pPr>
              <w:jc w:val="left"/>
            </w:pPr>
            <w:r>
              <w:rPr>
                <w:b w:val="false"/>
                <w:bCs w:val="false"/>
                <w:color w:val="1F1F1F"/>
                <w:sz w:val="20"/>
                <w:szCs w:val="20"/>
              </w:rPr>
              <w:t xml:space="preserve">0.817</w:t>
            </w:r>
          </w:p>
        </w:tc>
        <w:tc>
          <w:tcPr>
            <w:tcW w:type="dxa" w:w="1300"/>
            <w:tcMar>
              <w:top w:type="dxa" w:w="80"/>
              <w:left w:type="dxa" w:w="100"/>
              <w:bottom w:type="dxa" w:w="80"/>
              <w:right w:type="dxa" w:w="100"/>
            </w:tcMar>
          </w:tcPr>
          <w:p>
            <w:pPr>
              <w:jc w:val="left"/>
            </w:pPr>
            <w:r>
              <w:rPr>
                <w:b w:val="false"/>
                <w:bCs w:val="false"/>
                <w:color w:val="1F1F1F"/>
                <w:sz w:val="20"/>
                <w:szCs w:val="20"/>
              </w:rPr>
              <w:t xml:space="preserve">0.0004</w:t>
            </w:r>
          </w:p>
        </w:tc>
        <w:tc>
          <w:tcPr>
            <w:tcW w:type="dxa" w:w="2400"/>
            <w:tcMar>
              <w:top w:type="dxa" w:w="80"/>
              <w:left w:type="dxa" w:w="100"/>
              <w:bottom w:type="dxa" w:w="80"/>
              <w:right w:type="dxa" w:w="100"/>
            </w:tcMar>
          </w:tcPr>
          <w:p>
            <w:pPr>
              <w:jc w:val="left"/>
            </w:pPr>
            <w:r>
              <w:rPr>
                <w:b w:val="false"/>
                <w:bCs w:val="false"/>
                <w:color w:val="1F1F1F"/>
                <w:sz w:val="20"/>
                <w:szCs w:val="20"/>
              </w:rPr>
              <w:t xml:space="preserve">Objective</w:t>
            </w:r>
          </w:p>
        </w:tc>
      </w:tr>
      <w:tr>
        <w:tc>
          <w:tcPr>
            <w:tcW w:type="dxa" w:w="3000"/>
            <w:tcMar>
              <w:top w:type="dxa" w:w="80"/>
              <w:left w:type="dxa" w:w="100"/>
              <w:bottom w:type="dxa" w:w="80"/>
              <w:right w:type="dxa" w:w="100"/>
            </w:tcMar>
          </w:tcPr>
          <w:p>
            <w:pPr>
              <w:jc w:val="left"/>
            </w:pPr>
            <w:r>
              <w:rPr>
                <w:b w:val="false"/>
                <w:bCs w:val="false"/>
                <w:color w:val="1F1F1F"/>
                <w:sz w:val="20"/>
                <w:szCs w:val="20"/>
              </w:rPr>
              <w:t xml:space="preserve">escaped_fraction</w:t>
            </w:r>
          </w:p>
        </w:tc>
        <w:tc>
          <w:tcPr>
            <w:tcW w:type="dxa" w:w="1600"/>
            <w:tcMar>
              <w:top w:type="dxa" w:w="80"/>
              <w:left w:type="dxa" w:w="100"/>
              <w:bottom w:type="dxa" w:w="80"/>
              <w:right w:type="dxa" w:w="100"/>
            </w:tcMar>
          </w:tcPr>
          <w:p>
            <w:pPr>
              <w:jc w:val="left"/>
            </w:pPr>
            <w:r>
              <w:rPr>
                <w:b w:val="false"/>
                <w:bCs w:val="false"/>
                <w:color w:val="1F1F1F"/>
                <w:sz w:val="20"/>
                <w:szCs w:val="20"/>
              </w:rPr>
              <w:t xml:space="preserve">0.614</w:t>
            </w:r>
          </w:p>
        </w:tc>
        <w:tc>
          <w:tcPr>
            <w:tcW w:type="dxa" w:w="1700"/>
            <w:tcMar>
              <w:top w:type="dxa" w:w="80"/>
              <w:left w:type="dxa" w:w="100"/>
              <w:bottom w:type="dxa" w:w="80"/>
              <w:right w:type="dxa" w:w="100"/>
            </w:tcMar>
          </w:tcPr>
          <w:p>
            <w:pPr>
              <w:jc w:val="left"/>
            </w:pPr>
            <w:r>
              <w:rPr>
                <w:b w:val="false"/>
                <w:bCs w:val="false"/>
                <w:color w:val="1F1F1F"/>
                <w:sz w:val="20"/>
                <w:szCs w:val="20"/>
              </w:rPr>
              <w:t xml:space="preserve">0.427</w:t>
            </w:r>
          </w:p>
        </w:tc>
        <w:tc>
          <w:tcPr>
            <w:tcW w:type="dxa" w:w="1300"/>
            <w:tcMar>
              <w:top w:type="dxa" w:w="80"/>
              <w:left w:type="dxa" w:w="100"/>
              <w:bottom w:type="dxa" w:w="80"/>
              <w:right w:type="dxa" w:w="100"/>
            </w:tcMar>
          </w:tcPr>
          <w:p>
            <w:pPr>
              <w:jc w:val="left"/>
            </w:pPr>
            <w:r>
              <w:rPr>
                <w:b w:val="false"/>
                <w:bCs w:val="false"/>
                <w:color w:val="1F1F1F"/>
                <w:sz w:val="20"/>
                <w:szCs w:val="20"/>
              </w:rPr>
              <w:t xml:space="preserve">0.0002</w:t>
            </w:r>
          </w:p>
        </w:tc>
        <w:tc>
          <w:tcPr>
            <w:tcW w:type="dxa" w:w="2400"/>
            <w:tcMar>
              <w:top w:type="dxa" w:w="80"/>
              <w:left w:type="dxa" w:w="100"/>
              <w:bottom w:type="dxa" w:w="80"/>
              <w:right w:type="dxa" w:w="100"/>
            </w:tcMar>
          </w:tcPr>
          <w:p>
            <w:pPr>
              <w:jc w:val="left"/>
            </w:pPr>
            <w:r>
              <w:rPr>
                <w:b w:val="false"/>
                <w:bCs w:val="false"/>
                <w:color w:val="1F1F1F"/>
                <w:sz w:val="20"/>
                <w:szCs w:val="20"/>
              </w:rPr>
              <w:t xml:space="preserve">Diagnostic only, not optimized</w:t>
            </w:r>
          </w:p>
        </w:tc>
      </w:tr>
      <w:tr>
        <w:tc>
          <w:tcPr>
            <w:tcW w:type="dxa" w:w="3000"/>
            <w:tcMar>
              <w:top w:type="dxa" w:w="80"/>
              <w:left w:type="dxa" w:w="100"/>
              <w:bottom w:type="dxa" w:w="80"/>
              <w:right w:type="dxa" w:w="100"/>
            </w:tcMar>
          </w:tcPr>
          <w:p>
            <w:pPr>
              <w:jc w:val="left"/>
            </w:pPr>
            <w:r>
              <w:rPr>
                <w:b w:val="false"/>
                <w:bCs w:val="false"/>
                <w:color w:val="1F1F1F"/>
                <w:sz w:val="20"/>
                <w:szCs w:val="20"/>
              </w:rPr>
              <w:t xml:space="preserve">mean_droplet_diameter_um</w:t>
            </w:r>
          </w:p>
        </w:tc>
        <w:tc>
          <w:tcPr>
            <w:tcW w:type="dxa" w:w="1600"/>
            <w:tcMar>
              <w:top w:type="dxa" w:w="80"/>
              <w:left w:type="dxa" w:w="100"/>
              <w:bottom w:type="dxa" w:w="80"/>
              <w:right w:type="dxa" w:w="100"/>
            </w:tcMar>
          </w:tcPr>
          <w:p>
            <w:pPr>
              <w:jc w:val="left"/>
            </w:pPr>
            <w:r>
              <w:rPr>
                <w:b w:val="false"/>
                <w:bCs w:val="false"/>
                <w:color w:val="1F1F1F"/>
                <w:sz w:val="20"/>
                <w:szCs w:val="20"/>
              </w:rPr>
              <w:t xml:space="preserve">0.999</w:t>
            </w:r>
          </w:p>
        </w:tc>
        <w:tc>
          <w:tcPr>
            <w:tcW w:type="dxa" w:w="1700"/>
            <w:tcMar>
              <w:top w:type="dxa" w:w="80"/>
              <w:left w:type="dxa" w:w="100"/>
              <w:bottom w:type="dxa" w:w="80"/>
              <w:right w:type="dxa" w:w="100"/>
            </w:tcMar>
          </w:tcPr>
          <w:p>
            <w:pPr>
              <w:jc w:val="left"/>
            </w:pPr>
            <w:r>
              <w:rPr>
                <w:b w:val="false"/>
                <w:bCs w:val="false"/>
                <w:color w:val="1F1F1F"/>
                <w:sz w:val="20"/>
                <w:szCs w:val="20"/>
              </w:rPr>
              <w:t xml:space="preserve">0.999</w:t>
            </w:r>
          </w:p>
        </w:tc>
        <w:tc>
          <w:tcPr>
            <w:tcW w:type="dxa" w:w="1300"/>
            <w:tcMar>
              <w:top w:type="dxa" w:w="80"/>
              <w:left w:type="dxa" w:w="100"/>
              <w:bottom w:type="dxa" w:w="80"/>
              <w:right w:type="dxa" w:w="100"/>
            </w:tcMar>
          </w:tcPr>
          <w:p>
            <w:pPr>
              <w:jc w:val="left"/>
            </w:pPr>
            <w:r>
              <w:rPr>
                <w:b w:val="false"/>
                <w:bCs w:val="false"/>
                <w:color w:val="1F1F1F"/>
                <w:sz w:val="20"/>
                <w:szCs w:val="20"/>
              </w:rPr>
              <w:t xml:space="preserve">3.42</w:t>
            </w:r>
          </w:p>
        </w:tc>
        <w:tc>
          <w:tcPr>
            <w:tcW w:type="dxa" w:w="2400"/>
            <w:tcMar>
              <w:top w:type="dxa" w:w="80"/>
              <w:left w:type="dxa" w:w="100"/>
              <w:bottom w:type="dxa" w:w="80"/>
              <w:right w:type="dxa" w:w="100"/>
            </w:tcMar>
          </w:tcPr>
          <w:p>
            <w:pPr>
              <w:jc w:val="left"/>
            </w:pPr>
            <w:r>
              <w:rPr>
                <w:b w:val="false"/>
                <w:bCs w:val="false"/>
                <w:color w:val="1F1F1F"/>
                <w:sz w:val="20"/>
                <w:szCs w:val="20"/>
              </w:rPr>
              <w:t xml:space="preserve">Not used directly</w:t>
            </w:r>
          </w:p>
        </w:tc>
      </w:tr>
    </w:tbl>
    <w:p>
      <w:pPr>
        <w:spacing w:after="240"/>
        <w:jc w:val="center"/>
      </w:pPr>
      <w:r>
        <w:rPr>
          <w:i/>
          <w:iCs/>
          <w:color w:val="555555"/>
          <w:sz w:val="18"/>
          <w:szCs w:val="18"/>
        </w:rPr>
        <w:t xml:space="preserve">Table 1. Surrogate model performance per target. escaped_fraction's R² drops from 0.61 to 0.43 across splits — too unstable to trust as an optimization target, so it is reported as a post-hoc diagnostic on recommended solutions instead of an NSGA-II objective.</w:t>
      </w:r>
    </w:p>
    <w:p>
      <w:pPr>
        <w:jc w:val="center"/>
      </w:pPr>
      <w:r>
        <w:drawing>
          <wp:inline distT="0" distB="0" distL="0" distR="0">
            <wp:extent cx="53340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419350"/>
                    </a:xfrm>
                    <a:prstGeom prst="rect">
                      <a:avLst/>
                    </a:prstGeom>
                  </pic:spPr>
                </pic:pic>
              </a:graphicData>
            </a:graphic>
          </wp:inline>
        </w:drawing>
      </w:r>
    </w:p>
    <w:p>
      <w:pPr>
        <w:spacing w:after="240"/>
        <w:jc w:val="center"/>
      </w:pPr>
      <w:r>
        <w:rPr>
          <w:i/>
          <w:iCs/>
          <w:color w:val="555555"/>
          <w:sz w:val="18"/>
          <w:szCs w:val="18"/>
        </w:rPr>
        <w:t xml:space="preserve">Figure 1. Surrogate vs. simulator ("ground truth") on held-out test rows for coverage_fraction and drift_fraction — the two targets the optimizer is built around.</w:t>
      </w:r>
    </w:p>
    <w:p>
      <w:pPr>
        <w:pStyle w:val="Heading1"/>
        <w:spacing w:after="160" w:before="320"/>
      </w:pPr>
      <w:r>
        <w:t xml:space="preserve">4. Optimization Formulation</w:t>
      </w:r>
    </w:p>
    <w:p>
      <w:pPr>
        <w:pStyle w:val="Heading2"/>
        <w:spacing w:after="120" w:before="240"/>
      </w:pPr>
      <w:r>
        <w:t xml:space="preserve">4.1 Decision variables (the only things an operator/DSS can actually set)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700"/>
      </w:tblGrid>
      <w:tr>
        <w:tc>
          <w:tcPr>
            <w:tcW w:type="dxa" w:w="2400"/>
            <w:shd w:fill="2E5E4E" w:val="clear"/>
            <w:tcMar>
              <w:top w:type="dxa" w:w="80"/>
              <w:left w:type="dxa" w:w="100"/>
              <w:bottom w:type="dxa" w:w="80"/>
              <w:right w:type="dxa" w:w="100"/>
            </w:tcMar>
          </w:tcPr>
          <w:p>
            <w:pPr>
              <w:jc w:val="left"/>
            </w:pPr>
            <w:r>
              <w:rPr>
                <w:b/>
                <w:bCs/>
                <w:color w:val="FFFFFF"/>
                <w:sz w:val="20"/>
                <w:szCs w:val="20"/>
              </w:rPr>
              <w:t xml:space="preserve">Variable</w:t>
            </w:r>
          </w:p>
        </w:tc>
        <w:tc>
          <w:tcPr>
            <w:tcW w:type="dxa" w:w="2900"/>
            <w:shd w:fill="2E5E4E" w:val="clear"/>
            <w:tcMar>
              <w:top w:type="dxa" w:w="80"/>
              <w:left w:type="dxa" w:w="100"/>
              <w:bottom w:type="dxa" w:w="80"/>
              <w:right w:type="dxa" w:w="100"/>
            </w:tcMar>
          </w:tcPr>
          <w:p>
            <w:pPr>
              <w:jc w:val="left"/>
            </w:pPr>
            <w:r>
              <w:rPr>
                <w:b/>
                <w:bCs/>
                <w:color w:val="FFFFFF"/>
                <w:sz w:val="20"/>
                <w:szCs w:val="20"/>
              </w:rPr>
              <w:t xml:space="preserve">Type</w:t>
            </w:r>
          </w:p>
        </w:tc>
        <w:tc>
          <w:tcPr>
            <w:tcW w:type="dxa" w:w="4700"/>
            <w:shd w:fill="2E5E4E" w:val="clear"/>
            <w:tcMar>
              <w:top w:type="dxa" w:w="80"/>
              <w:left w:type="dxa" w:w="100"/>
              <w:bottom w:type="dxa" w:w="80"/>
              <w:right w:type="dxa" w:w="100"/>
            </w:tcMar>
          </w:tcPr>
          <w:p>
            <w:pPr>
              <w:jc w:val="left"/>
            </w:pPr>
            <w:r>
              <w:rPr>
                <w:b/>
                <w:bCs/>
                <w:color w:val="FFFFFF"/>
                <w:sz w:val="20"/>
                <w:szCs w:val="20"/>
              </w:rPr>
              <w:t xml:space="preserve">Range</w:t>
            </w:r>
          </w:p>
        </w:tc>
      </w:tr>
      <w:tr>
        <w:tc>
          <w:tcPr>
            <w:tcW w:type="dxa" w:w="2400"/>
            <w:tcMar>
              <w:top w:type="dxa" w:w="80"/>
              <w:left w:type="dxa" w:w="100"/>
              <w:bottom w:type="dxa" w:w="80"/>
              <w:right w:type="dxa" w:w="100"/>
            </w:tcMar>
          </w:tcPr>
          <w:p>
            <w:pPr>
              <w:jc w:val="left"/>
            </w:pPr>
            <w:r>
              <w:rPr>
                <w:b w:val="false"/>
                <w:bCs w:val="false"/>
                <w:color w:val="1F1F1F"/>
                <w:sz w:val="20"/>
                <w:szCs w:val="20"/>
              </w:rPr>
              <w:t xml:space="preserve">nozzle_type</w:t>
            </w:r>
          </w:p>
        </w:tc>
        <w:tc>
          <w:tcPr>
            <w:tcW w:type="dxa" w:w="2900"/>
            <w:tcMar>
              <w:top w:type="dxa" w:w="80"/>
              <w:left w:type="dxa" w:w="100"/>
              <w:bottom w:type="dxa" w:w="80"/>
              <w:right w:type="dxa" w:w="100"/>
            </w:tcMar>
          </w:tcPr>
          <w:p>
            <w:pPr>
              <w:jc w:val="left"/>
            </w:pPr>
            <w:r>
              <w:rPr>
                <w:b w:val="false"/>
                <w:bCs w:val="false"/>
                <w:color w:val="1F1F1F"/>
                <w:sz w:val="20"/>
                <w:szCs w:val="20"/>
              </w:rPr>
              <w:t xml:space="preserve">categorical (4 levels)</w:t>
            </w:r>
          </w:p>
        </w:tc>
        <w:tc>
          <w:tcPr>
            <w:tcW w:type="dxa" w:w="4700"/>
            <w:tcMar>
              <w:top w:type="dxa" w:w="80"/>
              <w:left w:type="dxa" w:w="100"/>
              <w:bottom w:type="dxa" w:w="80"/>
              <w:right w:type="dxa" w:w="100"/>
            </w:tcMar>
          </w:tcPr>
          <w:p>
            <w:pPr>
              <w:jc w:val="left"/>
            </w:pPr>
            <w:r>
              <w:rPr>
                <w:b w:val="false"/>
                <w:bCs w:val="false"/>
                <w:color w:val="1F1F1F"/>
                <w:sz w:val="20"/>
                <w:szCs w:val="20"/>
              </w:rPr>
              <w:t xml:space="preserve">air_induction_cvi / _id / _tti / flat_fan_classic</w:t>
            </w:r>
          </w:p>
        </w:tc>
      </w:tr>
      <w:tr>
        <w:tc>
          <w:tcPr>
            <w:tcW w:type="dxa" w:w="2400"/>
            <w:tcMar>
              <w:top w:type="dxa" w:w="80"/>
              <w:left w:type="dxa" w:w="100"/>
              <w:bottom w:type="dxa" w:w="80"/>
              <w:right w:type="dxa" w:w="100"/>
            </w:tcMar>
          </w:tcPr>
          <w:p>
            <w:pPr>
              <w:jc w:val="left"/>
            </w:pPr>
            <w:r>
              <w:rPr>
                <w:b w:val="false"/>
                <w:bCs w:val="false"/>
                <w:color w:val="1F1F1F"/>
                <w:sz w:val="20"/>
                <w:szCs w:val="20"/>
              </w:rPr>
              <w:t xml:space="preserve">pressure_bar</w:t>
            </w:r>
          </w:p>
        </w:tc>
        <w:tc>
          <w:tcPr>
            <w:tcW w:type="dxa" w:w="2900"/>
            <w:tcMar>
              <w:top w:type="dxa" w:w="80"/>
              <w:left w:type="dxa" w:w="100"/>
              <w:bottom w:type="dxa" w:w="80"/>
              <w:right w:type="dxa" w:w="100"/>
            </w:tcMar>
          </w:tcPr>
          <w:p>
            <w:pPr>
              <w:jc w:val="left"/>
            </w:pPr>
            <w:r>
              <w:rPr>
                <w:b w:val="false"/>
                <w:bCs w:val="false"/>
                <w:color w:val="1F1F1F"/>
                <w:sz w:val="20"/>
                <w:szCs w:val="20"/>
              </w:rPr>
              <w:t xml:space="preserve">continuous</w:t>
            </w:r>
          </w:p>
        </w:tc>
        <w:tc>
          <w:tcPr>
            <w:tcW w:type="dxa" w:w="4700"/>
            <w:tcMar>
              <w:top w:type="dxa" w:w="80"/>
              <w:left w:type="dxa" w:w="100"/>
              <w:bottom w:type="dxa" w:w="80"/>
              <w:right w:type="dxa" w:w="100"/>
            </w:tcMar>
          </w:tcPr>
          <w:p>
            <w:pPr>
              <w:jc w:val="left"/>
            </w:pPr>
            <w:r>
              <w:rPr>
                <w:b w:val="false"/>
                <w:bCs w:val="false"/>
                <w:color w:val="1F1F1F"/>
                <w:sz w:val="20"/>
                <w:szCs w:val="20"/>
              </w:rPr>
              <w:t xml:space="preserve">1.0 – 6.0 bar</w:t>
            </w:r>
          </w:p>
        </w:tc>
      </w:tr>
      <w:tr>
        <w:tc>
          <w:tcPr>
            <w:tcW w:type="dxa" w:w="2400"/>
            <w:tcMar>
              <w:top w:type="dxa" w:w="80"/>
              <w:left w:type="dxa" w:w="100"/>
              <w:bottom w:type="dxa" w:w="80"/>
              <w:right w:type="dxa" w:w="100"/>
            </w:tcMar>
          </w:tcPr>
          <w:p>
            <w:pPr>
              <w:jc w:val="left"/>
            </w:pPr>
            <w:r>
              <w:rPr>
                <w:b w:val="false"/>
                <w:bCs w:val="false"/>
                <w:color w:val="1F1F1F"/>
                <w:sz w:val="20"/>
                <w:szCs w:val="20"/>
              </w:rPr>
              <w:t xml:space="preserve">boom_height_m</w:t>
            </w:r>
          </w:p>
        </w:tc>
        <w:tc>
          <w:tcPr>
            <w:tcW w:type="dxa" w:w="2900"/>
            <w:tcMar>
              <w:top w:type="dxa" w:w="80"/>
              <w:left w:type="dxa" w:w="100"/>
              <w:bottom w:type="dxa" w:w="80"/>
              <w:right w:type="dxa" w:w="100"/>
            </w:tcMar>
          </w:tcPr>
          <w:p>
            <w:pPr>
              <w:jc w:val="left"/>
            </w:pPr>
            <w:r>
              <w:rPr>
                <w:b w:val="false"/>
                <w:bCs w:val="false"/>
                <w:color w:val="1F1F1F"/>
                <w:sz w:val="20"/>
                <w:szCs w:val="20"/>
              </w:rPr>
              <w:t xml:space="preserve">continuous</w:t>
            </w:r>
          </w:p>
        </w:tc>
        <w:tc>
          <w:tcPr>
            <w:tcW w:type="dxa" w:w="4700"/>
            <w:tcMar>
              <w:top w:type="dxa" w:w="80"/>
              <w:left w:type="dxa" w:w="100"/>
              <w:bottom w:type="dxa" w:w="80"/>
              <w:right w:type="dxa" w:w="100"/>
            </w:tcMar>
          </w:tcPr>
          <w:p>
            <w:pPr>
              <w:jc w:val="left"/>
            </w:pPr>
            <w:r>
              <w:rPr>
                <w:b w:val="false"/>
                <w:bCs w:val="false"/>
                <w:color w:val="1F1F1F"/>
                <w:sz w:val="20"/>
                <w:szCs w:val="20"/>
              </w:rPr>
              <w:t xml:space="preserve">0.3 – 1.3 m (also re-run with a 0.5 m operational floor)</w:t>
            </w:r>
          </w:p>
        </w:tc>
      </w:tr>
    </w:tbl>
    <w:p>
      <w:pPr>
        <w:pStyle w:val="Heading2"/>
        <w:spacing w:after="120" w:before="240"/>
      </w:pPr>
      <w:r>
        <w:t xml:space="preserve">4.2 Objectives (all minimized)</w:t>
      </w:r>
    </w:p>
    <w:p>
      <w:pPr>
        <w:pStyle w:val="ListParagraph"/>
        <w:numPr>
          <w:ilvl w:val="0"/>
          <w:numId w:val="1"/>
        </w:numPr>
        <w:spacing w:after="80"/>
      </w:pPr>
      <w:r>
        <w:t xml:space="preserve">f1 = drift_fraction — primary target, off-target spray loss</w:t>
      </w:r>
    </w:p>
    <w:p>
      <w:pPr>
        <w:pStyle w:val="ListParagraph"/>
        <w:numPr>
          <w:ilvl w:val="0"/>
          <w:numId w:val="1"/>
        </w:numPr>
        <w:spacing w:after="80"/>
      </w:pPr>
      <w:r>
        <w:t xml:space="preserve">f2 = 1 − coverage_fraction — on-target efficacy</w:t>
      </w:r>
    </w:p>
    <w:p>
      <w:pPr>
        <w:pStyle w:val="ListParagraph"/>
        <w:numPr>
          <w:ilvl w:val="0"/>
          <w:numId w:val="1"/>
        </w:numPr>
        <w:spacing w:after="80"/>
      </w:pPr>
      <w:r>
        <w:t xml:space="preserve">f3 = evaporated_fraction — fine-droplet loss to evaporation</w:t>
      </w:r>
    </w:p>
    <w:p>
      <w:pPr>
        <w:pStyle w:val="ListParagraph"/>
        <w:numPr>
          <w:ilvl w:val="0"/>
          <w:numId w:val="1"/>
        </w:numPr>
        <w:spacing w:after="80"/>
      </w:pPr>
      <w:r>
        <w:t xml:space="preserve">f4 = pressure_bar / 6.0 — a free proxy for pump energy / nozzle wear; since higher pressure also drives finer atomization (and thus more drift/evaporation), this mostly reinforces f1/f3 rather than adding an independent axis, but costs nothing extra since pressure is already a decision variable</w:t>
      </w:r>
    </w:p>
    <w:p>
      <w:pPr>
        <w:spacing w:after="160"/>
      </w:pPr>
      <w:r>
        <w:t xml:space="preserve">wind_dir_deg is held at 90° (full crosswind) throughout — the worst case for effective crosswind speed — so that wind speed, atmospheric stability, and temperature/humidity are the only things varied across the scenario battery below, rather than conflating multiple effects.</w:t>
      </w:r>
    </w:p>
    <w:p>
      <w:pPr>
        <w:pStyle w:val="Heading1"/>
        <w:spacing w:after="160" w:before="320"/>
      </w:pPr>
      <w:r>
        <w:t xml:space="preserve">5. Key Results</w:t>
      </w:r>
    </w:p>
    <w:p>
      <w:pPr>
        <w:pStyle w:val="Heading2"/>
        <w:spacing w:after="120" w:before="240"/>
      </w:pPr>
      <w:r>
        <w:t xml:space="preserve">5.1 The wind-speed threshold effect</w:t>
      </w:r>
    </w:p>
    <w:p>
      <w:pPr>
        <w:spacing w:after="160"/>
      </w:pPr>
      <w:r>
        <w:t xml:space="preserve">Sweeping wind speed at otherwise-fixed conditions (neutral stability, 24°C, 55% RH) and re-optimizing at each point shows a sharp qualitative change in what “optimal” looks like: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200"/>
      </w:tblGrid>
      <w:tr>
        <w:tc>
          <w:tcPr>
            <w:tcW w:type="dxa" w:w="2600"/>
            <w:shd w:fill="2E5E4E" w:val="clear"/>
            <w:tcMar>
              <w:top w:type="dxa" w:w="80"/>
              <w:left w:type="dxa" w:w="100"/>
              <w:bottom w:type="dxa" w:w="80"/>
              <w:right w:type="dxa" w:w="100"/>
            </w:tcMar>
          </w:tcPr>
          <w:p>
            <w:pPr>
              <w:jc w:val="left"/>
            </w:pPr>
            <w:r>
              <w:rPr>
                <w:b/>
                <w:bCs/>
                <w:color w:val="FFFFFF"/>
                <w:sz w:val="20"/>
                <w:szCs w:val="20"/>
              </w:rPr>
              <w:t xml:space="preserve">Wind speed (m/s)</w:t>
            </w:r>
          </w:p>
        </w:tc>
        <w:tc>
          <w:tcPr>
            <w:tcW w:type="dxa" w:w="2600"/>
            <w:shd w:fill="2E5E4E" w:val="clear"/>
            <w:tcMar>
              <w:top w:type="dxa" w:w="80"/>
              <w:left w:type="dxa" w:w="100"/>
              <w:bottom w:type="dxa" w:w="80"/>
              <w:right w:type="dxa" w:w="100"/>
            </w:tcMar>
          </w:tcPr>
          <w:p>
            <w:pPr>
              <w:jc w:val="left"/>
            </w:pPr>
            <w:r>
              <w:rPr>
                <w:b/>
                <w:bCs/>
                <w:color w:val="FFFFFF"/>
                <w:sz w:val="20"/>
                <w:szCs w:val="20"/>
              </w:rPr>
              <w:t xml:space="preserve">Best nozzle</w:t>
            </w:r>
          </w:p>
        </w:tc>
        <w:tc>
          <w:tcPr>
            <w:tcW w:type="dxa" w:w="2600"/>
            <w:shd w:fill="2E5E4E" w:val="clear"/>
            <w:tcMar>
              <w:top w:type="dxa" w:w="80"/>
              <w:left w:type="dxa" w:w="100"/>
              <w:bottom w:type="dxa" w:w="80"/>
              <w:right w:type="dxa" w:w="100"/>
            </w:tcMar>
          </w:tcPr>
          <w:p>
            <w:pPr>
              <w:jc w:val="left"/>
            </w:pPr>
            <w:r>
              <w:rPr>
                <w:b/>
                <w:bCs/>
                <w:color w:val="FFFFFF"/>
                <w:sz w:val="20"/>
                <w:szCs w:val="20"/>
              </w:rPr>
              <w:t xml:space="preserve">Min. achievable drift</w:t>
            </w:r>
          </w:p>
        </w:tc>
        <w:tc>
          <w:tcPr>
            <w:tcW w:type="dxa" w:w="2200"/>
            <w:shd w:fill="2E5E4E" w:val="clear"/>
            <w:tcMar>
              <w:top w:type="dxa" w:w="80"/>
              <w:left w:type="dxa" w:w="100"/>
              <w:bottom w:type="dxa" w:w="80"/>
              <w:right w:type="dxa" w:w="100"/>
            </w:tcMar>
          </w:tcPr>
          <w:p>
            <w:pPr>
              <w:jc w:val="left"/>
            </w:pPr>
            <w:r>
              <w:rPr>
                <w:b/>
                <w:bCs/>
                <w:color w:val="FFFFFF"/>
                <w:sz w:val="20"/>
                <w:szCs w:val="20"/>
              </w:rPr>
              <w:t xml:space="preserve">Coverage at optimum</w:t>
            </w:r>
          </w:p>
        </w:tc>
      </w:tr>
      <w:tr>
        <w:tc>
          <w:tcPr>
            <w:tcW w:type="dxa" w:w="2600"/>
            <w:tcMar>
              <w:top w:type="dxa" w:w="80"/>
              <w:left w:type="dxa" w:w="100"/>
              <w:bottom w:type="dxa" w:w="80"/>
              <w:right w:type="dxa" w:w="100"/>
            </w:tcMar>
          </w:tcPr>
          <w:p>
            <w:pPr>
              <w:jc w:val="left"/>
            </w:pPr>
            <w:r>
              <w:rPr>
                <w:b w:val="false"/>
                <w:bCs w:val="false"/>
                <w:color w:val="1F1F1F"/>
                <w:sz w:val="20"/>
                <w:szCs w:val="20"/>
              </w:rPr>
              <w:t xml:space="preserve">0.5 – 3.5</w:t>
            </w:r>
          </w:p>
        </w:tc>
        <w:tc>
          <w:tcPr>
            <w:tcW w:type="dxa" w:w="2600"/>
            <w:tcMar>
              <w:top w:type="dxa" w:w="80"/>
              <w:left w:type="dxa" w:w="100"/>
              <w:bottom w:type="dxa" w:w="80"/>
              <w:right w:type="dxa" w:w="100"/>
            </w:tcMar>
          </w:tcPr>
          <w:p>
            <w:pPr>
              <w:jc w:val="left"/>
            </w:pPr>
            <w:r>
              <w:rPr>
                <w:b w:val="false"/>
                <w:bCs w:val="false"/>
                <w:color w:val="1F1F1F"/>
                <w:sz w:val="20"/>
                <w:szCs w:val="20"/>
              </w:rPr>
              <w:t xml:space="preserve">air_induction_cvi</w:t>
            </w:r>
          </w:p>
        </w:tc>
        <w:tc>
          <w:tcPr>
            <w:tcW w:type="dxa" w:w="2600"/>
            <w:tcMar>
              <w:top w:type="dxa" w:w="80"/>
              <w:left w:type="dxa" w:w="100"/>
              <w:bottom w:type="dxa" w:w="80"/>
              <w:right w:type="dxa" w:w="100"/>
            </w:tcMar>
          </w:tcPr>
          <w:p>
            <w:pPr>
              <w:jc w:val="left"/>
            </w:pPr>
            <w:r>
              <w:rPr>
                <w:b w:val="false"/>
                <w:bCs w:val="false"/>
                <w:color w:val="1F1F1F"/>
                <w:sz w:val="20"/>
                <w:szCs w:val="20"/>
              </w:rPr>
              <w:t xml:space="preserve">0.000</w:t>
            </w:r>
          </w:p>
        </w:tc>
        <w:tc>
          <w:tcPr>
            <w:tcW w:type="dxa" w:w="2200"/>
            <w:tcMar>
              <w:top w:type="dxa" w:w="80"/>
              <w:left w:type="dxa" w:w="100"/>
              <w:bottom w:type="dxa" w:w="80"/>
              <w:right w:type="dxa" w:w="100"/>
            </w:tcMar>
          </w:tcPr>
          <w:p>
            <w:pPr>
              <w:jc w:val="left"/>
            </w:pPr>
            <w:r>
              <w:rPr>
                <w:b w:val="false"/>
                <w:bCs w:val="false"/>
                <w:color w:val="1F1F1F"/>
                <w:sz w:val="20"/>
                <w:szCs w:val="20"/>
              </w:rPr>
              <w:t xml:space="preserve">1.000</w:t>
            </w:r>
          </w:p>
        </w:tc>
      </w:tr>
      <w:tr>
        <w:tc>
          <w:tcPr>
            <w:tcW w:type="dxa" w:w="2600"/>
            <w:tcMar>
              <w:top w:type="dxa" w:w="80"/>
              <w:left w:type="dxa" w:w="100"/>
              <w:bottom w:type="dxa" w:w="80"/>
              <w:right w:type="dxa" w:w="100"/>
            </w:tcMar>
          </w:tcPr>
          <w:p>
            <w:pPr>
              <w:jc w:val="left"/>
            </w:pPr>
            <w:r>
              <w:rPr>
                <w:b w:val="false"/>
                <w:bCs w:val="false"/>
                <w:color w:val="1F1F1F"/>
                <w:sz w:val="20"/>
                <w:szCs w:val="20"/>
              </w:rPr>
              <w:t xml:space="preserve">4.0 – 5.5</w:t>
            </w:r>
          </w:p>
        </w:tc>
        <w:tc>
          <w:tcPr>
            <w:tcW w:type="dxa" w:w="2600"/>
            <w:tcMar>
              <w:top w:type="dxa" w:w="80"/>
              <w:left w:type="dxa" w:w="100"/>
              <w:bottom w:type="dxa" w:w="80"/>
              <w:right w:type="dxa" w:w="100"/>
            </w:tcMar>
          </w:tcPr>
          <w:p>
            <w:pPr>
              <w:jc w:val="left"/>
            </w:pPr>
            <w:r>
              <w:rPr>
                <w:b w:val="false"/>
                <w:bCs w:val="false"/>
                <w:color w:val="1F1F1F"/>
                <w:sz w:val="20"/>
                <w:szCs w:val="20"/>
              </w:rPr>
              <w:t xml:space="preserve">air_induction_tti / _id</w:t>
            </w:r>
          </w:p>
        </w:tc>
        <w:tc>
          <w:tcPr>
            <w:tcW w:type="dxa" w:w="2600"/>
            <w:tcMar>
              <w:top w:type="dxa" w:w="80"/>
              <w:left w:type="dxa" w:w="100"/>
              <w:bottom w:type="dxa" w:w="80"/>
              <w:right w:type="dxa" w:w="100"/>
            </w:tcMar>
          </w:tcPr>
          <w:p>
            <w:pPr>
              <w:jc w:val="left"/>
            </w:pPr>
            <w:r>
              <w:rPr>
                <w:b w:val="false"/>
                <w:bCs w:val="false"/>
                <w:color w:val="1F1F1F"/>
                <w:sz w:val="20"/>
                <w:szCs w:val="20"/>
              </w:rPr>
              <w:t xml:space="preserve">0.000</w:t>
            </w:r>
          </w:p>
        </w:tc>
        <w:tc>
          <w:tcPr>
            <w:tcW w:type="dxa" w:w="2200"/>
            <w:tcMar>
              <w:top w:type="dxa" w:w="80"/>
              <w:left w:type="dxa" w:w="100"/>
              <w:bottom w:type="dxa" w:w="80"/>
              <w:right w:type="dxa" w:w="100"/>
            </w:tcMar>
          </w:tcPr>
          <w:p>
            <w:pPr>
              <w:jc w:val="left"/>
            </w:pPr>
            <w:r>
              <w:rPr>
                <w:b w:val="false"/>
                <w:bCs w:val="false"/>
                <w:color w:val="1F1F1F"/>
                <w:sz w:val="20"/>
                <w:szCs w:val="20"/>
              </w:rPr>
              <w:t xml:space="preserve">0.999 – 1.000</w:t>
            </w:r>
          </w:p>
        </w:tc>
      </w:tr>
      <w:tr>
        <w:tc>
          <w:tcPr>
            <w:tcW w:type="dxa" w:w="2600"/>
            <w:tcMar>
              <w:top w:type="dxa" w:w="80"/>
              <w:left w:type="dxa" w:w="100"/>
              <w:bottom w:type="dxa" w:w="80"/>
              <w:right w:type="dxa" w:w="100"/>
            </w:tcMar>
          </w:tcPr>
          <w:p>
            <w:pPr>
              <w:jc w:val="left"/>
            </w:pPr>
            <w:r>
              <w:rPr>
                <w:b w:val="false"/>
                <w:bCs w:val="false"/>
                <w:color w:val="1F1F1F"/>
                <w:sz w:val="20"/>
                <w:szCs w:val="20"/>
              </w:rPr>
              <w:t xml:space="preserve">6.0</w:t>
            </w:r>
          </w:p>
        </w:tc>
        <w:tc>
          <w:tcPr>
            <w:tcW w:type="dxa" w:w="2600"/>
            <w:tcMar>
              <w:top w:type="dxa" w:w="80"/>
              <w:left w:type="dxa" w:w="100"/>
              <w:bottom w:type="dxa" w:w="80"/>
              <w:right w:type="dxa" w:w="100"/>
            </w:tcMar>
          </w:tcPr>
          <w:p>
            <w:pPr>
              <w:jc w:val="left"/>
            </w:pPr>
            <w:r>
              <w:rPr>
                <w:b w:val="false"/>
                <w:bCs w:val="false"/>
                <w:color w:val="1F1F1F"/>
                <w:sz w:val="20"/>
                <w:szCs w:val="20"/>
              </w:rPr>
              <w:t xml:space="preserve">air_induction_tti</w:t>
            </w:r>
          </w:p>
        </w:tc>
        <w:tc>
          <w:tcPr>
            <w:tcW w:type="dxa" w:w="2600"/>
            <w:tcMar>
              <w:top w:type="dxa" w:w="80"/>
              <w:left w:type="dxa" w:w="100"/>
              <w:bottom w:type="dxa" w:w="80"/>
              <w:right w:type="dxa" w:w="100"/>
            </w:tcMar>
          </w:tcPr>
          <w:p>
            <w:pPr>
              <w:jc w:val="left"/>
            </w:pPr>
            <w:r>
              <w:rPr>
                <w:b w:val="false"/>
                <w:bCs w:val="false"/>
                <w:color w:val="1F1F1F"/>
                <w:sz w:val="20"/>
                <w:szCs w:val="20"/>
              </w:rPr>
              <w:t xml:space="preserve">0.00002</w:t>
            </w:r>
          </w:p>
        </w:tc>
        <w:tc>
          <w:tcPr>
            <w:tcW w:type="dxa" w:w="2200"/>
            <w:tcMar>
              <w:top w:type="dxa" w:w="80"/>
              <w:left w:type="dxa" w:w="100"/>
              <w:bottom w:type="dxa" w:w="80"/>
              <w:right w:type="dxa" w:w="100"/>
            </w:tcMar>
          </w:tcPr>
          <w:p>
            <w:pPr>
              <w:jc w:val="left"/>
            </w:pPr>
            <w:r>
              <w:rPr>
                <w:b w:val="false"/>
                <w:bCs w:val="false"/>
                <w:color w:val="1F1F1F"/>
                <w:sz w:val="20"/>
                <w:szCs w:val="20"/>
              </w:rPr>
              <w:t xml:space="preserve">0.999</w:t>
            </w:r>
          </w:p>
        </w:tc>
      </w:tr>
      <w:tr>
        <w:tc>
          <w:tcPr>
            <w:tcW w:type="dxa" w:w="2600"/>
            <w:tcMar>
              <w:top w:type="dxa" w:w="80"/>
              <w:left w:type="dxa" w:w="100"/>
              <w:bottom w:type="dxa" w:w="80"/>
              <w:right w:type="dxa" w:w="100"/>
            </w:tcMar>
          </w:tcPr>
          <w:p>
            <w:pPr>
              <w:jc w:val="left"/>
            </w:pPr>
            <w:r>
              <w:rPr>
                <w:b w:val="false"/>
                <w:bCs w:val="false"/>
                <w:color w:val="1F1F1F"/>
                <w:sz w:val="20"/>
                <w:szCs w:val="20"/>
              </w:rPr>
              <w:t xml:space="preserve">7.0</w:t>
            </w:r>
          </w:p>
        </w:tc>
        <w:tc>
          <w:tcPr>
            <w:tcW w:type="dxa" w:w="2600"/>
            <w:tcMar>
              <w:top w:type="dxa" w:w="80"/>
              <w:left w:type="dxa" w:w="100"/>
              <w:bottom w:type="dxa" w:w="80"/>
              <w:right w:type="dxa" w:w="100"/>
            </w:tcMar>
          </w:tcPr>
          <w:p>
            <w:pPr>
              <w:jc w:val="left"/>
            </w:pPr>
            <w:r>
              <w:rPr>
                <w:b w:val="false"/>
                <w:bCs w:val="false"/>
                <w:color w:val="1F1F1F"/>
                <w:sz w:val="20"/>
                <w:szCs w:val="20"/>
              </w:rPr>
              <w:t xml:space="preserve">air_induction_tti</w:t>
            </w:r>
          </w:p>
        </w:tc>
        <w:tc>
          <w:tcPr>
            <w:tcW w:type="dxa" w:w="2600"/>
            <w:tcMar>
              <w:top w:type="dxa" w:w="80"/>
              <w:left w:type="dxa" w:w="100"/>
              <w:bottom w:type="dxa" w:w="80"/>
              <w:right w:type="dxa" w:w="100"/>
            </w:tcMar>
          </w:tcPr>
          <w:p>
            <w:pPr>
              <w:jc w:val="left"/>
            </w:pPr>
            <w:r>
              <w:rPr>
                <w:b w:val="false"/>
                <w:bCs w:val="false"/>
                <w:color w:val="1F1F1F"/>
                <w:sz w:val="20"/>
                <w:szCs w:val="20"/>
              </w:rPr>
              <w:t xml:space="preserve">0.00201</w:t>
            </w:r>
          </w:p>
        </w:tc>
        <w:tc>
          <w:tcPr>
            <w:tcW w:type="dxa" w:w="2200"/>
            <w:tcMar>
              <w:top w:type="dxa" w:w="80"/>
              <w:left w:type="dxa" w:w="100"/>
              <w:bottom w:type="dxa" w:w="80"/>
              <w:right w:type="dxa" w:w="100"/>
            </w:tcMar>
          </w:tcPr>
          <w:p>
            <w:pPr>
              <w:jc w:val="left"/>
            </w:pPr>
            <w:r>
              <w:rPr>
                <w:b w:val="false"/>
                <w:bCs w:val="false"/>
                <w:color w:val="1F1F1F"/>
                <w:sz w:val="20"/>
                <w:szCs w:val="20"/>
              </w:rPr>
              <w:t xml:space="preserve">1.000</w:t>
            </w:r>
          </w:p>
        </w:tc>
      </w:tr>
      <w:tr>
        <w:tc>
          <w:tcPr>
            <w:tcW w:type="dxa" w:w="2600"/>
            <w:tcMar>
              <w:top w:type="dxa" w:w="80"/>
              <w:left w:type="dxa" w:w="100"/>
              <w:bottom w:type="dxa" w:w="80"/>
              <w:right w:type="dxa" w:w="100"/>
            </w:tcMar>
          </w:tcPr>
          <w:p>
            <w:pPr>
              <w:jc w:val="left"/>
            </w:pPr>
            <w:r>
              <w:rPr>
                <w:b w:val="false"/>
                <w:bCs w:val="false"/>
                <w:color w:val="1F1F1F"/>
                <w:sz w:val="20"/>
                <w:szCs w:val="20"/>
              </w:rPr>
              <w:t xml:space="preserve">8.0</w:t>
            </w:r>
          </w:p>
        </w:tc>
        <w:tc>
          <w:tcPr>
            <w:tcW w:type="dxa" w:w="2600"/>
            <w:tcMar>
              <w:top w:type="dxa" w:w="80"/>
              <w:left w:type="dxa" w:w="100"/>
              <w:bottom w:type="dxa" w:w="80"/>
              <w:right w:type="dxa" w:w="100"/>
            </w:tcMar>
          </w:tcPr>
          <w:p>
            <w:pPr>
              <w:jc w:val="left"/>
            </w:pPr>
            <w:r>
              <w:rPr>
                <w:b w:val="false"/>
                <w:bCs w:val="false"/>
                <w:color w:val="1F1F1F"/>
                <w:sz w:val="20"/>
                <w:szCs w:val="20"/>
              </w:rPr>
              <w:t xml:space="preserve">air_induction_tti</w:t>
            </w:r>
          </w:p>
        </w:tc>
        <w:tc>
          <w:tcPr>
            <w:tcW w:type="dxa" w:w="2600"/>
            <w:tcMar>
              <w:top w:type="dxa" w:w="80"/>
              <w:left w:type="dxa" w:w="100"/>
              <w:bottom w:type="dxa" w:w="80"/>
              <w:right w:type="dxa" w:w="100"/>
            </w:tcMar>
          </w:tcPr>
          <w:p>
            <w:pPr>
              <w:jc w:val="left"/>
            </w:pPr>
            <w:r>
              <w:rPr>
                <w:b w:val="false"/>
                <w:bCs w:val="false"/>
                <w:color w:val="1F1F1F"/>
                <w:sz w:val="20"/>
                <w:szCs w:val="20"/>
              </w:rPr>
              <w:t xml:space="preserve">0.00809</w:t>
            </w:r>
          </w:p>
        </w:tc>
        <w:tc>
          <w:tcPr>
            <w:tcW w:type="dxa" w:w="2200"/>
            <w:tcMar>
              <w:top w:type="dxa" w:w="80"/>
              <w:left w:type="dxa" w:w="100"/>
              <w:bottom w:type="dxa" w:w="80"/>
              <w:right w:type="dxa" w:w="100"/>
            </w:tcMar>
          </w:tcPr>
          <w:p>
            <w:pPr>
              <w:jc w:val="left"/>
            </w:pPr>
            <w:r>
              <w:rPr>
                <w:b w:val="false"/>
                <w:bCs w:val="false"/>
                <w:color w:val="1F1F1F"/>
                <w:sz w:val="20"/>
                <w:szCs w:val="20"/>
              </w:rPr>
              <w:t xml:space="preserve">0.991</w:t>
            </w:r>
          </w:p>
        </w:tc>
      </w:tr>
      <w:tr>
        <w:tc>
          <w:tcPr>
            <w:tcW w:type="dxa" w:w="2600"/>
            <w:tcMar>
              <w:top w:type="dxa" w:w="80"/>
              <w:left w:type="dxa" w:w="100"/>
              <w:bottom w:type="dxa" w:w="80"/>
              <w:right w:type="dxa" w:w="100"/>
            </w:tcMar>
          </w:tcPr>
          <w:p>
            <w:pPr>
              <w:jc w:val="left"/>
            </w:pPr>
            <w:r>
              <w:rPr>
                <w:b w:val="false"/>
                <w:bCs w:val="false"/>
                <w:color w:val="1F1F1F"/>
                <w:sz w:val="20"/>
                <w:szCs w:val="20"/>
              </w:rPr>
              <w:t xml:space="preserve">9.0 – 10.0</w:t>
            </w:r>
          </w:p>
        </w:tc>
        <w:tc>
          <w:tcPr>
            <w:tcW w:type="dxa" w:w="2600"/>
            <w:tcMar>
              <w:top w:type="dxa" w:w="80"/>
              <w:left w:type="dxa" w:w="100"/>
              <w:bottom w:type="dxa" w:w="80"/>
              <w:right w:type="dxa" w:w="100"/>
            </w:tcMar>
          </w:tcPr>
          <w:p>
            <w:pPr>
              <w:jc w:val="left"/>
            </w:pPr>
            <w:r>
              <w:rPr>
                <w:b w:val="false"/>
                <w:bCs w:val="false"/>
                <w:color w:val="1F1F1F"/>
                <w:sz w:val="20"/>
                <w:szCs w:val="20"/>
              </w:rPr>
              <w:t xml:space="preserve">air_induction_tti</w:t>
            </w:r>
          </w:p>
        </w:tc>
        <w:tc>
          <w:tcPr>
            <w:tcW w:type="dxa" w:w="2600"/>
            <w:tcMar>
              <w:top w:type="dxa" w:w="80"/>
              <w:left w:type="dxa" w:w="100"/>
              <w:bottom w:type="dxa" w:w="80"/>
              <w:right w:type="dxa" w:w="100"/>
            </w:tcMar>
          </w:tcPr>
          <w:p>
            <w:pPr>
              <w:jc w:val="left"/>
            </w:pPr>
            <w:r>
              <w:rPr>
                <w:b w:val="false"/>
                <w:bCs w:val="false"/>
                <w:color w:val="1F1F1F"/>
                <w:sz w:val="20"/>
                <w:szCs w:val="20"/>
              </w:rPr>
              <w:t xml:space="preserve">0.00991</w:t>
            </w:r>
          </w:p>
        </w:tc>
        <w:tc>
          <w:tcPr>
            <w:tcW w:type="dxa" w:w="2200"/>
            <w:tcMar>
              <w:top w:type="dxa" w:w="80"/>
              <w:left w:type="dxa" w:w="100"/>
              <w:bottom w:type="dxa" w:w="80"/>
              <w:right w:type="dxa" w:w="100"/>
            </w:tcMar>
          </w:tcPr>
          <w:p>
            <w:pPr>
              <w:jc w:val="left"/>
            </w:pPr>
            <w:r>
              <w:rPr>
                <w:b w:val="false"/>
                <w:bCs w:val="false"/>
                <w:color w:val="1F1F1F"/>
                <w:sz w:val="20"/>
                <w:szCs w:val="20"/>
              </w:rPr>
              <w:t xml:space="preserve">0.990</w:t>
            </w:r>
          </w:p>
        </w:tc>
      </w:tr>
    </w:tbl>
    <w:p>
      <w:pPr>
        <w:spacing w:after="240"/>
        <w:jc w:val="center"/>
      </w:pPr>
      <w:r>
        <w:rPr>
          <w:i/>
          <w:iCs/>
          <w:color w:val="555555"/>
          <w:sz w:val="18"/>
          <w:szCs w:val="18"/>
        </w:rPr>
        <w:t xml:space="preserve">Table 2. Achievable drift vs. wind speed (full sweep in wind_threshold_sweep.csv). Below ~5.5–6 m/s, drift is driven to essentially zero and the front is a single point. Above that threshold, drift rises smoothly and coverage begins to cost something.</w:t>
      </w:r>
    </w:p>
    <w:p>
      <w:pPr>
        <w:spacing w:after="160"/>
      </w:pPr>
      <w:r>
        <w:t xml:space="preserve">Practically: for a DSS, this reads as a threshold rule rather than a continuous trade-off dial for most of the operating envelope — “below ~6 m/s crosswind, there's one clearly best setting; above it, drift is unavoidable and the optimizer's job is to slow its growth.”</w:t>
      </w:r>
    </w:p>
    <w:p>
      <w:pPr>
        <w:pStyle w:val="Heading2"/>
        <w:spacing w:after="120" w:before="240"/>
      </w:pPr>
      <w:r>
        <w:t xml:space="preserve">5.2 Recommended settings across a weather scenario battery</w:t>
      </w:r>
    </w:p>
    <w:p>
      <w:pPr>
        <w:spacing w:after="160"/>
      </w:pPr>
      <w:r>
        <w:t xml:space="preserve">Re-running the optimizer across eight representative weather scenarios (calm/moderate/strong wind, stable/unstable atmosphere, hot-dry, cool-humid, and a worst-case combination) gives a first pass at a lookup table a DSS could serve:</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300"/>
        <w:gridCol w:w="2200"/>
        <w:gridCol w:w="1500"/>
        <w:gridCol w:w="1200"/>
        <w:gridCol w:w="1200"/>
        <w:gridCol w:w="1200"/>
      </w:tblGrid>
      <w:tr>
        <w:tc>
          <w:tcPr>
            <w:tcW w:type="dxa" w:w="2500"/>
            <w:shd w:fill="2E5E4E" w:val="clear"/>
            <w:tcMar>
              <w:top w:type="dxa" w:w="80"/>
              <w:left w:type="dxa" w:w="100"/>
              <w:bottom w:type="dxa" w:w="80"/>
              <w:right w:type="dxa" w:w="100"/>
            </w:tcMar>
          </w:tcPr>
          <w:p>
            <w:pPr>
              <w:jc w:val="left"/>
            </w:pPr>
            <w:r>
              <w:rPr>
                <w:b/>
                <w:bCs/>
                <w:color w:val="FFFFFF"/>
                <w:sz w:val="20"/>
                <w:szCs w:val="20"/>
              </w:rPr>
              <w:t xml:space="preserve">Scenario</w:t>
            </w:r>
          </w:p>
        </w:tc>
        <w:tc>
          <w:tcPr>
            <w:tcW w:type="dxa" w:w="1300"/>
            <w:shd w:fill="2E5E4E" w:val="clear"/>
            <w:tcMar>
              <w:top w:type="dxa" w:w="80"/>
              <w:left w:type="dxa" w:w="100"/>
              <w:bottom w:type="dxa" w:w="80"/>
              <w:right w:type="dxa" w:w="100"/>
            </w:tcMar>
          </w:tcPr>
          <w:p>
            <w:pPr>
              <w:jc w:val="left"/>
            </w:pPr>
            <w:r>
              <w:rPr>
                <w:b/>
                <w:bCs/>
                <w:color w:val="FFFFFF"/>
                <w:sz w:val="20"/>
                <w:szCs w:val="20"/>
              </w:rPr>
              <w:t xml:space="preserve">Wind (m/s)</w:t>
            </w:r>
          </w:p>
        </w:tc>
        <w:tc>
          <w:tcPr>
            <w:tcW w:type="dxa" w:w="1300"/>
            <w:shd w:fill="2E5E4E" w:val="clear"/>
            <w:tcMar>
              <w:top w:type="dxa" w:w="80"/>
              <w:left w:type="dxa" w:w="100"/>
              <w:bottom w:type="dxa" w:w="80"/>
              <w:right w:type="dxa" w:w="100"/>
            </w:tcMar>
          </w:tcPr>
          <w:p>
            <w:pPr>
              <w:jc w:val="left"/>
            </w:pPr>
            <w:r>
              <w:rPr>
                <w:b/>
                <w:bCs/>
                <w:color w:val="FFFFFF"/>
                <w:sz w:val="20"/>
                <w:szCs w:val="20"/>
              </w:rPr>
              <w:t xml:space="preserve">Stability</w:t>
            </w:r>
          </w:p>
        </w:tc>
        <w:tc>
          <w:tcPr>
            <w:tcW w:type="dxa" w:w="2200"/>
            <w:shd w:fill="2E5E4E" w:val="clear"/>
            <w:tcMar>
              <w:top w:type="dxa" w:w="80"/>
              <w:left w:type="dxa" w:w="100"/>
              <w:bottom w:type="dxa" w:w="80"/>
              <w:right w:type="dxa" w:w="100"/>
            </w:tcMar>
          </w:tcPr>
          <w:p>
            <w:pPr>
              <w:jc w:val="left"/>
            </w:pPr>
            <w:r>
              <w:rPr>
                <w:b/>
                <w:bCs/>
                <w:color w:val="FFFFFF"/>
                <w:sz w:val="20"/>
                <w:szCs w:val="20"/>
              </w:rPr>
              <w:t xml:space="preserve">Nozzle</w:t>
            </w:r>
          </w:p>
        </w:tc>
        <w:tc>
          <w:tcPr>
            <w:tcW w:type="dxa" w:w="1500"/>
            <w:shd w:fill="2E5E4E" w:val="clear"/>
            <w:tcMar>
              <w:top w:type="dxa" w:w="80"/>
              <w:left w:type="dxa" w:w="100"/>
              <w:bottom w:type="dxa" w:w="80"/>
              <w:right w:type="dxa" w:w="100"/>
            </w:tcMar>
          </w:tcPr>
          <w:p>
            <w:pPr>
              <w:jc w:val="left"/>
            </w:pPr>
            <w:r>
              <w:rPr>
                <w:b/>
                <w:bCs/>
                <w:color w:val="FFFFFF"/>
                <w:sz w:val="20"/>
                <w:szCs w:val="20"/>
              </w:rPr>
              <w:t xml:space="preserve">Pressure (bar)</w:t>
            </w:r>
          </w:p>
        </w:tc>
        <w:tc>
          <w:tcPr>
            <w:tcW w:type="dxa" w:w="1200"/>
            <w:shd w:fill="2E5E4E" w:val="clear"/>
            <w:tcMar>
              <w:top w:type="dxa" w:w="80"/>
              <w:left w:type="dxa" w:w="100"/>
              <w:bottom w:type="dxa" w:w="80"/>
              <w:right w:type="dxa" w:w="100"/>
            </w:tcMar>
          </w:tcPr>
          <w:p>
            <w:pPr>
              <w:jc w:val="left"/>
            </w:pPr>
            <w:r>
              <w:rPr>
                <w:b/>
                <w:bCs/>
                <w:color w:val="FFFFFF"/>
                <w:sz w:val="20"/>
                <w:szCs w:val="20"/>
              </w:rPr>
              <w:t xml:space="preserve">Boom (m)</w:t>
            </w:r>
          </w:p>
        </w:tc>
        <w:tc>
          <w:tcPr>
            <w:tcW w:type="dxa" w:w="1200"/>
            <w:shd w:fill="2E5E4E" w:val="clear"/>
            <w:tcMar>
              <w:top w:type="dxa" w:w="80"/>
              <w:left w:type="dxa" w:w="100"/>
              <w:bottom w:type="dxa" w:w="80"/>
              <w:right w:type="dxa" w:w="100"/>
            </w:tcMar>
          </w:tcPr>
          <w:p>
            <w:pPr>
              <w:jc w:val="left"/>
            </w:pPr>
            <w:r>
              <w:rPr>
                <w:b/>
                <w:bCs/>
                <w:color w:val="FFFFFF"/>
                <w:sz w:val="20"/>
                <w:szCs w:val="20"/>
              </w:rPr>
              <w:t xml:space="preserve">Drift</w:t>
            </w:r>
          </w:p>
        </w:tc>
        <w:tc>
          <w:tcPr>
            <w:tcW w:type="dxa" w:w="1200"/>
            <w:shd w:fill="2E5E4E" w:val="clear"/>
            <w:tcMar>
              <w:top w:type="dxa" w:w="80"/>
              <w:left w:type="dxa" w:w="100"/>
              <w:bottom w:type="dxa" w:w="80"/>
              <w:right w:type="dxa" w:w="100"/>
            </w:tcMar>
          </w:tcPr>
          <w:p>
            <w:pPr>
              <w:jc w:val="left"/>
            </w:pPr>
            <w:r>
              <w:rPr>
                <w:b/>
                <w:bCs/>
                <w:color w:val="FFFFFF"/>
                <w:sz w:val="20"/>
                <w:szCs w:val="20"/>
              </w:rPr>
              <w:t xml:space="preserve">Coverage</w:t>
            </w:r>
          </w:p>
        </w:tc>
      </w:tr>
      <w:tr>
        <w:tc>
          <w:tcPr>
            <w:tcW w:type="dxa" w:w="2500"/>
            <w:tcMar>
              <w:top w:type="dxa" w:w="80"/>
              <w:left w:type="dxa" w:w="100"/>
              <w:bottom w:type="dxa" w:w="80"/>
              <w:right w:type="dxa" w:w="100"/>
            </w:tcMar>
          </w:tcPr>
          <w:p>
            <w:pPr>
              <w:jc w:val="left"/>
            </w:pPr>
            <w:r>
              <w:rPr>
                <w:b w:val="false"/>
                <w:bCs w:val="false"/>
                <w:color w:val="1F1F1F"/>
                <w:sz w:val="20"/>
                <w:szCs w:val="20"/>
              </w:rPr>
              <w:t xml:space="preserve">calm_wind</w:t>
            </w:r>
          </w:p>
        </w:tc>
        <w:tc>
          <w:tcPr>
            <w:tcW w:type="dxa" w:w="1300"/>
            <w:tcMar>
              <w:top w:type="dxa" w:w="80"/>
              <w:left w:type="dxa" w:w="100"/>
              <w:bottom w:type="dxa" w:w="80"/>
              <w:right w:type="dxa" w:w="100"/>
            </w:tcMar>
          </w:tcPr>
          <w:p>
            <w:pPr>
              <w:jc w:val="left"/>
            </w:pPr>
            <w:r>
              <w:rPr>
                <w:b w:val="false"/>
                <w:bCs w:val="false"/>
                <w:color w:val="1F1F1F"/>
                <w:sz w:val="20"/>
                <w:szCs w:val="20"/>
              </w:rPr>
              <w:t xml:space="preserve">1.0</w:t>
            </w:r>
          </w:p>
        </w:tc>
        <w:tc>
          <w:tcPr>
            <w:tcW w:type="dxa" w:w="1300"/>
            <w:tcMar>
              <w:top w:type="dxa" w:w="80"/>
              <w:left w:type="dxa" w:w="100"/>
              <w:bottom w:type="dxa" w:w="80"/>
              <w:right w:type="dxa" w:w="100"/>
            </w:tcMar>
          </w:tcPr>
          <w:p>
            <w:pPr>
              <w:jc w:val="left"/>
            </w:pPr>
            <w:r>
              <w:rPr>
                <w:b w:val="false"/>
                <w:bCs w:val="false"/>
                <w:color w:val="1F1F1F"/>
                <w:sz w:val="20"/>
                <w:szCs w:val="20"/>
              </w:rPr>
              <w:t xml:space="preserve">stable</w:t>
            </w:r>
          </w:p>
        </w:tc>
        <w:tc>
          <w:tcPr>
            <w:tcW w:type="dxa" w:w="2200"/>
            <w:tcMar>
              <w:top w:type="dxa" w:w="80"/>
              <w:left w:type="dxa" w:w="100"/>
              <w:bottom w:type="dxa" w:w="80"/>
              <w:right w:type="dxa" w:w="100"/>
            </w:tcMar>
          </w:tcPr>
          <w:p>
            <w:pPr>
              <w:jc w:val="left"/>
            </w:pPr>
            <w:r>
              <w:rPr>
                <w:b w:val="false"/>
                <w:bCs w:val="false"/>
                <w:color w:val="1F1F1F"/>
                <w:sz w:val="20"/>
                <w:szCs w:val="20"/>
              </w:rPr>
              <w:t xml:space="preserve">flat_fan_classic</w:t>
            </w:r>
          </w:p>
        </w:tc>
        <w:tc>
          <w:tcPr>
            <w:tcW w:type="dxa" w:w="1500"/>
            <w:tcMar>
              <w:top w:type="dxa" w:w="80"/>
              <w:left w:type="dxa" w:w="100"/>
              <w:bottom w:type="dxa" w:w="80"/>
              <w:right w:type="dxa" w:w="100"/>
            </w:tcMar>
          </w:tcPr>
          <w:p>
            <w:pPr>
              <w:jc w:val="left"/>
            </w:pPr>
            <w:r>
              <w:rPr>
                <w:b w:val="false"/>
                <w:bCs w:val="false"/>
                <w:color w:val="1F1F1F"/>
                <w:sz w:val="20"/>
                <w:szCs w:val="20"/>
              </w:rPr>
              <w:t xml:space="preserve">1.04</w:t>
            </w:r>
          </w:p>
        </w:tc>
        <w:tc>
          <w:tcPr>
            <w:tcW w:type="dxa" w:w="1200"/>
            <w:tcMar>
              <w:top w:type="dxa" w:w="80"/>
              <w:left w:type="dxa" w:w="100"/>
              <w:bottom w:type="dxa" w:w="80"/>
              <w:right w:type="dxa" w:w="100"/>
            </w:tcMar>
          </w:tcPr>
          <w:p>
            <w:pPr>
              <w:jc w:val="left"/>
            </w:pPr>
            <w:r>
              <w:rPr>
                <w:b w:val="false"/>
                <w:bCs w:val="false"/>
                <w:color w:val="1F1F1F"/>
                <w:sz w:val="20"/>
                <w:szCs w:val="20"/>
              </w:rPr>
              <w:t xml:space="preserve">0.92</w:t>
            </w:r>
          </w:p>
        </w:tc>
        <w:tc>
          <w:tcPr>
            <w:tcW w:type="dxa" w:w="1200"/>
            <w:tcMar>
              <w:top w:type="dxa" w:w="80"/>
              <w:left w:type="dxa" w:w="100"/>
              <w:bottom w:type="dxa" w:w="80"/>
              <w:right w:type="dxa" w:w="100"/>
            </w:tcMar>
          </w:tcPr>
          <w:p>
            <w:pPr>
              <w:jc w:val="left"/>
            </w:pPr>
            <w:r>
              <w:rPr>
                <w:b w:val="false"/>
                <w:bCs w:val="false"/>
                <w:color w:val="1F1F1F"/>
                <w:sz w:val="20"/>
                <w:szCs w:val="20"/>
              </w:rPr>
              <w:t xml:space="preserve">0.000</w:t>
            </w:r>
          </w:p>
        </w:tc>
        <w:tc>
          <w:tcPr>
            <w:tcW w:type="dxa" w:w="1200"/>
            <w:tcMar>
              <w:top w:type="dxa" w:w="80"/>
              <w:left w:type="dxa" w:w="100"/>
              <w:bottom w:type="dxa" w:w="80"/>
              <w:right w:type="dxa" w:w="100"/>
            </w:tcMar>
          </w:tcPr>
          <w:p>
            <w:pPr>
              <w:jc w:val="left"/>
            </w:pPr>
            <w:r>
              <w:rPr>
                <w:b w:val="false"/>
                <w:bCs w:val="false"/>
                <w:color w:val="1F1F1F"/>
                <w:sz w:val="20"/>
                <w:szCs w:val="20"/>
              </w:rPr>
              <w:t xml:space="preserve">1.000</w:t>
            </w:r>
          </w:p>
        </w:tc>
      </w:tr>
      <w:tr>
        <w:tc>
          <w:tcPr>
            <w:tcW w:type="dxa" w:w="2500"/>
            <w:tcMar>
              <w:top w:type="dxa" w:w="80"/>
              <w:left w:type="dxa" w:w="100"/>
              <w:bottom w:type="dxa" w:w="80"/>
              <w:right w:type="dxa" w:w="100"/>
            </w:tcMar>
          </w:tcPr>
          <w:p>
            <w:pPr>
              <w:jc w:val="left"/>
            </w:pPr>
            <w:r>
              <w:rPr>
                <w:b w:val="false"/>
                <w:bCs w:val="false"/>
                <w:color w:val="1F1F1F"/>
                <w:sz w:val="20"/>
                <w:szCs w:val="20"/>
              </w:rPr>
              <w:t xml:space="preserve">moderate_wind</w:t>
            </w:r>
          </w:p>
        </w:tc>
        <w:tc>
          <w:tcPr>
            <w:tcW w:type="dxa" w:w="1300"/>
            <w:tcMar>
              <w:top w:type="dxa" w:w="80"/>
              <w:left w:type="dxa" w:w="100"/>
              <w:bottom w:type="dxa" w:w="80"/>
              <w:right w:type="dxa" w:w="100"/>
            </w:tcMar>
          </w:tcPr>
          <w:p>
            <w:pPr>
              <w:jc w:val="left"/>
            </w:pPr>
            <w:r>
              <w:rPr>
                <w:b w:val="false"/>
                <w:bCs w:val="false"/>
                <w:color w:val="1F1F1F"/>
                <w:sz w:val="20"/>
                <w:szCs w:val="20"/>
              </w:rPr>
              <w:t xml:space="preserve">3.0</w:t>
            </w:r>
          </w:p>
        </w:tc>
        <w:tc>
          <w:tcPr>
            <w:tcW w:type="dxa" w:w="1300"/>
            <w:tcMar>
              <w:top w:type="dxa" w:w="80"/>
              <w:left w:type="dxa" w:w="100"/>
              <w:bottom w:type="dxa" w:w="80"/>
              <w:right w:type="dxa" w:w="100"/>
            </w:tcMar>
          </w:tcPr>
          <w:p>
            <w:pPr>
              <w:jc w:val="left"/>
            </w:pPr>
            <w:r>
              <w:rPr>
                <w:b w:val="false"/>
                <w:bCs w:val="false"/>
                <w:color w:val="1F1F1F"/>
                <w:sz w:val="20"/>
                <w:szCs w:val="20"/>
              </w:rPr>
              <w:t xml:space="preserve">neutral</w:t>
            </w:r>
          </w:p>
        </w:tc>
        <w:tc>
          <w:tcPr>
            <w:tcW w:type="dxa" w:w="2200"/>
            <w:tcMar>
              <w:top w:type="dxa" w:w="80"/>
              <w:left w:type="dxa" w:w="100"/>
              <w:bottom w:type="dxa" w:w="80"/>
              <w:right w:type="dxa" w:w="100"/>
            </w:tcMar>
          </w:tcPr>
          <w:p>
            <w:pPr>
              <w:jc w:val="left"/>
            </w:pPr>
            <w:r>
              <w:rPr>
                <w:b w:val="false"/>
                <w:bCs w:val="false"/>
                <w:color w:val="1F1F1F"/>
                <w:sz w:val="20"/>
                <w:szCs w:val="20"/>
              </w:rPr>
              <w:t xml:space="preserve">air_induction_tti</w:t>
            </w:r>
          </w:p>
        </w:tc>
        <w:tc>
          <w:tcPr>
            <w:tcW w:type="dxa" w:w="1500"/>
            <w:tcMar>
              <w:top w:type="dxa" w:w="80"/>
              <w:left w:type="dxa" w:w="100"/>
              <w:bottom w:type="dxa" w:w="80"/>
              <w:right w:type="dxa" w:w="100"/>
            </w:tcMar>
          </w:tcPr>
          <w:p>
            <w:pPr>
              <w:jc w:val="left"/>
            </w:pPr>
            <w:r>
              <w:rPr>
                <w:b w:val="false"/>
                <w:bCs w:val="false"/>
                <w:color w:val="1F1F1F"/>
                <w:sz w:val="20"/>
                <w:szCs w:val="20"/>
              </w:rPr>
              <w:t xml:space="preserve">1.04</w:t>
            </w:r>
          </w:p>
        </w:tc>
        <w:tc>
          <w:tcPr>
            <w:tcW w:type="dxa" w:w="1200"/>
            <w:tcMar>
              <w:top w:type="dxa" w:w="80"/>
              <w:left w:type="dxa" w:w="100"/>
              <w:bottom w:type="dxa" w:w="80"/>
              <w:right w:type="dxa" w:w="100"/>
            </w:tcMar>
          </w:tcPr>
          <w:p>
            <w:pPr>
              <w:jc w:val="left"/>
            </w:pPr>
            <w:r>
              <w:rPr>
                <w:b w:val="false"/>
                <w:bCs w:val="false"/>
                <w:color w:val="1F1F1F"/>
                <w:sz w:val="20"/>
                <w:szCs w:val="20"/>
              </w:rPr>
              <w:t xml:space="preserve">0.62</w:t>
            </w:r>
          </w:p>
        </w:tc>
        <w:tc>
          <w:tcPr>
            <w:tcW w:type="dxa" w:w="1200"/>
            <w:tcMar>
              <w:top w:type="dxa" w:w="80"/>
              <w:left w:type="dxa" w:w="100"/>
              <w:bottom w:type="dxa" w:w="80"/>
              <w:right w:type="dxa" w:w="100"/>
            </w:tcMar>
          </w:tcPr>
          <w:p>
            <w:pPr>
              <w:jc w:val="left"/>
            </w:pPr>
            <w:r>
              <w:rPr>
                <w:b w:val="false"/>
                <w:bCs w:val="false"/>
                <w:color w:val="1F1F1F"/>
                <w:sz w:val="20"/>
                <w:szCs w:val="20"/>
              </w:rPr>
              <w:t xml:space="preserve">0.000</w:t>
            </w:r>
          </w:p>
        </w:tc>
        <w:tc>
          <w:tcPr>
            <w:tcW w:type="dxa" w:w="1200"/>
            <w:tcMar>
              <w:top w:type="dxa" w:w="80"/>
              <w:left w:type="dxa" w:w="100"/>
              <w:bottom w:type="dxa" w:w="80"/>
              <w:right w:type="dxa" w:w="100"/>
            </w:tcMar>
          </w:tcPr>
          <w:p>
            <w:pPr>
              <w:jc w:val="left"/>
            </w:pPr>
            <w:r>
              <w:rPr>
                <w:b w:val="false"/>
                <w:bCs w:val="false"/>
                <w:color w:val="1F1F1F"/>
                <w:sz w:val="20"/>
                <w:szCs w:val="20"/>
              </w:rPr>
              <w:t xml:space="preserve">1.000</w:t>
            </w:r>
          </w:p>
        </w:tc>
      </w:tr>
      <w:tr>
        <w:tc>
          <w:tcPr>
            <w:tcW w:type="dxa" w:w="2500"/>
            <w:tcMar>
              <w:top w:type="dxa" w:w="80"/>
              <w:left w:type="dxa" w:w="100"/>
              <w:bottom w:type="dxa" w:w="80"/>
              <w:right w:type="dxa" w:w="100"/>
            </w:tcMar>
          </w:tcPr>
          <w:p>
            <w:pPr>
              <w:jc w:val="left"/>
            </w:pPr>
            <w:r>
              <w:rPr>
                <w:b w:val="false"/>
                <w:bCs w:val="false"/>
                <w:color w:val="1F1F1F"/>
                <w:sz w:val="20"/>
                <w:szCs w:val="20"/>
              </w:rPr>
              <w:t xml:space="preserve">strong_wind</w:t>
            </w:r>
          </w:p>
        </w:tc>
        <w:tc>
          <w:tcPr>
            <w:tcW w:type="dxa" w:w="1300"/>
            <w:tcMar>
              <w:top w:type="dxa" w:w="80"/>
              <w:left w:type="dxa" w:w="100"/>
              <w:bottom w:type="dxa" w:w="80"/>
              <w:right w:type="dxa" w:w="100"/>
            </w:tcMar>
          </w:tcPr>
          <w:p>
            <w:pPr>
              <w:jc w:val="left"/>
            </w:pPr>
            <w:r>
              <w:rPr>
                <w:b w:val="false"/>
                <w:bCs w:val="false"/>
                <w:color w:val="1F1F1F"/>
                <w:sz w:val="20"/>
                <w:szCs w:val="20"/>
              </w:rPr>
              <w:t xml:space="preserve">7.0</w:t>
            </w:r>
          </w:p>
        </w:tc>
        <w:tc>
          <w:tcPr>
            <w:tcW w:type="dxa" w:w="1300"/>
            <w:tcMar>
              <w:top w:type="dxa" w:w="80"/>
              <w:left w:type="dxa" w:w="100"/>
              <w:bottom w:type="dxa" w:w="80"/>
              <w:right w:type="dxa" w:w="100"/>
            </w:tcMar>
          </w:tcPr>
          <w:p>
            <w:pPr>
              <w:jc w:val="left"/>
            </w:pPr>
            <w:r>
              <w:rPr>
                <w:b w:val="false"/>
                <w:bCs w:val="false"/>
                <w:color w:val="1F1F1F"/>
                <w:sz w:val="20"/>
                <w:szCs w:val="20"/>
              </w:rPr>
              <w:t xml:space="preserve">neutral</w:t>
            </w:r>
          </w:p>
        </w:tc>
        <w:tc>
          <w:tcPr>
            <w:tcW w:type="dxa" w:w="2200"/>
            <w:tcMar>
              <w:top w:type="dxa" w:w="80"/>
              <w:left w:type="dxa" w:w="100"/>
              <w:bottom w:type="dxa" w:w="80"/>
              <w:right w:type="dxa" w:w="100"/>
            </w:tcMar>
          </w:tcPr>
          <w:p>
            <w:pPr>
              <w:jc w:val="left"/>
            </w:pPr>
            <w:r>
              <w:rPr>
                <w:b w:val="false"/>
                <w:bCs w:val="false"/>
                <w:color w:val="1F1F1F"/>
                <w:sz w:val="20"/>
                <w:szCs w:val="20"/>
              </w:rPr>
              <w:t xml:space="preserve">air_induction_tti</w:t>
            </w:r>
          </w:p>
        </w:tc>
        <w:tc>
          <w:tcPr>
            <w:tcW w:type="dxa" w:w="1500"/>
            <w:tcMar>
              <w:top w:type="dxa" w:w="80"/>
              <w:left w:type="dxa" w:w="100"/>
              <w:bottom w:type="dxa" w:w="80"/>
              <w:right w:type="dxa" w:w="100"/>
            </w:tcMar>
          </w:tcPr>
          <w:p>
            <w:pPr>
              <w:jc w:val="left"/>
            </w:pPr>
            <w:r>
              <w:rPr>
                <w:b w:val="false"/>
                <w:bCs w:val="false"/>
                <w:color w:val="1F1F1F"/>
                <w:sz w:val="20"/>
                <w:szCs w:val="20"/>
              </w:rPr>
              <w:t xml:space="preserve">3.84</w:t>
            </w:r>
          </w:p>
        </w:tc>
        <w:tc>
          <w:tcPr>
            <w:tcW w:type="dxa" w:w="1200"/>
            <w:tcMar>
              <w:top w:type="dxa" w:w="80"/>
              <w:left w:type="dxa" w:w="100"/>
              <w:bottom w:type="dxa" w:w="80"/>
              <w:right w:type="dxa" w:w="100"/>
            </w:tcMar>
          </w:tcPr>
          <w:p>
            <w:pPr>
              <w:jc w:val="left"/>
            </w:pPr>
            <w:r>
              <w:rPr>
                <w:b w:val="false"/>
                <w:bCs w:val="false"/>
                <w:color w:val="1F1F1F"/>
                <w:sz w:val="20"/>
                <w:szCs w:val="20"/>
              </w:rPr>
              <w:t xml:space="preserve">0.50</w:t>
            </w:r>
          </w:p>
        </w:tc>
        <w:tc>
          <w:tcPr>
            <w:tcW w:type="dxa" w:w="1200"/>
            <w:tcMar>
              <w:top w:type="dxa" w:w="80"/>
              <w:left w:type="dxa" w:w="100"/>
              <w:bottom w:type="dxa" w:w="80"/>
              <w:right w:type="dxa" w:w="100"/>
            </w:tcMar>
          </w:tcPr>
          <w:p>
            <w:pPr>
              <w:jc w:val="left"/>
            </w:pPr>
            <w:r>
              <w:rPr>
                <w:b w:val="false"/>
                <w:bCs w:val="false"/>
                <w:color w:val="1F1F1F"/>
                <w:sz w:val="20"/>
                <w:szCs w:val="20"/>
              </w:rPr>
              <w:t xml:space="preserve">0.0016</w:t>
            </w:r>
          </w:p>
        </w:tc>
        <w:tc>
          <w:tcPr>
            <w:tcW w:type="dxa" w:w="1200"/>
            <w:tcMar>
              <w:top w:type="dxa" w:w="80"/>
              <w:left w:type="dxa" w:w="100"/>
              <w:bottom w:type="dxa" w:w="80"/>
              <w:right w:type="dxa" w:w="100"/>
            </w:tcMar>
          </w:tcPr>
          <w:p>
            <w:pPr>
              <w:jc w:val="left"/>
            </w:pPr>
            <w:r>
              <w:rPr>
                <w:b w:val="false"/>
                <w:bCs w:val="false"/>
                <w:color w:val="1F1F1F"/>
                <w:sz w:val="20"/>
                <w:szCs w:val="20"/>
              </w:rPr>
              <w:t xml:space="preserve">1.000</w:t>
            </w:r>
          </w:p>
        </w:tc>
      </w:tr>
      <w:tr>
        <w:tc>
          <w:tcPr>
            <w:tcW w:type="dxa" w:w="2500"/>
            <w:tcMar>
              <w:top w:type="dxa" w:w="80"/>
              <w:left w:type="dxa" w:w="100"/>
              <w:bottom w:type="dxa" w:w="80"/>
              <w:right w:type="dxa" w:w="100"/>
            </w:tcMar>
          </w:tcPr>
          <w:p>
            <w:pPr>
              <w:jc w:val="left"/>
            </w:pPr>
            <w:r>
              <w:rPr>
                <w:b w:val="false"/>
                <w:bCs w:val="false"/>
                <w:color w:val="1F1F1F"/>
                <w:sz w:val="20"/>
                <w:szCs w:val="20"/>
              </w:rPr>
              <w:t xml:space="preserve">stable_atmosphere</w:t>
            </w:r>
          </w:p>
        </w:tc>
        <w:tc>
          <w:tcPr>
            <w:tcW w:type="dxa" w:w="1300"/>
            <w:tcMar>
              <w:top w:type="dxa" w:w="80"/>
              <w:left w:type="dxa" w:w="100"/>
              <w:bottom w:type="dxa" w:w="80"/>
              <w:right w:type="dxa" w:w="100"/>
            </w:tcMar>
          </w:tcPr>
          <w:p>
            <w:pPr>
              <w:jc w:val="left"/>
            </w:pPr>
            <w:r>
              <w:rPr>
                <w:b w:val="false"/>
                <w:bCs w:val="false"/>
                <w:color w:val="1F1F1F"/>
                <w:sz w:val="20"/>
                <w:szCs w:val="20"/>
              </w:rPr>
              <w:t xml:space="preserve">3.0</w:t>
            </w:r>
          </w:p>
        </w:tc>
        <w:tc>
          <w:tcPr>
            <w:tcW w:type="dxa" w:w="1300"/>
            <w:tcMar>
              <w:top w:type="dxa" w:w="80"/>
              <w:left w:type="dxa" w:w="100"/>
              <w:bottom w:type="dxa" w:w="80"/>
              <w:right w:type="dxa" w:w="100"/>
            </w:tcMar>
          </w:tcPr>
          <w:p>
            <w:pPr>
              <w:jc w:val="left"/>
            </w:pPr>
            <w:r>
              <w:rPr>
                <w:b w:val="false"/>
                <w:bCs w:val="false"/>
                <w:color w:val="1F1F1F"/>
                <w:sz w:val="20"/>
                <w:szCs w:val="20"/>
              </w:rPr>
              <w:t xml:space="preserve">stable</w:t>
            </w:r>
          </w:p>
        </w:tc>
        <w:tc>
          <w:tcPr>
            <w:tcW w:type="dxa" w:w="2200"/>
            <w:tcMar>
              <w:top w:type="dxa" w:w="80"/>
              <w:left w:type="dxa" w:w="100"/>
              <w:bottom w:type="dxa" w:w="80"/>
              <w:right w:type="dxa" w:w="100"/>
            </w:tcMar>
          </w:tcPr>
          <w:p>
            <w:pPr>
              <w:jc w:val="left"/>
            </w:pPr>
            <w:r>
              <w:rPr>
                <w:b w:val="false"/>
                <w:bCs w:val="false"/>
                <w:color w:val="1F1F1F"/>
                <w:sz w:val="20"/>
                <w:szCs w:val="20"/>
              </w:rPr>
              <w:t xml:space="preserve">air_induction_cvi</w:t>
            </w:r>
          </w:p>
        </w:tc>
        <w:tc>
          <w:tcPr>
            <w:tcW w:type="dxa" w:w="1500"/>
            <w:tcMar>
              <w:top w:type="dxa" w:w="80"/>
              <w:left w:type="dxa" w:w="100"/>
              <w:bottom w:type="dxa" w:w="80"/>
              <w:right w:type="dxa" w:w="100"/>
            </w:tcMar>
          </w:tcPr>
          <w:p>
            <w:pPr>
              <w:jc w:val="left"/>
            </w:pPr>
            <w:r>
              <w:rPr>
                <w:b w:val="false"/>
                <w:bCs w:val="false"/>
                <w:color w:val="1F1F1F"/>
                <w:sz w:val="20"/>
                <w:szCs w:val="20"/>
              </w:rPr>
              <w:t xml:space="preserve">1.17</w:t>
            </w:r>
          </w:p>
        </w:tc>
        <w:tc>
          <w:tcPr>
            <w:tcW w:type="dxa" w:w="1200"/>
            <w:tcMar>
              <w:top w:type="dxa" w:w="80"/>
              <w:left w:type="dxa" w:w="100"/>
              <w:bottom w:type="dxa" w:w="80"/>
              <w:right w:type="dxa" w:w="100"/>
            </w:tcMar>
          </w:tcPr>
          <w:p>
            <w:pPr>
              <w:jc w:val="left"/>
            </w:pPr>
            <w:r>
              <w:rPr>
                <w:b w:val="false"/>
                <w:bCs w:val="false"/>
                <w:color w:val="1F1F1F"/>
                <w:sz w:val="20"/>
                <w:szCs w:val="20"/>
              </w:rPr>
              <w:t xml:space="preserve">0.55</w:t>
            </w:r>
          </w:p>
        </w:tc>
        <w:tc>
          <w:tcPr>
            <w:tcW w:type="dxa" w:w="1200"/>
            <w:tcMar>
              <w:top w:type="dxa" w:w="80"/>
              <w:left w:type="dxa" w:w="100"/>
              <w:bottom w:type="dxa" w:w="80"/>
              <w:right w:type="dxa" w:w="100"/>
            </w:tcMar>
          </w:tcPr>
          <w:p>
            <w:pPr>
              <w:jc w:val="left"/>
            </w:pPr>
            <w:r>
              <w:rPr>
                <w:b w:val="false"/>
                <w:bCs w:val="false"/>
                <w:color w:val="1F1F1F"/>
                <w:sz w:val="20"/>
                <w:szCs w:val="20"/>
              </w:rPr>
              <w:t xml:space="preserve">0.000</w:t>
            </w:r>
          </w:p>
        </w:tc>
        <w:tc>
          <w:tcPr>
            <w:tcW w:type="dxa" w:w="1200"/>
            <w:tcMar>
              <w:top w:type="dxa" w:w="80"/>
              <w:left w:type="dxa" w:w="100"/>
              <w:bottom w:type="dxa" w:w="80"/>
              <w:right w:type="dxa" w:w="100"/>
            </w:tcMar>
          </w:tcPr>
          <w:p>
            <w:pPr>
              <w:jc w:val="left"/>
            </w:pPr>
            <w:r>
              <w:rPr>
                <w:b w:val="false"/>
                <w:bCs w:val="false"/>
                <w:color w:val="1F1F1F"/>
                <w:sz w:val="20"/>
                <w:szCs w:val="20"/>
              </w:rPr>
              <w:t xml:space="preserve">1.000</w:t>
            </w:r>
          </w:p>
        </w:tc>
      </w:tr>
      <w:tr>
        <w:tc>
          <w:tcPr>
            <w:tcW w:type="dxa" w:w="2500"/>
            <w:tcMar>
              <w:top w:type="dxa" w:w="80"/>
              <w:left w:type="dxa" w:w="100"/>
              <w:bottom w:type="dxa" w:w="80"/>
              <w:right w:type="dxa" w:w="100"/>
            </w:tcMar>
          </w:tcPr>
          <w:p>
            <w:pPr>
              <w:jc w:val="left"/>
            </w:pPr>
            <w:r>
              <w:rPr>
                <w:b w:val="false"/>
                <w:bCs w:val="false"/>
                <w:color w:val="1F1F1F"/>
                <w:sz w:val="20"/>
                <w:szCs w:val="20"/>
              </w:rPr>
              <w:t xml:space="preserve">unstable_atmosphere</w:t>
            </w:r>
          </w:p>
        </w:tc>
        <w:tc>
          <w:tcPr>
            <w:tcW w:type="dxa" w:w="1300"/>
            <w:tcMar>
              <w:top w:type="dxa" w:w="80"/>
              <w:left w:type="dxa" w:w="100"/>
              <w:bottom w:type="dxa" w:w="80"/>
              <w:right w:type="dxa" w:w="100"/>
            </w:tcMar>
          </w:tcPr>
          <w:p>
            <w:pPr>
              <w:jc w:val="left"/>
            </w:pPr>
            <w:r>
              <w:rPr>
                <w:b w:val="false"/>
                <w:bCs w:val="false"/>
                <w:color w:val="1F1F1F"/>
                <w:sz w:val="20"/>
                <w:szCs w:val="20"/>
              </w:rPr>
              <w:t xml:space="preserve">3.0</w:t>
            </w:r>
          </w:p>
        </w:tc>
        <w:tc>
          <w:tcPr>
            <w:tcW w:type="dxa" w:w="1300"/>
            <w:tcMar>
              <w:top w:type="dxa" w:w="80"/>
              <w:left w:type="dxa" w:w="100"/>
              <w:bottom w:type="dxa" w:w="80"/>
              <w:right w:type="dxa" w:w="100"/>
            </w:tcMar>
          </w:tcPr>
          <w:p>
            <w:pPr>
              <w:jc w:val="left"/>
            </w:pPr>
            <w:r>
              <w:rPr>
                <w:b w:val="false"/>
                <w:bCs w:val="false"/>
                <w:color w:val="1F1F1F"/>
                <w:sz w:val="20"/>
                <w:szCs w:val="20"/>
              </w:rPr>
              <w:t xml:space="preserve">unstable</w:t>
            </w:r>
          </w:p>
        </w:tc>
        <w:tc>
          <w:tcPr>
            <w:tcW w:type="dxa" w:w="2200"/>
            <w:tcMar>
              <w:top w:type="dxa" w:w="80"/>
              <w:left w:type="dxa" w:w="100"/>
              <w:bottom w:type="dxa" w:w="80"/>
              <w:right w:type="dxa" w:w="100"/>
            </w:tcMar>
          </w:tcPr>
          <w:p>
            <w:pPr>
              <w:jc w:val="left"/>
            </w:pPr>
            <w:r>
              <w:rPr>
                <w:b w:val="false"/>
                <w:bCs w:val="false"/>
                <w:color w:val="1F1F1F"/>
                <w:sz w:val="20"/>
                <w:szCs w:val="20"/>
              </w:rPr>
              <w:t xml:space="preserve">air_induction_tti</w:t>
            </w:r>
          </w:p>
        </w:tc>
        <w:tc>
          <w:tcPr>
            <w:tcW w:type="dxa" w:w="1500"/>
            <w:tcMar>
              <w:top w:type="dxa" w:w="80"/>
              <w:left w:type="dxa" w:w="100"/>
              <w:bottom w:type="dxa" w:w="80"/>
              <w:right w:type="dxa" w:w="100"/>
            </w:tcMar>
          </w:tcPr>
          <w:p>
            <w:pPr>
              <w:jc w:val="left"/>
            </w:pPr>
            <w:r>
              <w:rPr>
                <w:b w:val="false"/>
                <w:bCs w:val="false"/>
                <w:color w:val="1F1F1F"/>
                <w:sz w:val="20"/>
                <w:szCs w:val="20"/>
              </w:rPr>
              <w:t xml:space="preserve">1.04</w:t>
            </w:r>
          </w:p>
        </w:tc>
        <w:tc>
          <w:tcPr>
            <w:tcW w:type="dxa" w:w="1200"/>
            <w:tcMar>
              <w:top w:type="dxa" w:w="80"/>
              <w:left w:type="dxa" w:w="100"/>
              <w:bottom w:type="dxa" w:w="80"/>
              <w:right w:type="dxa" w:w="100"/>
            </w:tcMar>
          </w:tcPr>
          <w:p>
            <w:pPr>
              <w:jc w:val="left"/>
            </w:pPr>
            <w:r>
              <w:rPr>
                <w:b w:val="false"/>
                <w:bCs w:val="false"/>
                <w:color w:val="1F1F1F"/>
                <w:sz w:val="20"/>
                <w:szCs w:val="20"/>
              </w:rPr>
              <w:t xml:space="preserve">0.62</w:t>
            </w:r>
          </w:p>
        </w:tc>
        <w:tc>
          <w:tcPr>
            <w:tcW w:type="dxa" w:w="1200"/>
            <w:tcMar>
              <w:top w:type="dxa" w:w="80"/>
              <w:left w:type="dxa" w:w="100"/>
              <w:bottom w:type="dxa" w:w="80"/>
              <w:right w:type="dxa" w:w="100"/>
            </w:tcMar>
          </w:tcPr>
          <w:p>
            <w:pPr>
              <w:jc w:val="left"/>
            </w:pPr>
            <w:r>
              <w:rPr>
                <w:b w:val="false"/>
                <w:bCs w:val="false"/>
                <w:color w:val="1F1F1F"/>
                <w:sz w:val="20"/>
                <w:szCs w:val="20"/>
              </w:rPr>
              <w:t xml:space="preserve">0.000</w:t>
            </w:r>
          </w:p>
        </w:tc>
        <w:tc>
          <w:tcPr>
            <w:tcW w:type="dxa" w:w="1200"/>
            <w:tcMar>
              <w:top w:type="dxa" w:w="80"/>
              <w:left w:type="dxa" w:w="100"/>
              <w:bottom w:type="dxa" w:w="80"/>
              <w:right w:type="dxa" w:w="100"/>
            </w:tcMar>
          </w:tcPr>
          <w:p>
            <w:pPr>
              <w:jc w:val="left"/>
            </w:pPr>
            <w:r>
              <w:rPr>
                <w:b w:val="false"/>
                <w:bCs w:val="false"/>
                <w:color w:val="1F1F1F"/>
                <w:sz w:val="20"/>
                <w:szCs w:val="20"/>
              </w:rPr>
              <w:t xml:space="preserve">1.000</w:t>
            </w:r>
          </w:p>
        </w:tc>
      </w:tr>
      <w:tr>
        <w:tc>
          <w:tcPr>
            <w:tcW w:type="dxa" w:w="2500"/>
            <w:tcMar>
              <w:top w:type="dxa" w:w="80"/>
              <w:left w:type="dxa" w:w="100"/>
              <w:bottom w:type="dxa" w:w="80"/>
              <w:right w:type="dxa" w:w="100"/>
            </w:tcMar>
          </w:tcPr>
          <w:p>
            <w:pPr>
              <w:jc w:val="left"/>
            </w:pPr>
            <w:r>
              <w:rPr>
                <w:b w:val="false"/>
                <w:bCs w:val="false"/>
                <w:color w:val="1F1F1F"/>
                <w:sz w:val="20"/>
                <w:szCs w:val="20"/>
              </w:rPr>
              <w:t xml:space="preserve">hot_dry</w:t>
            </w:r>
          </w:p>
        </w:tc>
        <w:tc>
          <w:tcPr>
            <w:tcW w:type="dxa" w:w="1300"/>
            <w:tcMar>
              <w:top w:type="dxa" w:w="80"/>
              <w:left w:type="dxa" w:w="100"/>
              <w:bottom w:type="dxa" w:w="80"/>
              <w:right w:type="dxa" w:w="100"/>
            </w:tcMar>
          </w:tcPr>
          <w:p>
            <w:pPr>
              <w:jc w:val="left"/>
            </w:pPr>
            <w:r>
              <w:rPr>
                <w:b w:val="false"/>
                <w:bCs w:val="false"/>
                <w:color w:val="1F1F1F"/>
                <w:sz w:val="20"/>
                <w:szCs w:val="20"/>
              </w:rPr>
              <w:t xml:space="preserve">3.0</w:t>
            </w:r>
          </w:p>
        </w:tc>
        <w:tc>
          <w:tcPr>
            <w:tcW w:type="dxa" w:w="1300"/>
            <w:tcMar>
              <w:top w:type="dxa" w:w="80"/>
              <w:left w:type="dxa" w:w="100"/>
              <w:bottom w:type="dxa" w:w="80"/>
              <w:right w:type="dxa" w:w="100"/>
            </w:tcMar>
          </w:tcPr>
          <w:p>
            <w:pPr>
              <w:jc w:val="left"/>
            </w:pPr>
            <w:r>
              <w:rPr>
                <w:b w:val="false"/>
                <w:bCs w:val="false"/>
                <w:color w:val="1F1F1F"/>
                <w:sz w:val="20"/>
                <w:szCs w:val="20"/>
              </w:rPr>
              <w:t xml:space="preserve">neutral</w:t>
            </w:r>
          </w:p>
        </w:tc>
        <w:tc>
          <w:tcPr>
            <w:tcW w:type="dxa" w:w="2200"/>
            <w:tcMar>
              <w:top w:type="dxa" w:w="80"/>
              <w:left w:type="dxa" w:w="100"/>
              <w:bottom w:type="dxa" w:w="80"/>
              <w:right w:type="dxa" w:w="100"/>
            </w:tcMar>
          </w:tcPr>
          <w:p>
            <w:pPr>
              <w:jc w:val="left"/>
            </w:pPr>
            <w:r>
              <w:rPr>
                <w:b w:val="false"/>
                <w:bCs w:val="false"/>
                <w:color w:val="1F1F1F"/>
                <w:sz w:val="20"/>
                <w:szCs w:val="20"/>
              </w:rPr>
              <w:t xml:space="preserve">air_induction_cvi</w:t>
            </w:r>
          </w:p>
        </w:tc>
        <w:tc>
          <w:tcPr>
            <w:tcW w:type="dxa" w:w="1500"/>
            <w:tcMar>
              <w:top w:type="dxa" w:w="80"/>
              <w:left w:type="dxa" w:w="100"/>
              <w:bottom w:type="dxa" w:w="80"/>
              <w:right w:type="dxa" w:w="100"/>
            </w:tcMar>
          </w:tcPr>
          <w:p>
            <w:pPr>
              <w:jc w:val="left"/>
            </w:pPr>
            <w:r>
              <w:rPr>
                <w:b w:val="false"/>
                <w:bCs w:val="false"/>
                <w:color w:val="1F1F1F"/>
                <w:sz w:val="20"/>
                <w:szCs w:val="20"/>
              </w:rPr>
              <w:t xml:space="preserve">1.42</w:t>
            </w:r>
          </w:p>
        </w:tc>
        <w:tc>
          <w:tcPr>
            <w:tcW w:type="dxa" w:w="1200"/>
            <w:tcMar>
              <w:top w:type="dxa" w:w="80"/>
              <w:left w:type="dxa" w:w="100"/>
              <w:bottom w:type="dxa" w:w="80"/>
              <w:right w:type="dxa" w:w="100"/>
            </w:tcMar>
          </w:tcPr>
          <w:p>
            <w:pPr>
              <w:jc w:val="left"/>
            </w:pPr>
            <w:r>
              <w:rPr>
                <w:b w:val="false"/>
                <w:bCs w:val="false"/>
                <w:color w:val="1F1F1F"/>
                <w:sz w:val="20"/>
                <w:szCs w:val="20"/>
              </w:rPr>
              <w:t xml:space="preserve">0.55</w:t>
            </w:r>
          </w:p>
        </w:tc>
        <w:tc>
          <w:tcPr>
            <w:tcW w:type="dxa" w:w="1200"/>
            <w:tcMar>
              <w:top w:type="dxa" w:w="80"/>
              <w:left w:type="dxa" w:w="100"/>
              <w:bottom w:type="dxa" w:w="80"/>
              <w:right w:type="dxa" w:w="100"/>
            </w:tcMar>
          </w:tcPr>
          <w:p>
            <w:pPr>
              <w:jc w:val="left"/>
            </w:pPr>
            <w:r>
              <w:rPr>
                <w:b w:val="false"/>
                <w:bCs w:val="false"/>
                <w:color w:val="1F1F1F"/>
                <w:sz w:val="20"/>
                <w:szCs w:val="20"/>
              </w:rPr>
              <w:t xml:space="preserve">0.000</w:t>
            </w:r>
          </w:p>
        </w:tc>
        <w:tc>
          <w:tcPr>
            <w:tcW w:type="dxa" w:w="1200"/>
            <w:tcMar>
              <w:top w:type="dxa" w:w="80"/>
              <w:left w:type="dxa" w:w="100"/>
              <w:bottom w:type="dxa" w:w="80"/>
              <w:right w:type="dxa" w:w="100"/>
            </w:tcMar>
          </w:tcPr>
          <w:p>
            <w:pPr>
              <w:jc w:val="left"/>
            </w:pPr>
            <w:r>
              <w:rPr>
                <w:b w:val="false"/>
                <w:bCs w:val="false"/>
                <w:color w:val="1F1F1F"/>
                <w:sz w:val="20"/>
                <w:szCs w:val="20"/>
              </w:rPr>
              <w:t xml:space="preserve">1.000</w:t>
            </w:r>
          </w:p>
        </w:tc>
      </w:tr>
      <w:tr>
        <w:tc>
          <w:tcPr>
            <w:tcW w:type="dxa" w:w="2500"/>
            <w:tcMar>
              <w:top w:type="dxa" w:w="80"/>
              <w:left w:type="dxa" w:w="100"/>
              <w:bottom w:type="dxa" w:w="80"/>
              <w:right w:type="dxa" w:w="100"/>
            </w:tcMar>
          </w:tcPr>
          <w:p>
            <w:pPr>
              <w:jc w:val="left"/>
            </w:pPr>
            <w:r>
              <w:rPr>
                <w:b w:val="false"/>
                <w:bCs w:val="false"/>
                <w:color w:val="1F1F1F"/>
                <w:sz w:val="20"/>
                <w:szCs w:val="20"/>
              </w:rPr>
              <w:t xml:space="preserve">cool_humid</w:t>
            </w:r>
          </w:p>
        </w:tc>
        <w:tc>
          <w:tcPr>
            <w:tcW w:type="dxa" w:w="1300"/>
            <w:tcMar>
              <w:top w:type="dxa" w:w="80"/>
              <w:left w:type="dxa" w:w="100"/>
              <w:bottom w:type="dxa" w:w="80"/>
              <w:right w:type="dxa" w:w="100"/>
            </w:tcMar>
          </w:tcPr>
          <w:p>
            <w:pPr>
              <w:jc w:val="left"/>
            </w:pPr>
            <w:r>
              <w:rPr>
                <w:b w:val="false"/>
                <w:bCs w:val="false"/>
                <w:color w:val="1F1F1F"/>
                <w:sz w:val="20"/>
                <w:szCs w:val="20"/>
              </w:rPr>
              <w:t xml:space="preserve">3.0</w:t>
            </w:r>
          </w:p>
        </w:tc>
        <w:tc>
          <w:tcPr>
            <w:tcW w:type="dxa" w:w="1300"/>
            <w:tcMar>
              <w:top w:type="dxa" w:w="80"/>
              <w:left w:type="dxa" w:w="100"/>
              <w:bottom w:type="dxa" w:w="80"/>
              <w:right w:type="dxa" w:w="100"/>
            </w:tcMar>
          </w:tcPr>
          <w:p>
            <w:pPr>
              <w:jc w:val="left"/>
            </w:pPr>
            <w:r>
              <w:rPr>
                <w:b w:val="false"/>
                <w:bCs w:val="false"/>
                <w:color w:val="1F1F1F"/>
                <w:sz w:val="20"/>
                <w:szCs w:val="20"/>
              </w:rPr>
              <w:t xml:space="preserve">neutral</w:t>
            </w:r>
          </w:p>
        </w:tc>
        <w:tc>
          <w:tcPr>
            <w:tcW w:type="dxa" w:w="2200"/>
            <w:tcMar>
              <w:top w:type="dxa" w:w="80"/>
              <w:left w:type="dxa" w:w="100"/>
              <w:bottom w:type="dxa" w:w="80"/>
              <w:right w:type="dxa" w:w="100"/>
            </w:tcMar>
          </w:tcPr>
          <w:p>
            <w:pPr>
              <w:jc w:val="left"/>
            </w:pPr>
            <w:r>
              <w:rPr>
                <w:b w:val="false"/>
                <w:bCs w:val="false"/>
                <w:color w:val="1F1F1F"/>
                <w:sz w:val="20"/>
                <w:szCs w:val="20"/>
              </w:rPr>
              <w:t xml:space="preserve">air_induction_cvi</w:t>
            </w:r>
          </w:p>
        </w:tc>
        <w:tc>
          <w:tcPr>
            <w:tcW w:type="dxa" w:w="1500"/>
            <w:tcMar>
              <w:top w:type="dxa" w:w="80"/>
              <w:left w:type="dxa" w:w="100"/>
              <w:bottom w:type="dxa" w:w="80"/>
              <w:right w:type="dxa" w:w="100"/>
            </w:tcMar>
          </w:tcPr>
          <w:p>
            <w:pPr>
              <w:jc w:val="left"/>
            </w:pPr>
            <w:r>
              <w:rPr>
                <w:b w:val="false"/>
                <w:bCs w:val="false"/>
                <w:color w:val="1F1F1F"/>
                <w:sz w:val="20"/>
                <w:szCs w:val="20"/>
              </w:rPr>
              <w:t xml:space="preserve">2.41</w:t>
            </w:r>
          </w:p>
        </w:tc>
        <w:tc>
          <w:tcPr>
            <w:tcW w:type="dxa" w:w="1200"/>
            <w:tcMar>
              <w:top w:type="dxa" w:w="80"/>
              <w:left w:type="dxa" w:w="100"/>
              <w:bottom w:type="dxa" w:w="80"/>
              <w:right w:type="dxa" w:w="100"/>
            </w:tcMar>
          </w:tcPr>
          <w:p>
            <w:pPr>
              <w:jc w:val="left"/>
            </w:pPr>
            <w:r>
              <w:rPr>
                <w:b w:val="false"/>
                <w:bCs w:val="false"/>
                <w:color w:val="1F1F1F"/>
                <w:sz w:val="20"/>
                <w:szCs w:val="20"/>
              </w:rPr>
              <w:t xml:space="preserve">0.52</w:t>
            </w:r>
          </w:p>
        </w:tc>
        <w:tc>
          <w:tcPr>
            <w:tcW w:type="dxa" w:w="1200"/>
            <w:tcMar>
              <w:top w:type="dxa" w:w="80"/>
              <w:left w:type="dxa" w:w="100"/>
              <w:bottom w:type="dxa" w:w="80"/>
              <w:right w:type="dxa" w:w="100"/>
            </w:tcMar>
          </w:tcPr>
          <w:p>
            <w:pPr>
              <w:jc w:val="left"/>
            </w:pPr>
            <w:r>
              <w:rPr>
                <w:b w:val="false"/>
                <w:bCs w:val="false"/>
                <w:color w:val="1F1F1F"/>
                <w:sz w:val="20"/>
                <w:szCs w:val="20"/>
              </w:rPr>
              <w:t xml:space="preserve">0.000</w:t>
            </w:r>
          </w:p>
        </w:tc>
        <w:tc>
          <w:tcPr>
            <w:tcW w:type="dxa" w:w="1200"/>
            <w:tcMar>
              <w:top w:type="dxa" w:w="80"/>
              <w:left w:type="dxa" w:w="100"/>
              <w:bottom w:type="dxa" w:w="80"/>
              <w:right w:type="dxa" w:w="100"/>
            </w:tcMar>
          </w:tcPr>
          <w:p>
            <w:pPr>
              <w:jc w:val="left"/>
            </w:pPr>
            <w:r>
              <w:rPr>
                <w:b w:val="false"/>
                <w:bCs w:val="false"/>
                <w:color w:val="1F1F1F"/>
                <w:sz w:val="20"/>
                <w:szCs w:val="20"/>
              </w:rPr>
              <w:t xml:space="preserve">1.000</w:t>
            </w:r>
          </w:p>
        </w:tc>
      </w:tr>
      <w:tr>
        <w:tc>
          <w:tcPr>
            <w:tcW w:type="dxa" w:w="2500"/>
            <w:tcMar>
              <w:top w:type="dxa" w:w="80"/>
              <w:left w:type="dxa" w:w="100"/>
              <w:bottom w:type="dxa" w:w="80"/>
              <w:right w:type="dxa" w:w="100"/>
            </w:tcMar>
          </w:tcPr>
          <w:p>
            <w:pPr>
              <w:jc w:val="left"/>
            </w:pPr>
            <w:r>
              <w:rPr>
                <w:b w:val="false"/>
                <w:bCs w:val="false"/>
                <w:color w:val="1F1F1F"/>
                <w:sz w:val="20"/>
                <w:szCs w:val="20"/>
              </w:rPr>
              <w:t xml:space="preserve">worst_case_combo</w:t>
            </w:r>
          </w:p>
        </w:tc>
        <w:tc>
          <w:tcPr>
            <w:tcW w:type="dxa" w:w="1300"/>
            <w:tcMar>
              <w:top w:type="dxa" w:w="80"/>
              <w:left w:type="dxa" w:w="100"/>
              <w:bottom w:type="dxa" w:w="80"/>
              <w:right w:type="dxa" w:w="100"/>
            </w:tcMar>
          </w:tcPr>
          <w:p>
            <w:pPr>
              <w:jc w:val="left"/>
            </w:pPr>
            <w:r>
              <w:rPr>
                <w:b w:val="false"/>
                <w:bCs w:val="false"/>
                <w:color w:val="1F1F1F"/>
                <w:sz w:val="20"/>
                <w:szCs w:val="20"/>
              </w:rPr>
              <w:t xml:space="preserve">8.0</w:t>
            </w:r>
          </w:p>
        </w:tc>
        <w:tc>
          <w:tcPr>
            <w:tcW w:type="dxa" w:w="1300"/>
            <w:tcMar>
              <w:top w:type="dxa" w:w="80"/>
              <w:left w:type="dxa" w:w="100"/>
              <w:bottom w:type="dxa" w:w="80"/>
              <w:right w:type="dxa" w:w="100"/>
            </w:tcMar>
          </w:tcPr>
          <w:p>
            <w:pPr>
              <w:jc w:val="left"/>
            </w:pPr>
            <w:r>
              <w:rPr>
                <w:b w:val="false"/>
                <w:bCs w:val="false"/>
                <w:color w:val="1F1F1F"/>
                <w:sz w:val="20"/>
                <w:szCs w:val="20"/>
              </w:rPr>
              <w:t xml:space="preserve">unstable</w:t>
            </w:r>
          </w:p>
        </w:tc>
        <w:tc>
          <w:tcPr>
            <w:tcW w:type="dxa" w:w="2200"/>
            <w:tcMar>
              <w:top w:type="dxa" w:w="80"/>
              <w:left w:type="dxa" w:w="100"/>
              <w:bottom w:type="dxa" w:w="80"/>
              <w:right w:type="dxa" w:w="100"/>
            </w:tcMar>
          </w:tcPr>
          <w:p>
            <w:pPr>
              <w:jc w:val="left"/>
            </w:pPr>
            <w:r>
              <w:rPr>
                <w:b w:val="false"/>
                <w:bCs w:val="false"/>
                <w:color w:val="1F1F1F"/>
                <w:sz w:val="20"/>
                <w:szCs w:val="20"/>
              </w:rPr>
              <w:t xml:space="preserve">air_induction_tti</w:t>
            </w:r>
          </w:p>
        </w:tc>
        <w:tc>
          <w:tcPr>
            <w:tcW w:type="dxa" w:w="1500"/>
            <w:tcMar>
              <w:top w:type="dxa" w:w="80"/>
              <w:left w:type="dxa" w:w="100"/>
              <w:bottom w:type="dxa" w:w="80"/>
              <w:right w:type="dxa" w:w="100"/>
            </w:tcMar>
          </w:tcPr>
          <w:p>
            <w:pPr>
              <w:jc w:val="left"/>
            </w:pPr>
            <w:r>
              <w:rPr>
                <w:b w:val="false"/>
                <w:bCs w:val="false"/>
                <w:color w:val="1F1F1F"/>
                <w:sz w:val="20"/>
                <w:szCs w:val="20"/>
              </w:rPr>
              <w:t xml:space="preserve">3.80</w:t>
            </w:r>
          </w:p>
        </w:tc>
        <w:tc>
          <w:tcPr>
            <w:tcW w:type="dxa" w:w="1200"/>
            <w:tcMar>
              <w:top w:type="dxa" w:w="80"/>
              <w:left w:type="dxa" w:w="100"/>
              <w:bottom w:type="dxa" w:w="80"/>
              <w:right w:type="dxa" w:w="100"/>
            </w:tcMar>
          </w:tcPr>
          <w:p>
            <w:pPr>
              <w:jc w:val="left"/>
            </w:pPr>
            <w:r>
              <w:rPr>
                <w:b w:val="false"/>
                <w:bCs w:val="false"/>
                <w:color w:val="1F1F1F"/>
                <w:sz w:val="20"/>
                <w:szCs w:val="20"/>
              </w:rPr>
              <w:t xml:space="preserve">0.50</w:t>
            </w:r>
          </w:p>
        </w:tc>
        <w:tc>
          <w:tcPr>
            <w:tcW w:type="dxa" w:w="1200"/>
            <w:tcMar>
              <w:top w:type="dxa" w:w="80"/>
              <w:left w:type="dxa" w:w="100"/>
              <w:bottom w:type="dxa" w:w="80"/>
              <w:right w:type="dxa" w:w="100"/>
            </w:tcMar>
          </w:tcPr>
          <w:p>
            <w:pPr>
              <w:jc w:val="left"/>
            </w:pPr>
            <w:r>
              <w:rPr>
                <w:b w:val="false"/>
                <w:bCs w:val="false"/>
                <w:color w:val="1F1F1F"/>
                <w:sz w:val="20"/>
                <w:szCs w:val="20"/>
              </w:rPr>
              <w:t xml:space="preserve">0.0061</w:t>
            </w:r>
          </w:p>
        </w:tc>
        <w:tc>
          <w:tcPr>
            <w:tcW w:type="dxa" w:w="1200"/>
            <w:tcMar>
              <w:top w:type="dxa" w:w="80"/>
              <w:left w:type="dxa" w:w="100"/>
              <w:bottom w:type="dxa" w:w="80"/>
              <w:right w:type="dxa" w:w="100"/>
            </w:tcMar>
          </w:tcPr>
          <w:p>
            <w:pPr>
              <w:jc w:val="left"/>
            </w:pPr>
            <w:r>
              <w:rPr>
                <w:b w:val="false"/>
                <w:bCs w:val="false"/>
                <w:color w:val="1F1F1F"/>
                <w:sz w:val="20"/>
                <w:szCs w:val="20"/>
              </w:rPr>
              <w:t xml:space="preserve">0.994</w:t>
            </w:r>
          </w:p>
        </w:tc>
      </w:tr>
    </w:tbl>
    <w:p>
      <w:pPr>
        <w:spacing w:after="240"/>
        <w:jc w:val="center"/>
      </w:pPr>
      <w:r>
        <w:rPr>
          <w:i/>
          <w:iCs/>
          <w:color w:val="555555"/>
          <w:sz w:val="18"/>
          <w:szCs w:val="18"/>
        </w:rPr>
        <w:t xml:space="preserve">Table 3. One representative recommended setting per scenario (recommended_settings_by_scenario.csv). Six of eight scenarios again land on the zero-drift/full-coverage plateau; only strong_wind and worst_case_combo show any measurable drift at the optimum.</w:t>
      </w:r>
    </w:p>
    <w:p>
      <w:pPr>
        <w:jc w:val="center"/>
      </w:pPr>
      <w:r>
        <w:drawing>
          <wp:inline distT="0" distB="0" distL="0" distR="0">
            <wp:extent cx="5715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00275"/>
                    </a:xfrm>
                    <a:prstGeom prst="rect">
                      <a:avLst/>
                    </a:prstGeom>
                  </pic:spPr>
                </pic:pic>
              </a:graphicData>
            </a:graphic>
          </wp:inline>
        </w:drawing>
      </w:r>
    </w:p>
    <w:p>
      <w:pPr>
        <w:spacing w:after="240"/>
        <w:jc w:val="center"/>
      </w:pPr>
      <w:r>
        <w:rPr>
          <w:i/>
          <w:iCs/>
          <w:color w:val="555555"/>
          <w:sz w:val="18"/>
          <w:szCs w:val="18"/>
        </w:rPr>
        <w:t xml:space="preserve">Figure 2. NSGA-II results summary: drift-vs-wind threshold sweep, the worst_case_combo Pareto front (the one scenario with a genuine trade-off), and grid-search validation.</w:t>
      </w:r>
    </w:p>
    <w:p>
      <w:pPr>
        <w:pStyle w:val="Heading2"/>
        <w:spacing w:after="120" w:before="240"/>
      </w:pPr>
      <w:r>
        <w:t xml:space="preserve">5.3 The Pareto front collapse — what it means and doesn't mean</w:t>
      </w:r>
    </w:p>
    <w:p>
      <w:pPr>
        <w:spacing w:after="160"/>
      </w:pPr>
      <w:r>
        <w:t xml:space="preserve">For the large majority of scenarios tested, the non-dominated set found by NSGA-II collapses to 1–3 points, all sitting at or near the minimum-boom-height boundary with a coarse air-induction nozzle at low pressure. We treated this as a possible bug and checked it three ways before accepting it:</w:t>
      </w:r>
    </w:p>
    <w:p>
      <w:pPr>
        <w:pStyle w:val="ListParagraph"/>
        <w:numPr>
          <w:ilvl w:val="0"/>
          <w:numId w:val="1"/>
        </w:numPr>
        <w:spacing w:after="80"/>
      </w:pPr>
      <w:r>
        <w:t xml:space="preserve">Sensitivity sweep: drift falls smoothly and monotonically as boom height decreases (no discontinuity or extrapolation artifact), and the 0.3–0.45 m boom-height range has 600 of 6,000 training rows behind it — the surrogate isn't guessing in an empty region.</w:t>
      </w:r>
    </w:p>
    <w:p>
      <w:pPr>
        <w:pStyle w:val="ListParagraph"/>
        <w:numPr>
          <w:ilvl w:val="0"/>
          <w:numId w:val="1"/>
        </w:numPr>
        <w:spacing w:after="80"/>
      </w:pPr>
      <w:r>
        <w:t xml:space="preserve">Grid cross-check: brute-forcing an 80×80 grid over pressure and boom height per nozzle (6,400 surrogate evals/scenario) confirms NSGA-II is finding the same minimum-drift point the grid finds, not a local artifact.</w:t>
      </w:r>
    </w:p>
    <w:p>
      <w:pPr>
        <w:pStyle w:val="ListParagraph"/>
        <w:numPr>
          <w:ilvl w:val="0"/>
          <w:numId w:val="1"/>
        </w:numPr>
        <w:spacing w:after="80"/>
      </w:pPr>
      <w:r>
        <w:t xml:space="preserve">Multi-seed stability: re-running NSGA-II with 5 different seeds per scenario — in scenarios where the front is a single tight cluster, seeds sometimes disagree on which nozzle they land on (see convergence_validation_summary.csv, 'UNSTABLE (seeds disagree)'), but always agree on the achievable drift value. That's consistent with several settings being genuinely tied at zero drift, not with the search failing to converge.</w:t>
      </w:r>
    </w:p>
    <w:p>
      <w:pPr>
        <w:spacing w:after="160"/>
      </w:pPr>
      <w:r>
        <w:t xml:space="preserve">In other words: the collapse is a real property of this simulator/surrogate — low boom height and coarse droplets dominate every other lever for drift suppression under low-to-moderate wind — not a search or engineering failure. It also matches established agronomic guidance (lower boom height and coarser droplets reduce drift). The caveat is in Section 6.</w:t>
      </w:r>
    </w:p>
    <w:p>
      <w:pPr>
        <w:pStyle w:val="Heading1"/>
        <w:spacing w:after="160" w:before="320"/>
      </w:pPr>
      <w:r>
        <w:t xml:space="preserve">6. Validation Summary</w:t>
      </w:r>
    </w:p>
    <w:p>
      <w:pPr>
        <w:spacing w:after="160"/>
      </w:pPr>
      <w:r>
        <w:t xml:space="preserve">Convergence was checked against a brute-force grid twice: once over the full boom-height range (0.3–1.3 m) and once with a 0.5 m operational floor. Both grids agree with NSGA-II's achieved drift to within 4×10⁻⁶, across all 8 scenarios, in both cases (see convergence_validation_summary.csv / _operational.csv).</w:t>
      </w:r>
    </w:p>
    <w:p>
      <w:pPr>
        <w:jc w:val="center"/>
      </w:pPr>
      <w:r>
        <w:drawing>
          <wp:inline distT="0" distB="0" distL="0" distR="0">
            <wp:extent cx="5334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19325"/>
                    </a:xfrm>
                    <a:prstGeom prst="rect">
                      <a:avLst/>
                    </a:prstGeom>
                  </pic:spPr>
                </pic:pic>
              </a:graphicData>
            </a:graphic>
          </wp:inline>
        </w:drawing>
      </w:r>
    </w:p>
    <w:p>
      <w:pPr>
        <w:spacing w:after="240"/>
        <w:jc w:val="center"/>
      </w:pPr>
      <w:r>
        <w:rPr>
          <w:i/>
          <w:iCs/>
          <w:color w:val="555555"/>
          <w:sz w:val="18"/>
          <w:szCs w:val="18"/>
        </w:rPr>
        <w:t xml:space="preserve">Figure 3. Objective-space diagnostics across the scenario battery: relationships between drift, coverage, evaporation, and pressure at the recommended settings.</w:t>
      </w:r>
    </w:p>
    <w:p>
      <w:pPr>
        <w:pStyle w:val="Heading1"/>
        <w:spacing w:after="160" w:before="320"/>
      </w:pPr>
      <w:r>
        <w:t xml:space="preserve">7. Limitations</w:t>
      </w:r>
    </w:p>
    <w:p>
      <w:pPr>
        <w:pStyle w:val="ListParagraph"/>
        <w:numPr>
          <w:ilvl w:val="0"/>
          <w:numId w:val="1"/>
        </w:numPr>
        <w:spacing w:after="80"/>
      </w:pPr>
      <w:r>
        <w:t xml:space="preserve">2D particle model: the simulator does not model along-boom multi-nozzle overlap, so it can't penalize boom heights too low for uniform swath coverage between adjacent nozzles — a real agronomic constraint the 0.3 m boundary result may be violating in practice. The 0.5 m operational-floor re-run is a stand-in for this, not a substitute for modeling it directly.</w:t>
      </w:r>
    </w:p>
    <w:p>
      <w:pPr>
        <w:pStyle w:val="ListParagraph"/>
        <w:numPr>
          <w:ilvl w:val="0"/>
          <w:numId w:val="1"/>
        </w:numPr>
        <w:spacing w:after="80"/>
      </w:pPr>
      <w:r>
        <w:t xml:space="preserve">escaped_fraction is excluded from the objectives because its surrogate is unreliable (R² drops from 0.61 to 0.43 across splits) — it's reported as a diagnostic only, and should not be read as optimized or minimized.</w:t>
      </w:r>
    </w:p>
    <w:p>
      <w:pPr>
        <w:pStyle w:val="ListParagraph"/>
        <w:numPr>
          <w:ilvl w:val="0"/>
          <w:numId w:val="1"/>
        </w:numPr>
        <w:spacing w:after="80"/>
      </w:pPr>
      <w:r>
        <w:t xml:space="preserve">All results here are surrogate predictions, not simulator or field-validated outputs; before any field or DSS deployment, recommended settings at scenario boundaries (especially the worst_case_combo trade-off region) should be re-verified against the actual Lagrangian simulator, not just the XGBoost surrogate.</w:t>
      </w:r>
    </w:p>
    <w:p>
      <w:pPr>
        <w:pStyle w:val="ListParagraph"/>
        <w:numPr>
          <w:ilvl w:val="0"/>
          <w:numId w:val="1"/>
        </w:numPr>
        <w:spacing w:after="80"/>
      </w:pPr>
      <w:r>
        <w:t xml:space="preserve">The scenario battery fixes wind direction at 90° (worst-case crosswind) throughout; wind direction itself was not explored as a variable and would likely change the threshold in Section 5.1.</w:t>
      </w:r>
    </w:p>
    <w:p>
      <w:pPr>
        <w:pStyle w:val="Heading1"/>
        <w:spacing w:after="160" w:before="320"/>
      </w:pPr>
      <w:r>
        <w:t xml:space="preserve">8. Next Steps</w:t>
      </w:r>
    </w:p>
    <w:p>
      <w:pPr>
        <w:pStyle w:val="ListParagraph"/>
        <w:numPr>
          <w:ilvl w:val="0"/>
          <w:numId w:val="1"/>
        </w:numPr>
        <w:spacing w:after="80"/>
      </w:pPr>
      <w:r>
        <w:t xml:space="preserve">Add an along-boom overlap/uniformity penalty (or a hard agronomic boom-height floor) to remove the 0.3 m boundary-hugging result and get a genuine coverage/drift trade-off curve at low wind, not just at high wind.</w:t>
      </w:r>
    </w:p>
    <w:p>
      <w:pPr>
        <w:pStyle w:val="ListParagraph"/>
        <w:numPr>
          <w:ilvl w:val="0"/>
          <w:numId w:val="1"/>
        </w:numPr>
        <w:spacing w:after="80"/>
      </w:pPr>
      <w:r>
        <w:t xml:space="preserve">Extend the scenario battery to sweep wind direction, not just speed, to find the true multi-dimensional threshold surface (not just the 1-D wind-speed cut shown here).</w:t>
      </w:r>
    </w:p>
    <w:p>
      <w:pPr>
        <w:pStyle w:val="ListParagraph"/>
        <w:numPr>
          <w:ilvl w:val="0"/>
          <w:numId w:val="1"/>
        </w:numPr>
        <w:spacing w:after="80"/>
      </w:pPr>
      <w:r>
        <w:t xml:space="preserve">Re-verify the worst_case_combo Pareto front (the one genuine trade-off found so far) against the full Lagrangian simulator directly, since it's the region most likely to matter for real drift-risk decisions.</w:t>
      </w:r>
    </w:p>
    <w:p>
      <w:pPr>
        <w:pStyle w:val="ListParagraph"/>
        <w:numPr>
          <w:ilvl w:val="0"/>
          <w:numId w:val="1"/>
        </w:numPr>
        <w:spacing w:after="80"/>
      </w:pPr>
      <w:r>
        <w:t xml:space="preserve">Wrap the scenario → recommended-settings mapping (Table 3, extended) as the actual DSS lookup/serving layer, with the wind-speed threshold from 5.1 as a simple go/no-go rule for low-resource deployments.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62caa51bc34e54e980988314201c304fa122f19.png"/><Relationship Id="rId8" Type="http://schemas.openxmlformats.org/officeDocument/2006/relationships/image" Target="media/0c700311d18b6a826df68bad925d258f8a9f5612.png"/><Relationship Id="rId9" Type="http://schemas.openxmlformats.org/officeDocument/2006/relationships/image" Target="media/013c01373a210f97ece3b88ec7bebfbc4d2970d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2026-08-02T12:20:46.271Z</dcterms:created>
  <dcterms:modified xsi:type="dcterms:W3CDTF">2026-08-02T12:20:46.285Z</dcterms:modified>
</cp:coreProperties>
</file>

<file path=docProps/custom.xml><?xml version="1.0" encoding="utf-8"?>
<Properties xmlns="http://schemas.openxmlformats.org/officeDocument/2006/custom-properties" xmlns:vt="http://schemas.openxmlformats.org/officeDocument/2006/docPropsVTypes"/>
</file>