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954E" w14:textId="4A7B8DA2" w:rsidR="000E59EA" w:rsidRPr="00352107" w:rsidRDefault="00B01579" w:rsidP="000E59EA">
      <w:pPr>
        <w:pStyle w:val="a3"/>
        <w:spacing w:after="120" w:line="276" w:lineRule="auto"/>
        <w:contextualSpacing w:val="0"/>
        <w:rPr>
          <w:bCs/>
        </w:rPr>
      </w:pPr>
      <w:r w:rsidRPr="00B01579">
        <w:rPr>
          <w:bCs/>
        </w:rPr>
        <w:t xml:space="preserve"> </w:t>
      </w:r>
      <w:r w:rsidR="000E59EA" w:rsidRPr="00352107">
        <w:rPr>
          <w:bCs/>
        </w:rPr>
        <w:t xml:space="preserve">Платеж, полученный от абонента, необходимо распределить на лицевой счет с учетом следующих приоритетов (конфигурируемый): </w:t>
      </w:r>
    </w:p>
    <w:p w14:paraId="220B96F2" w14:textId="77777777" w:rsidR="000E59EA" w:rsidRDefault="000E59EA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 w:rsidRPr="00352107">
        <w:rPr>
          <w:bCs/>
        </w:rPr>
        <w:t>Погашение суммы нового присоединения Теласи</w:t>
      </w:r>
    </w:p>
    <w:p w14:paraId="0F981082" w14:textId="5069683A" w:rsidR="000E59EA" w:rsidRPr="000E59EA" w:rsidRDefault="000E59EA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>
        <w:rPr>
          <w:bCs/>
        </w:rPr>
        <w:t>Погашение П</w:t>
      </w:r>
      <w:r w:rsidRPr="000E59EA">
        <w:rPr>
          <w:bCs/>
        </w:rPr>
        <w:t xml:space="preserve">ДЗ </w:t>
      </w:r>
      <w:r>
        <w:rPr>
          <w:bCs/>
        </w:rPr>
        <w:t>(от старой к новой, но в пределах</w:t>
      </w:r>
      <w:r w:rsidRPr="000E59EA">
        <w:rPr>
          <w:bCs/>
        </w:rPr>
        <w:t xml:space="preserve"> </w:t>
      </w:r>
      <w:r>
        <w:rPr>
          <w:bCs/>
        </w:rPr>
        <w:t>3-х лет)</w:t>
      </w:r>
    </w:p>
    <w:p w14:paraId="31AA91F0" w14:textId="3A43A099" w:rsidR="000E59EA" w:rsidRDefault="000E59EA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 w:rsidRPr="00352107">
        <w:rPr>
          <w:bCs/>
        </w:rPr>
        <w:t xml:space="preserve">Погашение </w:t>
      </w:r>
      <w:r>
        <w:rPr>
          <w:bCs/>
        </w:rPr>
        <w:t>текущей задолженности</w:t>
      </w:r>
      <w:r w:rsidRPr="00352107">
        <w:rPr>
          <w:bCs/>
        </w:rPr>
        <w:t>;</w:t>
      </w:r>
    </w:p>
    <w:p w14:paraId="3F701F68" w14:textId="00174545" w:rsidR="00686D5E" w:rsidRPr="00352107" w:rsidRDefault="00686D5E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>
        <w:rPr>
          <w:bCs/>
        </w:rPr>
        <w:t>Порция;</w:t>
      </w:r>
    </w:p>
    <w:p w14:paraId="77AD7DB9" w14:textId="77777777" w:rsidR="000E59EA" w:rsidRPr="00352107" w:rsidRDefault="000E59EA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 w:rsidRPr="00352107">
        <w:rPr>
          <w:bCs/>
        </w:rPr>
        <w:t>Погашение депозитной задолженности;</w:t>
      </w:r>
    </w:p>
    <w:p w14:paraId="55BD24BB" w14:textId="77777777" w:rsidR="000E59EA" w:rsidRPr="00352107" w:rsidRDefault="000E59EA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 w:rsidRPr="00352107">
        <w:rPr>
          <w:bCs/>
        </w:rPr>
        <w:t>Погашение суммы отключения/восстановления Теласи;</w:t>
      </w:r>
    </w:p>
    <w:p w14:paraId="543703F5" w14:textId="77777777" w:rsidR="000E59EA" w:rsidRDefault="000E59EA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 w:rsidRPr="00352107">
        <w:rPr>
          <w:bCs/>
        </w:rPr>
        <w:t>Электроэнергия Теласи;</w:t>
      </w:r>
    </w:p>
    <w:p w14:paraId="411B9FD0" w14:textId="51903CC4" w:rsidR="003E087A" w:rsidRPr="00352107" w:rsidRDefault="003E087A" w:rsidP="000E59EA">
      <w:pPr>
        <w:pStyle w:val="a3"/>
        <w:numPr>
          <w:ilvl w:val="0"/>
          <w:numId w:val="1"/>
        </w:numPr>
        <w:spacing w:line="276" w:lineRule="auto"/>
        <w:contextualSpacing w:val="0"/>
        <w:rPr>
          <w:bCs/>
        </w:rPr>
      </w:pPr>
      <w:r>
        <w:rPr>
          <w:bCs/>
        </w:rPr>
        <w:t>переплата</w:t>
      </w:r>
    </w:p>
    <w:p w14:paraId="3B4CCBBE" w14:textId="77777777" w:rsidR="002E10B2" w:rsidRDefault="002E10B2"/>
    <w:sectPr w:rsidR="002E1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1E6C"/>
    <w:multiLevelType w:val="hybridMultilevel"/>
    <w:tmpl w:val="FFF61B6A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065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A"/>
    <w:rsid w:val="000E59EA"/>
    <w:rsid w:val="002938D9"/>
    <w:rsid w:val="002E10B2"/>
    <w:rsid w:val="003E087A"/>
    <w:rsid w:val="00686D5E"/>
    <w:rsid w:val="00B0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FBBC"/>
  <w15:chartTrackingRefBased/>
  <w15:docId w15:val="{E7CF2B89-B482-410E-B4BA-9993F25B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able-Normal,RSHB_Table-Normal,Bullet List,FooterText,numbered,SL_Абзац списка,-Абзац списка,Equipment,Предусловия,Список_Ав,Булит 1,UL,Абзац маркированнный,Булет 1,Bullet Number,Нумерованый список,List Paragraph1,lp1,lp11,Заголовок_3"/>
    <w:basedOn w:val="a"/>
    <w:link w:val="a4"/>
    <w:uiPriority w:val="34"/>
    <w:qFormat/>
    <w:rsid w:val="000E59E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4">
    <w:name w:val="Абзац списка Знак"/>
    <w:aliases w:val="Table-Normal Знак,RSHB_Table-Normal Знак,Bullet List Знак,FooterText Знак,numbered Знак,SL_Абзац списка Знак,-Абзац списка Знак,Equipment Знак,Предусловия Знак,Список_Ав Знак,Булит 1 Знак,UL Знак,Абзац маркированнный Знак,Булет 1 Знак"/>
    <w:link w:val="a3"/>
    <w:uiPriority w:val="34"/>
    <w:qFormat/>
    <w:locked/>
    <w:rsid w:val="000E59E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Gordeev</dc:creator>
  <cp:keywords/>
  <dc:description/>
  <cp:lastModifiedBy>Sergey Gordeev</cp:lastModifiedBy>
  <cp:revision>4</cp:revision>
  <dcterms:created xsi:type="dcterms:W3CDTF">2023-07-31T14:00:00Z</dcterms:created>
  <dcterms:modified xsi:type="dcterms:W3CDTF">2023-09-13T18:42:00Z</dcterms:modified>
</cp:coreProperties>
</file>