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Network Configuration Change - IPCORE</w:t>
      </w:r>
    </w:p>
    <w:p>
      <w:r>
        <w:t>Change ID: CHG0001234</w:t>
      </w:r>
    </w:p>
    <w:p>
      <w:r>
        <w:t>Category: IPCORE</w:t>
      </w:r>
    </w:p>
    <w:p>
      <w:r>
        <w:t>Owner: John Doe</w:t>
      </w:r>
    </w:p>
    <w:p>
      <w:r>
        <w:t>Date: 2024-01-15</w:t>
      </w:r>
    </w:p>
    <w:p/>
    <w:p>
      <w:pPr>
        <w:pStyle w:val="Heading1"/>
      </w:pPr>
      <w:r>
        <w:t>Pre-Checks</w:t>
      </w:r>
    </w:p>
    <w:p>
      <w:pPr>
        <w:pStyle w:val="ListNumber"/>
      </w:pPr>
      <w:r>
        <w:t>1. Verify change approval received from CAB (Change Advisory Board)</w:t>
      </w:r>
    </w:p>
    <w:p>
      <w:pPr>
        <w:pStyle w:val="ListNumber"/>
      </w:pPr>
      <w:r>
        <w:t>2. Confirm backup of current configuration completed successfully</w:t>
      </w:r>
    </w:p>
    <w:p>
      <w:pPr>
        <w:pStyle w:val="ListNumber"/>
      </w:pPr>
      <w:r>
        <w:t>3. Check system health status - all services running normally</w:t>
      </w:r>
    </w:p>
    <w:p>
      <w:pPr>
        <w:pStyle w:val="ListNumber"/>
      </w:pPr>
      <w:r>
        <w:t>4. Verify all dependencies are met and prerequisite changes deployed</w:t>
      </w:r>
    </w:p>
    <w:p>
      <w:pPr>
        <w:pStyle w:val="ListNumber"/>
      </w:pPr>
      <w:r>
        <w:t>5. Risk assessment completed and mitigation plan approved by owner</w:t>
      </w:r>
    </w:p>
    <w:p>
      <w:pPr>
        <w:pStyle w:val="ListNumber"/>
      </w:pPr>
      <w:r>
        <w:t>6. Ensure maintenance window scheduled and stakeholders notified</w:t>
      </w:r>
    </w:p>
    <w:p>
      <w:pPr>
        <w:pStyle w:val="ListNumber"/>
      </w:pPr>
      <w:r>
        <w:t>7. Verify required resources (personnel, tools, access) are available</w:t>
      </w:r>
    </w:p>
    <w:p>
      <w:pPr>
        <w:pStyle w:val="ListNumber"/>
      </w:pPr>
      <w:r>
        <w:t>8. Confirm rollback plan tested and validated</w:t>
      </w:r>
    </w:p>
    <w:p/>
    <w:p>
      <w:pPr>
        <w:pStyle w:val="Heading1"/>
      </w:pPr>
      <w:r>
        <w:t>Operation Steps</w:t>
      </w:r>
    </w:p>
    <w:p>
      <w:r>
        <w:t>Responsible: Network Operations Team</w:t>
      </w:r>
    </w:p>
    <w:p/>
    <w:p>
      <w:pPr>
        <w:pStyle w:val="ListNumber"/>
      </w:pPr>
      <w:r>
        <w:t>1. Notify all stakeholders that change is starting</w:t>
      </w:r>
    </w:p>
    <w:p>
      <w:pPr>
        <w:pStyle w:val="ListNumber"/>
      </w:pPr>
      <w:r>
        <w:t>2. Take snapshot of current system state for validation</w:t>
      </w:r>
    </w:p>
    <w:p>
      <w:pPr>
        <w:pStyle w:val="ListNumber"/>
      </w:pPr>
      <w:r>
        <w:t>3. Stop the target service gracefully</w:t>
      </w:r>
    </w:p>
    <w:p>
      <w:pPr>
        <w:pStyle w:val="ListNumber"/>
      </w:pPr>
      <w:r>
        <w:t>4. Verify service has stopped completely - check process status</w:t>
      </w:r>
    </w:p>
    <w:p>
      <w:pPr>
        <w:pStyle w:val="ListNumber"/>
      </w:pPr>
      <w:r>
        <w:t>5. Backup current configuration files to /backup/config_YYYYMMDD/</w:t>
      </w:r>
    </w:p>
    <w:p>
      <w:pPr>
        <w:pStyle w:val="ListNumber"/>
      </w:pPr>
      <w:r>
        <w:t>6. Update configuration parameters as per change request CR-12345</w:t>
      </w:r>
    </w:p>
    <w:p>
      <w:pPr>
        <w:pStyle w:val="ListNumber"/>
      </w:pPr>
      <w:r>
        <w:t>7. Validate configuration syntax using config-check tool</w:t>
      </w:r>
    </w:p>
    <w:p>
      <w:pPr>
        <w:pStyle w:val="ListNumber"/>
      </w:pPr>
      <w:r>
        <w:t>8. Start the service and monitor startup logs</w:t>
      </w:r>
    </w:p>
    <w:p>
      <w:pPr>
        <w:pStyle w:val="ListNumber"/>
      </w:pPr>
      <w:r>
        <w:t>9. Verify service is running - check process and port status</w:t>
      </w:r>
    </w:p>
    <w:p>
      <w:pPr>
        <w:pStyle w:val="ListNumber"/>
      </w:pPr>
      <w:r>
        <w:t>10. Test connectivity to upstream and downstream systems</w:t>
      </w:r>
    </w:p>
    <w:p>
      <w:pPr>
        <w:pStyle w:val="ListNumber"/>
      </w:pPr>
      <w:r>
        <w:t>11. Monitor system metrics for 15 minutes - CPU, memory, network</w:t>
      </w:r>
    </w:p>
    <w:p>
      <w:pPr>
        <w:pStyle w:val="ListNumber"/>
      </w:pPr>
      <w:r>
        <w:t>12. Validate expected outcomes: response time &lt; 100ms, error rate &lt; 0.1%</w:t>
      </w:r>
    </w:p>
    <w:p>
      <w:pPr>
        <w:pStyle w:val="ListNumber"/>
      </w:pPr>
      <w:r>
        <w:t>13. Update CMDB with new configuration version</w:t>
      </w:r>
    </w:p>
    <w:p>
      <w:pPr>
        <w:pStyle w:val="ListNumber"/>
      </w:pPr>
      <w:r>
        <w:t>14. Notify stakeholders of successful completion</w:t>
      </w:r>
    </w:p>
    <w:p/>
    <w:p>
      <w:pPr>
        <w:pStyle w:val="IntenseQuote"/>
      </w:pPr>
      <w:r>
        <w:t>Note: If any validation fails, proceed to rollback immediately.</w:t>
      </w:r>
    </w:p>
    <w:p/>
    <w:p>
      <w:pPr>
        <w:pStyle w:val="Heading1"/>
      </w:pPr>
      <w:r>
        <w:t>Rollback Steps</w:t>
      </w:r>
    </w:p>
    <w:p>
      <w:r>
        <w:t>Rollback Trigger Criteria:</w:t>
      </w:r>
    </w:p>
    <w:p>
      <w:pPr>
        <w:pStyle w:val="ListBullet"/>
      </w:pPr>
      <w:r>
        <w:t>Service fails to start after 3 attempts</w:t>
      </w:r>
    </w:p>
    <w:p>
      <w:pPr>
        <w:pStyle w:val="ListBullet"/>
      </w:pPr>
      <w:r>
        <w:t>Critical errors in application logs</w:t>
      </w:r>
    </w:p>
    <w:p>
      <w:pPr>
        <w:pStyle w:val="ListBullet"/>
      </w:pPr>
      <w:r>
        <w:t>Performance degradation &gt; 20%</w:t>
      </w:r>
    </w:p>
    <w:p>
      <w:pPr>
        <w:pStyle w:val="ListBullet"/>
      </w:pPr>
      <w:r>
        <w:t>Failed connectivity tests</w:t>
      </w:r>
    </w:p>
    <w:p>
      <w:pPr>
        <w:pStyle w:val="ListBullet"/>
      </w:pPr>
      <w:r>
        <w:t>Decision by Change Manager or Service Owner</w:t>
      </w:r>
    </w:p>
    <w:p/>
    <w:p>
      <w:r>
        <w:t>Rollback Procedure (Owner: Change Manager):</w:t>
      </w:r>
    </w:p>
    <w:p>
      <w:pPr>
        <w:pStyle w:val="ListNumber"/>
      </w:pPr>
      <w:r>
        <w:t>1. Stop the service immediately</w:t>
      </w:r>
    </w:p>
    <w:p>
      <w:pPr>
        <w:pStyle w:val="ListNumber"/>
      </w:pPr>
      <w:r>
        <w:t>2. Restore original configuration from backup location</w:t>
      </w:r>
    </w:p>
    <w:p>
      <w:pPr>
        <w:pStyle w:val="ListNumber"/>
      </w:pPr>
      <w:r>
        <w:t>3. Verify configuration file integrity using checksum</w:t>
      </w:r>
    </w:p>
    <w:p>
      <w:pPr>
        <w:pStyle w:val="ListNumber"/>
      </w:pPr>
      <w:r>
        <w:t>4. Start the service with original configuration</w:t>
      </w:r>
    </w:p>
    <w:p>
      <w:pPr>
        <w:pStyle w:val="ListNumber"/>
      </w:pPr>
      <w:r>
        <w:t>5. Validate system returns to baseline state</w:t>
      </w:r>
    </w:p>
    <w:p>
      <w:pPr>
        <w:pStyle w:val="ListNumber"/>
      </w:pPr>
      <w:r>
        <w:t>6. Confirm all metrics return to normal levels</w:t>
      </w:r>
    </w:p>
    <w:p>
      <w:pPr>
        <w:pStyle w:val="ListNumber"/>
      </w:pPr>
      <w:r>
        <w:t>7. Notify stakeholders of rollback completion</w:t>
      </w:r>
    </w:p>
    <w:p>
      <w:pPr>
        <w:pStyle w:val="ListNumber"/>
      </w:pPr>
      <w:r>
        <w:t>8. Document rollback reason and lessons learned</w:t>
      </w:r>
    </w:p>
    <w:p/>
    <w:p>
      <w:r>
        <w:t>Contact: change.manager@telco.com | Emergency: +1-555-0100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