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8549" w14:textId="77777777" w:rsidR="00055818" w:rsidRDefault="000558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e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055818" w14:paraId="697C3A63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C011EB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ООО «ХЛР»</w:t>
            </w:r>
          </w:p>
        </w:tc>
      </w:tr>
      <w:tr w:rsidR="00055818" w14:paraId="62922AD9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DD8D5E2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1C82A851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tbl>
      <w:tblPr>
        <w:tblStyle w:val="aff"/>
        <w:tblW w:w="95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88"/>
      </w:tblGrid>
      <w:tr w:rsidR="00055818" w14:paraId="406CB3A4" w14:textId="77777777">
        <w:tc>
          <w:tcPr>
            <w:tcW w:w="4777" w:type="dxa"/>
            <w:vAlign w:val="center"/>
          </w:tcPr>
          <w:p w14:paraId="5B7FEAF7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788" w:type="dxa"/>
            <w:vAlign w:val="center"/>
          </w:tcPr>
          <w:p w14:paraId="5565E0C4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055818" w14:paraId="2AC108CC" w14:textId="77777777">
        <w:tc>
          <w:tcPr>
            <w:tcW w:w="4777" w:type="dxa"/>
          </w:tcPr>
          <w:p w14:paraId="25347EC2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69EFACB2" w14:textId="77777777" w:rsidR="00055818" w:rsidRDefault="0005581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55818" w14:paraId="661DF692" w14:textId="77777777">
        <w:tc>
          <w:tcPr>
            <w:tcW w:w="4777" w:type="dxa"/>
          </w:tcPr>
          <w:p w14:paraId="4A7B55AC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78927FF9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27446127" w14:textId="77777777" w:rsidR="00055818" w:rsidRDefault="005F52DC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054FEC04" w14:textId="77777777" w:rsidR="00055818" w:rsidRDefault="0005581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55818" w14:paraId="2BA1D923" w14:textId="77777777">
        <w:tc>
          <w:tcPr>
            <w:tcW w:w="4777" w:type="dxa"/>
          </w:tcPr>
          <w:p w14:paraId="268923D2" w14:textId="77777777" w:rsidR="00055818" w:rsidRDefault="005F52DC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762FEE87" w14:textId="77777777" w:rsidR="00055818" w:rsidRDefault="005F52DC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788" w:type="dxa"/>
          </w:tcPr>
          <w:p w14:paraId="27DE9693" w14:textId="77777777" w:rsidR="00055818" w:rsidRDefault="005F52DC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21433DAD" w14:textId="77777777" w:rsidR="00055818" w:rsidRDefault="005F52DC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055818" w14:paraId="20EE1D02" w14:textId="77777777">
        <w:tc>
          <w:tcPr>
            <w:tcW w:w="4777" w:type="dxa"/>
          </w:tcPr>
          <w:p w14:paraId="7B13CB88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41742CF9" w14:textId="77777777" w:rsidR="00055818" w:rsidRDefault="0005581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55818" w14:paraId="106C81F2" w14:textId="77777777">
        <w:tc>
          <w:tcPr>
            <w:tcW w:w="4777" w:type="dxa"/>
          </w:tcPr>
          <w:p w14:paraId="69DB9351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788" w:type="dxa"/>
          </w:tcPr>
          <w:p w14:paraId="27AF701B" w14:textId="77777777" w:rsidR="00055818" w:rsidRDefault="005F52DC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055818" w14:paraId="39A17284" w14:textId="77777777">
        <w:tc>
          <w:tcPr>
            <w:tcW w:w="4777" w:type="dxa"/>
          </w:tcPr>
          <w:p w14:paraId="2DC1D4FE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0014D0F8" w14:textId="77777777" w:rsidR="00055818" w:rsidRDefault="0005581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55818" w14:paraId="16FC454D" w14:textId="77777777">
        <w:tc>
          <w:tcPr>
            <w:tcW w:w="4777" w:type="dxa"/>
          </w:tcPr>
          <w:p w14:paraId="01B3032E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788" w:type="dxa"/>
          </w:tcPr>
          <w:p w14:paraId="4B8DB8ED" w14:textId="77777777" w:rsidR="00055818" w:rsidRDefault="005F52DC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66FB6659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p w14:paraId="55925A31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tbl>
      <w:tblPr>
        <w:tblStyle w:val="aff0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055818" w14:paraId="57408C87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9AFF49" w14:textId="2B2FEE4E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027812">
              <w:rPr>
                <w:sz w:val="28"/>
                <w:szCs w:val="28"/>
              </w:rPr>
              <w:t>и</w:t>
            </w:r>
          </w:p>
        </w:tc>
      </w:tr>
      <w:tr w:rsidR="00055818" w14:paraId="7E37689F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5BFE4B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вида АС</w:t>
            </w:r>
          </w:p>
        </w:tc>
      </w:tr>
    </w:tbl>
    <w:p w14:paraId="2EB592C0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tbl>
      <w:tblPr>
        <w:tblStyle w:val="aff1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055818" w14:paraId="4B057C41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6CB9450" w14:textId="77777777" w:rsidR="00055818" w:rsidRDefault="005F52DC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055818" w14:paraId="477189F7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C7CB67C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объекта автоматизации</w:t>
            </w:r>
          </w:p>
        </w:tc>
      </w:tr>
    </w:tbl>
    <w:p w14:paraId="69C6972E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tbl>
      <w:tblPr>
        <w:tblStyle w:val="aff2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055818" w14:paraId="33EF1C20" w14:textId="77777777">
        <w:trPr>
          <w:trHeight w:val="306"/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A2A05F" w14:textId="77777777" w:rsidR="00055818" w:rsidRDefault="005F52DC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055818" w14:paraId="42A7FCCF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716D9A1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сокращенное наименование АС</w:t>
            </w:r>
          </w:p>
        </w:tc>
      </w:tr>
    </w:tbl>
    <w:p w14:paraId="419A6CD6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p w14:paraId="5C4E2D33" w14:textId="77777777" w:rsidR="00055818" w:rsidRDefault="005F52DC">
      <w:pPr>
        <w:tabs>
          <w:tab w:val="left" w:pos="1356"/>
        </w:tabs>
        <w:spacing w:line="276" w:lineRule="auto"/>
        <w:ind w:firstLine="0"/>
        <w:jc w:val="center"/>
      </w:pPr>
      <w:r>
        <w:t>ПРОГРАММА И МЕТОДИКА ИСПЫТАНИЙ</w:t>
      </w:r>
    </w:p>
    <w:p w14:paraId="3E28E71A" w14:textId="03A4242B" w:rsidR="00055818" w:rsidRDefault="005F52DC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2</w:t>
      </w:r>
      <w:r w:rsidR="00A1779B">
        <w:rPr>
          <w:u w:val="single"/>
        </w:rPr>
        <w:t>1</w:t>
      </w:r>
      <w:r>
        <w:rPr>
          <w:u w:val="single"/>
        </w:rPr>
        <w:t>      </w:t>
      </w:r>
      <w:r>
        <w:t> листах</w:t>
      </w:r>
    </w:p>
    <w:p w14:paraId="4236A7A9" w14:textId="77777777" w:rsidR="00055818" w:rsidRDefault="005F52DC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45CAE8B8" w14:textId="77777777" w:rsidR="00055818" w:rsidRDefault="00055818">
      <w:pPr>
        <w:tabs>
          <w:tab w:val="left" w:pos="1356"/>
        </w:tabs>
        <w:spacing w:line="276" w:lineRule="auto"/>
        <w:ind w:firstLine="0"/>
      </w:pPr>
    </w:p>
    <w:tbl>
      <w:tblPr>
        <w:tblStyle w:val="aff3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055818" w14:paraId="29039FEE" w14:textId="77777777">
        <w:tc>
          <w:tcPr>
            <w:tcW w:w="4857" w:type="dxa"/>
            <w:vAlign w:val="center"/>
          </w:tcPr>
          <w:p w14:paraId="144EAB05" w14:textId="77777777" w:rsidR="00055818" w:rsidRDefault="005F52DC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055818" w14:paraId="2FA810DD" w14:textId="77777777">
        <w:tc>
          <w:tcPr>
            <w:tcW w:w="4857" w:type="dxa"/>
          </w:tcPr>
          <w:p w14:paraId="0B1B4162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55818" w14:paraId="67C70969" w14:textId="77777777">
        <w:tc>
          <w:tcPr>
            <w:tcW w:w="4857" w:type="dxa"/>
          </w:tcPr>
          <w:p w14:paraId="5D9BB3F8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39540816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55818" w14:paraId="7FD76CCB" w14:textId="77777777">
        <w:tc>
          <w:tcPr>
            <w:tcW w:w="4857" w:type="dxa"/>
          </w:tcPr>
          <w:p w14:paraId="59C0DDAE" w14:textId="77777777" w:rsidR="00055818" w:rsidRDefault="005F52DC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57054290" w14:textId="77777777" w:rsidR="00055818" w:rsidRDefault="005F52DC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055818" w14:paraId="6B00C3B7" w14:textId="77777777">
        <w:tc>
          <w:tcPr>
            <w:tcW w:w="4857" w:type="dxa"/>
          </w:tcPr>
          <w:p w14:paraId="0675A9D3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55818" w14:paraId="056C3092" w14:textId="77777777">
        <w:tc>
          <w:tcPr>
            <w:tcW w:w="4857" w:type="dxa"/>
          </w:tcPr>
          <w:p w14:paraId="176128F0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055818" w14:paraId="0852416A" w14:textId="77777777">
        <w:tc>
          <w:tcPr>
            <w:tcW w:w="4857" w:type="dxa"/>
          </w:tcPr>
          <w:p w14:paraId="228FF90E" w14:textId="77777777" w:rsidR="00055818" w:rsidRDefault="0005581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55818" w14:paraId="76B48327" w14:textId="77777777">
        <w:tc>
          <w:tcPr>
            <w:tcW w:w="4857" w:type="dxa"/>
          </w:tcPr>
          <w:p w14:paraId="56A4433E" w14:textId="77777777" w:rsidR="00055818" w:rsidRDefault="005F52DC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06186303" w14:textId="77777777" w:rsidR="00055818" w:rsidRDefault="005F52DC">
      <w:pPr>
        <w:spacing w:line="276" w:lineRule="auto"/>
        <w:ind w:firstLine="0"/>
      </w:pPr>
      <w:r>
        <w:br w:type="page"/>
      </w:r>
    </w:p>
    <w:p w14:paraId="709B16AB" w14:textId="77777777" w:rsidR="00055818" w:rsidRDefault="005F52DC" w:rsidP="002D222F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781378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DFF40" w14:textId="1A1BA89C" w:rsidR="005F52DC" w:rsidRDefault="005F52DC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70324" w:history="1">
            <w:r w:rsidRPr="002524B5">
              <w:rPr>
                <w:rStyle w:val="a7"/>
                <w:rFonts w:eastAsia="Times New Roman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524B5">
              <w:rPr>
                <w:rStyle w:val="a7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088C" w14:textId="4D46D585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25" w:history="1">
            <w:r w:rsidR="005F52DC" w:rsidRPr="002524B5">
              <w:rPr>
                <w:rStyle w:val="a7"/>
                <w:rFonts w:eastAsiaTheme="majorEastAsia"/>
                <w:noProof/>
              </w:rPr>
              <w:t>1.1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Наименование системы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_Toc74870325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7D4A58D2" w14:textId="65B51A4B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28" w:history="1">
            <w:r w:rsidR="005F52DC" w:rsidRPr="002524B5">
              <w:rPr>
                <w:rStyle w:val="a7"/>
                <w:rFonts w:eastAsiaTheme="majorEastAsia"/>
                <w:noProof/>
              </w:rPr>
              <w:t>1.2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Обозначение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_Toc74870328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283E67A7" w14:textId="02FFDC0C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29" w:history="1">
            <w:r w:rsidR="005F52DC" w:rsidRPr="002524B5">
              <w:rPr>
                <w:rStyle w:val="a7"/>
                <w:rFonts w:eastAsiaTheme="majorEastAsia"/>
                <w:noProof/>
              </w:rPr>
              <w:t>1.3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Область применения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_Toc74870329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7D1B32C7" w14:textId="62F62152" w:rsidR="005F52DC" w:rsidRDefault="00DE1C62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0330" w:history="1">
            <w:r w:rsidR="005F52DC" w:rsidRPr="002524B5">
              <w:rPr>
                <w:rStyle w:val="a7"/>
                <w:rFonts w:eastAsia="Times New Roman"/>
                <w:noProof/>
              </w:rPr>
              <w:t>2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ЦЕЛЬ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_Toc74870330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5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1777F694" w14:textId="19EF3445" w:rsidR="005F52DC" w:rsidRDefault="00DE1C62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0331" w:history="1">
            <w:r w:rsidR="005F52DC" w:rsidRPr="002524B5">
              <w:rPr>
                <w:rStyle w:val="a7"/>
                <w:rFonts w:eastAsia="Times New Roman"/>
                <w:noProof/>
              </w:rPr>
              <w:t>3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ТРЕБОВАНИЯ К СИСТЕМЕ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_Toc74870331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703B5006" w14:textId="745F0F9D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32" w:history="1">
            <w:r w:rsidR="005F52DC" w:rsidRPr="002524B5">
              <w:rPr>
                <w:rStyle w:val="a7"/>
                <w:rFonts w:eastAsiaTheme="majorEastAsia"/>
                <w:noProof/>
              </w:rPr>
              <w:t>3.1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Требования к системе в целом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_Toc74870332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60DE34DA" w14:textId="2426B92E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37" w:history="1">
            <w:r w:rsidR="005F52DC" w:rsidRPr="002524B5">
              <w:rPr>
                <w:rStyle w:val="a7"/>
                <w:rFonts w:eastAsiaTheme="majorEastAsia"/>
                <w:noProof/>
              </w:rPr>
              <w:t>3.2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Требования к функциям (задачам), выполняемым системой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_Toc74870337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9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207B7155" w14:textId="7F242979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43" w:history="1">
            <w:r w:rsidR="005F52DC" w:rsidRPr="002524B5">
              <w:rPr>
                <w:rStyle w:val="a7"/>
                <w:rFonts w:eastAsiaTheme="majorEastAsia"/>
                <w:noProof/>
              </w:rPr>
              <w:t>3.3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Требования к видам обеспечения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_Toc74870343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12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3AB79555" w14:textId="07B8E51D" w:rsidR="005F52DC" w:rsidRDefault="00DE1C62" w:rsidP="002D222F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74870344" w:history="1">
            <w:r w:rsidR="005F52DC" w:rsidRPr="002524B5">
              <w:rPr>
                <w:rStyle w:val="a7"/>
                <w:noProof/>
              </w:rPr>
              <w:t>3.3.1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Требования к программному обеспечению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_Toc74870344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12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2FE8B459" w14:textId="3B77F26C" w:rsidR="005F52DC" w:rsidRDefault="00DE1C62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0345" w:history="1">
            <w:r w:rsidR="005F52DC" w:rsidRPr="002524B5">
              <w:rPr>
                <w:rStyle w:val="a7"/>
                <w:rFonts w:eastAsia="Times New Roman"/>
                <w:noProof/>
              </w:rPr>
              <w:t>4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ТРЕБОВАНИЯ К ПРОГРАММНОЙ ДОКУМЕНТАЦИИ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_Toc74870345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13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0D5B8557" w14:textId="6D4FD81F" w:rsidR="005F52DC" w:rsidRDefault="00DE1C62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0346" w:history="1">
            <w:r w:rsidR="005F52DC" w:rsidRPr="002524B5">
              <w:rPr>
                <w:rStyle w:val="a7"/>
                <w:rFonts w:eastAsia="Times New Roman"/>
                <w:noProof/>
              </w:rPr>
              <w:t>5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СРЕДСТВА И ПОРЯДОК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_Toc74870346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0B170744" w14:textId="7C490059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47" w:history="1">
            <w:r w:rsidR="005F52DC" w:rsidRPr="002524B5">
              <w:rPr>
                <w:rStyle w:val="a7"/>
                <w:rFonts w:eastAsiaTheme="majorEastAsia"/>
                <w:noProof/>
              </w:rPr>
              <w:t>5.1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Технические средства, используемые во время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_Toc74870347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0D7E7913" w14:textId="1CF4C32B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48" w:history="1">
            <w:r w:rsidR="005F52DC" w:rsidRPr="002524B5">
              <w:rPr>
                <w:rStyle w:val="a7"/>
                <w:rFonts w:eastAsiaTheme="majorEastAsia"/>
                <w:noProof/>
              </w:rPr>
              <w:t>5.2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Программные средства, используемые во время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_Toc74870348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47F77850" w14:textId="60AFE31D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49" w:history="1">
            <w:r w:rsidR="005F52DC" w:rsidRPr="002524B5">
              <w:rPr>
                <w:rStyle w:val="a7"/>
                <w:rFonts w:eastAsiaTheme="majorEastAsia"/>
                <w:noProof/>
              </w:rPr>
              <w:t>5.3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Порядок проведения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_Toc74870349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7BCF678E" w14:textId="7B98D49B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0" w:history="1">
            <w:r w:rsidR="005F52DC" w:rsidRPr="002524B5">
              <w:rPr>
                <w:rStyle w:val="a7"/>
                <w:rFonts w:eastAsiaTheme="majorEastAsia"/>
                <w:noProof/>
              </w:rPr>
              <w:t>5.4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Перечень проверок проводимых на первом этапе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_Toc74870350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14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5EC4B243" w14:textId="6F5753F5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1" w:history="1">
            <w:r w:rsidR="005F52DC" w:rsidRPr="002524B5">
              <w:rPr>
                <w:rStyle w:val="a7"/>
                <w:rFonts w:eastAsiaTheme="majorEastAsia"/>
                <w:noProof/>
              </w:rPr>
              <w:t>5.5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Перечень проверок проводимых на втором этапе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_Toc74870351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15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3AF7A1F6" w14:textId="12F77E04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2" w:history="1">
            <w:r w:rsidR="005F52DC" w:rsidRPr="002524B5">
              <w:rPr>
                <w:rStyle w:val="a7"/>
                <w:rFonts w:eastAsiaTheme="majorEastAsia"/>
                <w:noProof/>
              </w:rPr>
              <w:t>5.6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Количественные характеристики, подлежащие оценке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_Toc74870352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15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490D2A3E" w14:textId="696D1BCE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3" w:history="1">
            <w:r w:rsidR="005F52DC" w:rsidRPr="002524B5">
              <w:rPr>
                <w:rStyle w:val="a7"/>
                <w:rFonts w:eastAsiaTheme="majorEastAsia"/>
                <w:noProof/>
              </w:rPr>
              <w:t>5.7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Качественные характеристики, подлежащие оценке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_Toc74870353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15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191A5821" w14:textId="0BB98A0A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4" w:history="1">
            <w:r w:rsidR="005F52DC" w:rsidRPr="002524B5">
              <w:rPr>
                <w:rStyle w:val="a7"/>
                <w:rFonts w:eastAsiaTheme="majorEastAsia"/>
                <w:noProof/>
              </w:rPr>
              <w:t>5.8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Климатические условия проведения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_Toc74870354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15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22B3A808" w14:textId="287FE172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5" w:history="1">
            <w:r w:rsidR="005F52DC" w:rsidRPr="002524B5">
              <w:rPr>
                <w:rStyle w:val="a7"/>
                <w:rFonts w:eastAsiaTheme="majorEastAsia"/>
                <w:noProof/>
              </w:rPr>
              <w:t>5.9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Условия начала и завершения отдельных этапов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_Toc74870355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6141FDAA" w14:textId="677898F9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6" w:history="1">
            <w:r w:rsidR="005F52DC" w:rsidRPr="002524B5">
              <w:rPr>
                <w:rStyle w:val="a7"/>
                <w:rFonts w:eastAsiaTheme="majorEastAsia"/>
                <w:noProof/>
              </w:rPr>
              <w:t>5.10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Ограничения в условиях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_Toc74870356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3BAD5CE4" w14:textId="39160FC9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7" w:history="1">
            <w:r w:rsidR="005F52DC" w:rsidRPr="002524B5">
              <w:rPr>
                <w:rStyle w:val="a7"/>
                <w:rFonts w:eastAsiaTheme="majorEastAsia"/>
                <w:noProof/>
              </w:rPr>
              <w:t>5.11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Меры, обеспечивающие безопасность и безаварийность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_Toc74870357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04D17385" w14:textId="05EC4B7F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8" w:history="1">
            <w:r w:rsidR="005F52DC" w:rsidRPr="002524B5">
              <w:rPr>
                <w:rStyle w:val="a7"/>
                <w:rFonts w:eastAsiaTheme="majorEastAsia"/>
                <w:noProof/>
              </w:rPr>
              <w:t>5.12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Порядок взаимодействия подразделений, участвующих в испытании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_Toc74870358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16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72495CE0" w14:textId="1DFF1720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59" w:history="1">
            <w:r w:rsidR="005F52DC" w:rsidRPr="002524B5">
              <w:rPr>
                <w:rStyle w:val="a7"/>
                <w:rFonts w:eastAsiaTheme="majorEastAsia"/>
                <w:noProof/>
              </w:rPr>
              <w:t>5.13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Перечень работ, проводимых после завершения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_Toc74870359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17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037CF9FC" w14:textId="1D06C874" w:rsidR="005F52DC" w:rsidRDefault="00DE1C62" w:rsidP="002D22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0360" w:history="1">
            <w:r w:rsidR="005F52DC" w:rsidRPr="002524B5">
              <w:rPr>
                <w:rStyle w:val="a7"/>
                <w:rFonts w:eastAsia="Times New Roman"/>
                <w:noProof/>
              </w:rPr>
              <w:t>6</w:t>
            </w:r>
            <w:r w:rsidR="005F52D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F52DC" w:rsidRPr="002524B5">
              <w:rPr>
                <w:rStyle w:val="a7"/>
                <w:noProof/>
              </w:rPr>
              <w:t>МЕТОДЫ ИСПЫТАНИЙ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_Toc74870360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18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6C8EEEB8" w14:textId="0D7425D5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61" w:history="1">
            <w:r w:rsidR="005F52DC" w:rsidRPr="002524B5">
              <w:rPr>
                <w:rStyle w:val="a7"/>
                <w:rFonts w:eastAsiaTheme="majorEastAsia"/>
                <w:noProof/>
              </w:rPr>
              <w:t>6.1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Методика проведения проверки комплектности программной документации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_Toc74870361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18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4268EF32" w14:textId="0FC01C30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62" w:history="1">
            <w:r w:rsidR="005F52DC" w:rsidRPr="002524B5">
              <w:rPr>
                <w:rStyle w:val="a7"/>
                <w:rFonts w:eastAsiaTheme="majorEastAsia"/>
                <w:noProof/>
              </w:rPr>
              <w:t>6.2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Методика проведения проверки комплектности и состава технических и программных средств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_Toc74870362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18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4EAD2FCC" w14:textId="0A21BF40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63" w:history="1">
            <w:r w:rsidR="005F52DC" w:rsidRPr="002524B5">
              <w:rPr>
                <w:rStyle w:val="a7"/>
                <w:rFonts w:eastAsiaTheme="majorEastAsia"/>
                <w:noProof/>
              </w:rPr>
              <w:t>6.3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Методика проверки работоспособности сайта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_Toc74870363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19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650F8EC2" w14:textId="1D61A3CF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64" w:history="1">
            <w:r w:rsidR="005F52DC" w:rsidRPr="002524B5">
              <w:rPr>
                <w:rStyle w:val="a7"/>
                <w:rFonts w:eastAsiaTheme="majorEastAsia"/>
                <w:noProof/>
              </w:rPr>
              <w:t>6.4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Методика проверки вывода сообщений об ошибке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_Toc74870364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20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20E486AA" w14:textId="401C6951" w:rsidR="005F52DC" w:rsidRDefault="00DE1C62" w:rsidP="002D22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0365" w:history="1">
            <w:r w:rsidR="005F52DC" w:rsidRPr="002524B5">
              <w:rPr>
                <w:rStyle w:val="a7"/>
                <w:rFonts w:eastAsiaTheme="majorEastAsia"/>
                <w:noProof/>
              </w:rPr>
              <w:t>6.5</w:t>
            </w:r>
            <w:r w:rsidR="005F5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52DC" w:rsidRPr="002524B5">
              <w:rPr>
                <w:rStyle w:val="a7"/>
                <w:rFonts w:eastAsiaTheme="majorEastAsia"/>
                <w:noProof/>
              </w:rPr>
              <w:t>Методика проведения тестирования производительности</w:t>
            </w:r>
            <w:r w:rsidR="005F52DC">
              <w:rPr>
                <w:noProof/>
                <w:webHidden/>
              </w:rPr>
              <w:tab/>
            </w:r>
            <w:r w:rsidR="005F52DC">
              <w:rPr>
                <w:noProof/>
                <w:webHidden/>
              </w:rPr>
              <w:fldChar w:fldCharType="begin"/>
            </w:r>
            <w:r w:rsidR="005F52DC">
              <w:rPr>
                <w:noProof/>
                <w:webHidden/>
              </w:rPr>
              <w:instrText xml:space="preserve"> PAGEREF _Toc74870365 \h </w:instrText>
            </w:r>
            <w:r w:rsidR="005F52DC">
              <w:rPr>
                <w:noProof/>
                <w:webHidden/>
              </w:rPr>
            </w:r>
            <w:r w:rsidR="005F52DC">
              <w:rPr>
                <w:noProof/>
                <w:webHidden/>
              </w:rPr>
              <w:fldChar w:fldCharType="separate"/>
            </w:r>
            <w:r w:rsidR="005F52DC">
              <w:rPr>
                <w:noProof/>
                <w:webHidden/>
              </w:rPr>
              <w:t>20</w:t>
            </w:r>
            <w:r w:rsidR="005F52DC">
              <w:rPr>
                <w:noProof/>
                <w:webHidden/>
              </w:rPr>
              <w:fldChar w:fldCharType="end"/>
            </w:r>
          </w:hyperlink>
        </w:p>
        <w:p w14:paraId="17DAC42D" w14:textId="4A8E187B" w:rsidR="005F52DC" w:rsidRDefault="005F52DC" w:rsidP="002D222F">
          <w:r>
            <w:rPr>
              <w:b/>
              <w:bCs/>
            </w:rPr>
            <w:fldChar w:fldCharType="end"/>
          </w:r>
        </w:p>
      </w:sdtContent>
    </w:sdt>
    <w:p w14:paraId="2465F1A1" w14:textId="77777777" w:rsidR="00055818" w:rsidRDefault="005F52DC" w:rsidP="002D222F">
      <w:r>
        <w:br w:type="page"/>
      </w:r>
    </w:p>
    <w:p w14:paraId="75F37484" w14:textId="77777777" w:rsidR="00055818" w:rsidRDefault="005F52DC" w:rsidP="002D222F">
      <w:pPr>
        <w:pStyle w:val="1"/>
        <w:numPr>
          <w:ilvl w:val="0"/>
          <w:numId w:val="6"/>
        </w:numPr>
        <w:ind w:left="0" w:firstLine="0"/>
      </w:pPr>
      <w:bookmarkStart w:id="0" w:name="_Toc74870324"/>
      <w:r>
        <w:lastRenderedPageBreak/>
        <w:t>ОБЪЕКТ ИСПЫТАНИЙ</w:t>
      </w:r>
      <w:bookmarkEnd w:id="0"/>
    </w:p>
    <w:p w14:paraId="17C9F3A7" w14:textId="77777777" w:rsidR="00055818" w:rsidRDefault="005F52DC" w:rsidP="002D222F">
      <w:pPr>
        <w:pStyle w:val="2"/>
        <w:numPr>
          <w:ilvl w:val="1"/>
          <w:numId w:val="6"/>
        </w:numPr>
      </w:pPr>
      <w:bookmarkStart w:id="1" w:name="_Toc74870325"/>
      <w:r>
        <w:t>Наименование системы</w:t>
      </w:r>
      <w:bookmarkEnd w:id="1"/>
    </w:p>
    <w:p w14:paraId="3994FF59" w14:textId="77777777" w:rsidR="00055818" w:rsidRDefault="005F52DC" w:rsidP="002D222F">
      <w:pPr>
        <w:pStyle w:val="3"/>
        <w:numPr>
          <w:ilvl w:val="2"/>
          <w:numId w:val="6"/>
        </w:numPr>
      </w:pPr>
      <w:bookmarkStart w:id="2" w:name="_Toc74870326"/>
      <w:r>
        <w:t>Полное наименование системы</w:t>
      </w:r>
      <w:bookmarkEnd w:id="2"/>
    </w:p>
    <w:p w14:paraId="2414BD38" w14:textId="77777777" w:rsidR="00055818" w:rsidRDefault="005F52DC" w:rsidP="002D222F">
      <w:pPr>
        <w:ind w:firstLine="570"/>
      </w:pPr>
      <w:r>
        <w:t>Единый личный кабинет обучающегося и преподавателя СОШ № 777 (</w:t>
      </w:r>
      <w:r w:rsidRPr="005F52DC">
        <w:rPr>
          <w:color w:val="202124"/>
          <w:highlight w:val="white"/>
        </w:rPr>
        <w:t>Средняя общеобразовательная школа № 777</w:t>
      </w:r>
      <w:r>
        <w:t>).</w:t>
      </w:r>
    </w:p>
    <w:p w14:paraId="4AABD68C" w14:textId="77777777" w:rsidR="00055818" w:rsidRDefault="00055818" w:rsidP="002D222F"/>
    <w:p w14:paraId="3D52A475" w14:textId="77777777" w:rsidR="00055818" w:rsidRDefault="005F52DC" w:rsidP="002D222F">
      <w:pPr>
        <w:pStyle w:val="3"/>
        <w:numPr>
          <w:ilvl w:val="2"/>
          <w:numId w:val="6"/>
        </w:numPr>
      </w:pPr>
      <w:bookmarkStart w:id="3" w:name="_Toc74870327"/>
      <w:r>
        <w:t>Краткое наименование системы</w:t>
      </w:r>
      <w:bookmarkEnd w:id="3"/>
    </w:p>
    <w:p w14:paraId="267BF00D" w14:textId="77777777" w:rsidR="00055818" w:rsidRDefault="005F52DC" w:rsidP="002D222F">
      <w:pPr>
        <w:ind w:left="720" w:firstLine="0"/>
      </w:pPr>
      <w:r>
        <w:t xml:space="preserve">«ЛК СОШ №777». </w:t>
      </w:r>
    </w:p>
    <w:p w14:paraId="7BB4EA80" w14:textId="77777777" w:rsidR="00055818" w:rsidRDefault="00055818" w:rsidP="002D222F"/>
    <w:p w14:paraId="66953126" w14:textId="77777777" w:rsidR="00055818" w:rsidRDefault="005F52DC" w:rsidP="002D222F">
      <w:pPr>
        <w:pStyle w:val="2"/>
        <w:numPr>
          <w:ilvl w:val="1"/>
          <w:numId w:val="6"/>
        </w:numPr>
      </w:pPr>
      <w:bookmarkStart w:id="4" w:name="_Toc74870328"/>
      <w:r>
        <w:t>Обозначение</w:t>
      </w:r>
      <w:bookmarkEnd w:id="4"/>
    </w:p>
    <w:p w14:paraId="048B7A5E" w14:textId="77777777" w:rsidR="00055818" w:rsidRDefault="005F52DC" w:rsidP="002D222F">
      <w:r>
        <w:t>Обозначение системы – 1167746817810.509000.001.</w:t>
      </w:r>
    </w:p>
    <w:p w14:paraId="75E2096A" w14:textId="77777777" w:rsidR="00055818" w:rsidRDefault="00055818" w:rsidP="002D222F"/>
    <w:p w14:paraId="7B901A38" w14:textId="77777777" w:rsidR="00055818" w:rsidRDefault="005F52DC" w:rsidP="002D222F">
      <w:pPr>
        <w:pStyle w:val="2"/>
        <w:numPr>
          <w:ilvl w:val="1"/>
          <w:numId w:val="6"/>
        </w:numPr>
      </w:pPr>
      <w:bookmarkStart w:id="5" w:name="_Toc74870329"/>
      <w:r>
        <w:t>Область применения</w:t>
      </w:r>
      <w:bookmarkEnd w:id="5"/>
    </w:p>
    <w:p w14:paraId="624ADA24" w14:textId="77777777" w:rsidR="00055818" w:rsidRDefault="005F52DC" w:rsidP="002D222F">
      <w:pPr>
        <w:ind w:firstLine="720"/>
      </w:pPr>
      <w:r>
        <w:t>Система разрабатывается с целью внедрения в образовательный процесс “Школы №777” для использования преподавателями и обучающимися, а также для автоматизации процесса образования.</w:t>
      </w:r>
    </w:p>
    <w:p w14:paraId="6C9F8465" w14:textId="77777777" w:rsidR="00055818" w:rsidRDefault="00055818" w:rsidP="002D222F"/>
    <w:p w14:paraId="3EA7176B" w14:textId="77777777" w:rsidR="00055818" w:rsidRDefault="005F52DC" w:rsidP="002D222F">
      <w:r>
        <w:br w:type="page"/>
      </w:r>
    </w:p>
    <w:p w14:paraId="2B3A401C" w14:textId="77777777" w:rsidR="00055818" w:rsidRDefault="005F52DC" w:rsidP="002D222F">
      <w:pPr>
        <w:pStyle w:val="1"/>
        <w:numPr>
          <w:ilvl w:val="0"/>
          <w:numId w:val="6"/>
        </w:numPr>
        <w:spacing w:after="200" w:line="276" w:lineRule="auto"/>
        <w:ind w:left="0" w:firstLine="0"/>
      </w:pPr>
      <w:bookmarkStart w:id="6" w:name="_Toc74870330"/>
      <w:r>
        <w:lastRenderedPageBreak/>
        <w:t>ЦЕЛЬ ИСПЫТАНИЙ</w:t>
      </w:r>
      <w:bookmarkEnd w:id="6"/>
    </w:p>
    <w:p w14:paraId="74BA3CA6" w14:textId="036D0552" w:rsidR="00055818" w:rsidRDefault="005F52DC" w:rsidP="002D222F">
      <w:r>
        <w:rPr>
          <w:color w:val="000000"/>
        </w:rPr>
        <w:t xml:space="preserve">Цель проведения испытаний – проверка соответствия характеристик разработанной автоматизированной информационной системы функциональным и </w:t>
      </w:r>
      <w:r w:rsidR="00806992">
        <w:rPr>
          <w:color w:val="000000"/>
        </w:rPr>
        <w:t>прочим</w:t>
      </w:r>
      <w:r>
        <w:rPr>
          <w:color w:val="000000"/>
        </w:rPr>
        <w:t>, отдельным видам требований, изложенным в ТЗ.</w:t>
      </w:r>
    </w:p>
    <w:p w14:paraId="27B59B46" w14:textId="77777777" w:rsidR="00055818" w:rsidRDefault="005F52DC" w:rsidP="002D222F">
      <w:r>
        <w:br w:type="page"/>
      </w:r>
    </w:p>
    <w:p w14:paraId="09376C2F" w14:textId="333698DD" w:rsidR="005F52DC" w:rsidRPr="005F52DC" w:rsidRDefault="005F52DC" w:rsidP="002D222F">
      <w:pPr>
        <w:pStyle w:val="1"/>
        <w:numPr>
          <w:ilvl w:val="0"/>
          <w:numId w:val="6"/>
        </w:numPr>
        <w:ind w:left="0" w:firstLine="0"/>
      </w:pPr>
      <w:bookmarkStart w:id="7" w:name="_Toc74870331"/>
      <w:r>
        <w:lastRenderedPageBreak/>
        <w:t>ТРЕБОВАНИЯ К СИСТЕМЕ</w:t>
      </w:r>
      <w:bookmarkEnd w:id="7"/>
    </w:p>
    <w:p w14:paraId="4F92B5F6" w14:textId="77777777" w:rsidR="00055818" w:rsidRDefault="005F52DC" w:rsidP="002D222F">
      <w:pPr>
        <w:pStyle w:val="2"/>
        <w:numPr>
          <w:ilvl w:val="1"/>
          <w:numId w:val="6"/>
        </w:numPr>
      </w:pPr>
      <w:bookmarkStart w:id="8" w:name="_Toc74870332"/>
      <w:r>
        <w:t>Требования к системе в целом</w:t>
      </w:r>
      <w:bookmarkEnd w:id="8"/>
    </w:p>
    <w:p w14:paraId="4A5B8565" w14:textId="77777777" w:rsidR="00055818" w:rsidRDefault="005F52DC" w:rsidP="002D222F">
      <w:pPr>
        <w:pStyle w:val="3"/>
        <w:numPr>
          <w:ilvl w:val="2"/>
          <w:numId w:val="6"/>
        </w:numPr>
        <w:ind w:hanging="698"/>
      </w:pPr>
      <w:bookmarkStart w:id="9" w:name="_Toc74870333"/>
      <w:r>
        <w:t>Показатели назначения</w:t>
      </w:r>
      <w:bookmarkEnd w:id="9"/>
    </w:p>
    <w:p w14:paraId="3419442A" w14:textId="77777777" w:rsidR="00055818" w:rsidRDefault="005F52DC" w:rsidP="002D222F">
      <w:r>
        <w:t>«ЛК СОШ №777» должна обеспечивать возможность исторического хранения данных не менее 10 лет.</w:t>
      </w:r>
    </w:p>
    <w:p w14:paraId="4858DC3E" w14:textId="0A199A8A" w:rsidR="00055818" w:rsidRDefault="005F52DC" w:rsidP="002D222F">
      <w:r>
        <w:t>Система должна обеспечивать возможность одновременной работы 500 пользователей при времени отклика системы для операций навигации не более 1 секунды.</w:t>
      </w:r>
    </w:p>
    <w:p w14:paraId="14062053" w14:textId="77777777" w:rsidR="00055818" w:rsidRDefault="005F52DC" w:rsidP="002D222F">
      <w: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4A12D5E9" w14:textId="77777777" w:rsidR="00055818" w:rsidRDefault="00055818" w:rsidP="002D222F">
      <w:pPr>
        <w:ind w:firstLine="0"/>
      </w:pPr>
    </w:p>
    <w:p w14:paraId="4FA5299B" w14:textId="77777777" w:rsidR="00055818" w:rsidRDefault="005F52DC" w:rsidP="002D222F">
      <w:pPr>
        <w:pStyle w:val="3"/>
        <w:numPr>
          <w:ilvl w:val="2"/>
          <w:numId w:val="6"/>
        </w:numPr>
        <w:ind w:hanging="698"/>
      </w:pPr>
      <w:bookmarkStart w:id="10" w:name="_Требования_к_безопасности"/>
      <w:bookmarkStart w:id="11" w:name="_Toc74870334"/>
      <w:bookmarkEnd w:id="10"/>
      <w:r>
        <w:t>Требования к безопасности</w:t>
      </w:r>
      <w:bookmarkEnd w:id="11"/>
    </w:p>
    <w:p w14:paraId="0E39F09C" w14:textId="2509326B" w:rsidR="00055818" w:rsidRDefault="005F52DC" w:rsidP="002D222F"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</w:t>
      </w:r>
      <w:r w:rsidR="00806992">
        <w:t>иметь зануление или защитное заземление в соответствии с ГОСТ 12.1.030-81 и ПУЭ</w:t>
      </w:r>
      <w:r>
        <w:t>.</w:t>
      </w:r>
    </w:p>
    <w:p w14:paraId="5FD04738" w14:textId="77777777" w:rsidR="00055818" w:rsidRDefault="005F52DC" w:rsidP="002D222F"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124B123B" w14:textId="476B78D8" w:rsidR="00055818" w:rsidRDefault="005F52DC" w:rsidP="002D222F">
      <w: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</w:t>
      </w:r>
      <w:r w:rsidR="00CD50C5">
        <w:t>е</w:t>
      </w:r>
      <w:r>
        <w:t>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650718A7" w14:textId="77777777" w:rsidR="00055818" w:rsidRDefault="005F52DC" w:rsidP="002D222F">
      <w: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</w:t>
      </w:r>
      <w:r>
        <w:lastRenderedPageBreak/>
        <w:t>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C49B9D9" w14:textId="77777777" w:rsidR="00055818" w:rsidRDefault="005F52DC" w:rsidP="002D222F">
      <w:r>
        <w:t>Факторы, оказывающие вредные воздействия на здоровье со стороны всех элементов системы, не должны превышать действующих норм.</w:t>
      </w:r>
    </w:p>
    <w:p w14:paraId="136BAB5A" w14:textId="77777777" w:rsidR="00055818" w:rsidRDefault="005F52DC" w:rsidP="002D222F">
      <w:r>
        <w:t>Оценка характеристик безопасности как всей системы в целом, так и отдельных ее частей должна проводиться в соответствии с базой общих критериев, что делает результаты оценки безопасности информационных технологий (далее ИТ) значимыми для более широкой аудитории (ГОСТ Р ИСО/МЭК 15408).</w:t>
      </w:r>
    </w:p>
    <w:p w14:paraId="2499564B" w14:textId="77777777" w:rsidR="00055818" w:rsidRDefault="00055818" w:rsidP="002D222F"/>
    <w:p w14:paraId="2990305F" w14:textId="77777777" w:rsidR="00055818" w:rsidRDefault="005F52DC" w:rsidP="002D222F">
      <w:pPr>
        <w:pStyle w:val="3"/>
        <w:numPr>
          <w:ilvl w:val="2"/>
          <w:numId w:val="6"/>
        </w:numPr>
        <w:ind w:hanging="698"/>
      </w:pPr>
      <w:bookmarkStart w:id="12" w:name="_Требования_к_эргономике"/>
      <w:bookmarkStart w:id="13" w:name="_Toc74870335"/>
      <w:bookmarkEnd w:id="12"/>
      <w:r>
        <w:t>Требования к эргономике и технической эстетике</w:t>
      </w:r>
      <w:bookmarkEnd w:id="13"/>
    </w:p>
    <w:p w14:paraId="1B9C7E09" w14:textId="77777777" w:rsidR="00055818" w:rsidRDefault="005F52DC" w:rsidP="002D222F">
      <w:r>
        <w:t>Взаимодействие пользователей с прикладным программным обеспечением, входящим в состав системы,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D9BEAB9" w14:textId="77777777" w:rsidR="00055818" w:rsidRDefault="005F52DC" w:rsidP="002D222F">
      <w:r>
        <w:t xml:space="preserve">Необходимо, чтобы разрабатываемое веб-приложение было кроссплатформенным, а его графический интерфейс – адаптивным. Элементы интерфейса должны быть отдельно спроектированы для дисплеев различной пиксельной размерности, исходя из ширины: </w:t>
      </w:r>
    </w:p>
    <w:p w14:paraId="418891AD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575 и менее – смартфоны в портретной ориентации (вертикально);</w:t>
      </w:r>
    </w:p>
    <w:p w14:paraId="2F4964DA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576 – 767 – смартфоны в альбомной ориентации (горизонтально);</w:t>
      </w:r>
    </w:p>
    <w:p w14:paraId="2DAED238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768 – 991 – планшеты в портретной ориентации (вертикально);</w:t>
      </w:r>
    </w:p>
    <w:p w14:paraId="26C36BB6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992 – 1999 – планшеты в альбомной ориентации;</w:t>
      </w:r>
    </w:p>
    <w:p w14:paraId="3207F5E4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1200 – 1920 – ноутбуки и экраны с широкоформатным разрешением;</w:t>
      </w:r>
    </w:p>
    <w:p w14:paraId="7670FE52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 xml:space="preserve">1921 – и более – новейшие форматы экранов (2k, 4k), для них необходимо либо предусмотреть отдельную компоновку элементов </w:t>
      </w:r>
      <w:r w:rsidRPr="005F52DC">
        <w:rPr>
          <w:szCs w:val="28"/>
        </w:rPr>
        <w:lastRenderedPageBreak/>
        <w:t xml:space="preserve">интерфейса, либо, если допустимо, минимизировать отступы по левому и правому краям. </w:t>
      </w:r>
    </w:p>
    <w:p w14:paraId="67D98F77" w14:textId="77777777" w:rsidR="00055818" w:rsidRDefault="005F52DC" w:rsidP="002D222F">
      <w:r>
        <w:t>Все навигационные элементы, средства редактирования информации и интерфейс в целом должны быть размещены и разработаны в соответствии со стилем регламентированным Заказчиком.</w:t>
      </w:r>
    </w:p>
    <w:p w14:paraId="2061B5DA" w14:textId="77777777" w:rsidR="00055818" w:rsidRDefault="005F52DC" w:rsidP="002D222F">
      <w:r>
        <w:t>Интерфейс должен быть рассчитан на преимущественное использование манипулятора типа «мышь», а также сенсорный ввод.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5F8A3C11" w14:textId="77777777" w:rsidR="00055818" w:rsidRDefault="005F52DC" w:rsidP="002D222F">
      <w:r>
        <w:t>Система должна обеспечивать корректную обработку аварийных ситуаций и ошибок, вызванных неверными действиями пользователей.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552F4A24" w14:textId="77777777" w:rsidR="00055818" w:rsidRDefault="00055818" w:rsidP="002D222F"/>
    <w:p w14:paraId="123C2B7C" w14:textId="77777777" w:rsidR="00055818" w:rsidRDefault="005F52DC" w:rsidP="002D222F">
      <w:pPr>
        <w:pStyle w:val="3"/>
        <w:numPr>
          <w:ilvl w:val="2"/>
          <w:numId w:val="6"/>
        </w:numPr>
        <w:ind w:hanging="698"/>
      </w:pPr>
      <w:bookmarkStart w:id="14" w:name="_Требования_к_защите"/>
      <w:bookmarkStart w:id="15" w:name="_Toc74870336"/>
      <w:bookmarkEnd w:id="14"/>
      <w:r>
        <w:t>Требования к защите информации от несанкционированного доступа</w:t>
      </w:r>
      <w:bookmarkEnd w:id="15"/>
    </w:p>
    <w:p w14:paraId="295CF6CF" w14:textId="77777777" w:rsidR="00055818" w:rsidRDefault="005F52DC" w:rsidP="002D222F">
      <w:r>
        <w:t>Система должна обеспечивать защиту от несанкционированного доступа, а именно должны быть реализованы следующие меры:</w:t>
      </w:r>
    </w:p>
    <w:p w14:paraId="6E7536F7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идентификация и аутентификация пользователей при помощи сочетания логина и пароля. При этом пароль для системного администратора и администратора должен меняться не реже 1 раза в неделю, а для всех остальных пользователей – не реже 1 раза в месяц;</w:t>
      </w:r>
    </w:p>
    <w:p w14:paraId="21CAA4C8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проверку полномочий пользователя при работе с системой;</w:t>
      </w:r>
    </w:p>
    <w:p w14:paraId="76205AA7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разграничение доступа пользователей на уровне задач и информационных массивов;</w:t>
      </w:r>
    </w:p>
    <w:p w14:paraId="5242BC3E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установку и запуск только разрешенного ПО;</w:t>
      </w:r>
    </w:p>
    <w:p w14:paraId="653C6EDD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lastRenderedPageBreak/>
        <w:t>защита от несанкционированного доступа к базе данных с персональными и идентификационными данными при помощи шифрования алгоритмом асимметричного шифрования RSA;</w:t>
      </w:r>
    </w:p>
    <w:p w14:paraId="5A75F40B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регистрация событий безопасности (ведение аудита). Протоколы аудита должны быть защищены от несанкционированного доступа как локально, так и в архиве;</w:t>
      </w:r>
    </w:p>
    <w:p w14:paraId="7A202914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антивирусная защита;</w:t>
      </w:r>
    </w:p>
    <w:p w14:paraId="3ED4D15D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обнаружение и предотвращение вторжений при помощи IDS/IPS систем;</w:t>
      </w:r>
    </w:p>
    <w:p w14:paraId="0570A23F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контроль и анализ защищенности информации;</w:t>
      </w:r>
    </w:p>
    <w:p w14:paraId="4D0D0CF9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обеспечение целостности ИС и информации;</w:t>
      </w:r>
    </w:p>
    <w:p w14:paraId="08B78E3E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обеспечение доступности информации;</w:t>
      </w:r>
    </w:p>
    <w:p w14:paraId="04D89594" w14:textId="77777777" w:rsidR="00055818" w:rsidRPr="005F52DC" w:rsidRDefault="005F52DC" w:rsidP="002D222F">
      <w:pPr>
        <w:numPr>
          <w:ilvl w:val="0"/>
          <w:numId w:val="8"/>
        </w:numPr>
        <w:ind w:left="720" w:hanging="578"/>
        <w:rPr>
          <w:szCs w:val="28"/>
        </w:rPr>
      </w:pPr>
      <w:r w:rsidRPr="005F52DC">
        <w:rPr>
          <w:szCs w:val="28"/>
        </w:rPr>
        <w:t>защита таких технических средств, как сервера, на которых хранятся БД с персональными данными учащихся и работников и идентификационными данными пользователей.</w:t>
      </w:r>
    </w:p>
    <w:p w14:paraId="03EEF2F6" w14:textId="77777777" w:rsidR="00055818" w:rsidRDefault="00055818" w:rsidP="002D222F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00EB7095" w14:textId="77777777" w:rsidR="00055818" w:rsidRDefault="005F52DC" w:rsidP="002D222F">
      <w:pPr>
        <w:pStyle w:val="2"/>
        <w:numPr>
          <w:ilvl w:val="1"/>
          <w:numId w:val="6"/>
        </w:numPr>
        <w:ind w:hanging="716"/>
      </w:pPr>
      <w:bookmarkStart w:id="16" w:name="_Toc74870337"/>
      <w:r>
        <w:t>Требования к функциям (задачам), выполняемым системой</w:t>
      </w:r>
      <w:bookmarkEnd w:id="16"/>
    </w:p>
    <w:p w14:paraId="20AB3CDB" w14:textId="47066933" w:rsidR="00E95D24" w:rsidRPr="00C24AC3" w:rsidRDefault="00E95D24" w:rsidP="00E95D24">
      <w:pPr>
        <w:ind w:firstLine="708"/>
        <w:rPr>
          <w:szCs w:val="28"/>
        </w:rPr>
      </w:pPr>
      <w:r>
        <w:rPr>
          <w:szCs w:val="28"/>
        </w:rPr>
        <w:t xml:space="preserve">Все подсистемы АС должны обеспечивать работу в рамках одной авторизации пользователя за сеанс. Все подсистемы должны дополнять функционал друг друга, но при этом оставаться независимыми. </w:t>
      </w:r>
      <w:r>
        <w:rPr>
          <w:color w:val="000000"/>
          <w:szCs w:val="28"/>
        </w:rPr>
        <w:t>Не допускается предоставление противоречивых данных.</w:t>
      </w:r>
    </w:p>
    <w:p w14:paraId="43E2CD73" w14:textId="644A63EA" w:rsidR="00055818" w:rsidRDefault="00055818" w:rsidP="00E95D24"/>
    <w:p w14:paraId="6EF08180" w14:textId="726544B3" w:rsidR="00055818" w:rsidRDefault="005F52DC" w:rsidP="002D222F">
      <w:pPr>
        <w:pStyle w:val="3"/>
        <w:numPr>
          <w:ilvl w:val="2"/>
          <w:numId w:val="6"/>
        </w:numPr>
      </w:pPr>
      <w:bookmarkStart w:id="17" w:name="_Подсистема_хранения_данных"/>
      <w:bookmarkStart w:id="18" w:name="_Toc74870338"/>
      <w:bookmarkEnd w:id="17"/>
      <w:r>
        <w:t xml:space="preserve">Подсистема </w:t>
      </w:r>
      <w:r w:rsidR="00E95D24">
        <w:t>базы</w:t>
      </w:r>
      <w:r>
        <w:t xml:space="preserve"> данных</w:t>
      </w:r>
      <w:bookmarkEnd w:id="18"/>
    </w:p>
    <w:p w14:paraId="4BD3BB5F" w14:textId="4E362A70" w:rsidR="00E95D24" w:rsidRDefault="00E95D24" w:rsidP="00E95D24">
      <w:pPr>
        <w:ind w:firstLine="708"/>
        <w:rPr>
          <w:szCs w:val="28"/>
        </w:rPr>
      </w:pPr>
      <w:r>
        <w:rPr>
          <w:szCs w:val="28"/>
        </w:rPr>
        <w:t xml:space="preserve">Подсистема базы данных должна осуществлять хранение оперативных данных системы, личные данные профиля таких, как данные для авторизации, данные об оценках, данные о расписании, данные о домашних заданиях. </w:t>
      </w:r>
    </w:p>
    <w:p w14:paraId="14C80BDF" w14:textId="77777777" w:rsidR="00E95D24" w:rsidRDefault="00E95D24" w:rsidP="00E95D24">
      <w:pPr>
        <w:ind w:firstLine="708"/>
        <w:rPr>
          <w:szCs w:val="28"/>
        </w:rPr>
      </w:pPr>
      <w:r>
        <w:rPr>
          <w:szCs w:val="28"/>
        </w:rPr>
        <w:t xml:space="preserve">Подсистема должна обеспечивать периодическое резервное копирование и сохранение данных на дополнительных носителях информации. </w:t>
      </w:r>
    </w:p>
    <w:p w14:paraId="597C341D" w14:textId="77777777" w:rsidR="00E95D24" w:rsidRDefault="00E95D24" w:rsidP="00E95D24">
      <w:pPr>
        <w:ind w:firstLine="708"/>
        <w:rPr>
          <w:szCs w:val="28"/>
        </w:rPr>
      </w:pPr>
      <w:r>
        <w:rPr>
          <w:szCs w:val="28"/>
        </w:rPr>
        <w:lastRenderedPageBreak/>
        <w:t xml:space="preserve">Подсистема должна обеспечивать безопасное хранение данных в зашифрованном виде с парольным доступом. </w:t>
      </w:r>
    </w:p>
    <w:p w14:paraId="552D8001" w14:textId="0CE82F07" w:rsidR="00055818" w:rsidRDefault="00055818" w:rsidP="00E95D24"/>
    <w:p w14:paraId="4D9498DA" w14:textId="77777777" w:rsidR="00055818" w:rsidRDefault="005F52DC" w:rsidP="002D222F">
      <w:pPr>
        <w:pStyle w:val="3"/>
        <w:numPr>
          <w:ilvl w:val="2"/>
          <w:numId w:val="6"/>
        </w:numPr>
      </w:pPr>
      <w:bookmarkStart w:id="19" w:name="_Toc74870339"/>
      <w:r>
        <w:t>Подсистема авторизации</w:t>
      </w:r>
      <w:bookmarkEnd w:id="19"/>
    </w:p>
    <w:p w14:paraId="7C5409F5" w14:textId="078A2275" w:rsidR="00E95D24" w:rsidRDefault="00E95D24" w:rsidP="00E95D24">
      <w:pPr>
        <w:ind w:firstLine="708"/>
        <w:rPr>
          <w:szCs w:val="28"/>
        </w:rPr>
      </w:pPr>
      <w:r>
        <w:rPr>
          <w:szCs w:val="28"/>
        </w:rPr>
        <w:t xml:space="preserve">Модуль авторизации должен осуществлять авторизацию пользователя с использованием единой учетной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логин/пароль. </w:t>
      </w:r>
      <w:r w:rsidRPr="00DF19C0">
        <w:rPr>
          <w:szCs w:val="28"/>
        </w:rPr>
        <w:t xml:space="preserve">Безопасность авторизации должна быть обеспечена согласно изложенному в </w:t>
      </w:r>
      <w:hyperlink w:anchor="_Требования_к_безопасности" w:history="1">
        <w:r w:rsidRPr="00DF19C0">
          <w:rPr>
            <w:rStyle w:val="a7"/>
            <w:color w:val="auto"/>
            <w:szCs w:val="28"/>
            <w:u w:val="none"/>
          </w:rPr>
          <w:t>пункт</w:t>
        </w:r>
        <w:r w:rsidR="00472DF6" w:rsidRPr="00DF19C0">
          <w:rPr>
            <w:rStyle w:val="a7"/>
            <w:color w:val="auto"/>
            <w:szCs w:val="28"/>
            <w:u w:val="none"/>
          </w:rPr>
          <w:t>е 3.1.2</w:t>
        </w:r>
      </w:hyperlink>
      <w:r w:rsidR="00472DF6" w:rsidRPr="00472DF6">
        <w:rPr>
          <w:szCs w:val="28"/>
        </w:rPr>
        <w:t xml:space="preserve"> </w:t>
      </w:r>
      <w:r w:rsidR="00472DF6">
        <w:rPr>
          <w:szCs w:val="28"/>
        </w:rPr>
        <w:t>настоящего документа</w:t>
      </w:r>
      <w:r>
        <w:rPr>
          <w:szCs w:val="28"/>
        </w:rPr>
        <w:t xml:space="preserve">.  </w:t>
      </w:r>
    </w:p>
    <w:p w14:paraId="362B6F54" w14:textId="3F0EFB3C" w:rsidR="00055818" w:rsidRDefault="00055818" w:rsidP="00E95D24"/>
    <w:p w14:paraId="3B5AAD8D" w14:textId="77777777" w:rsidR="00055818" w:rsidRDefault="005F52DC" w:rsidP="002D222F">
      <w:pPr>
        <w:pStyle w:val="3"/>
        <w:numPr>
          <w:ilvl w:val="2"/>
          <w:numId w:val="6"/>
        </w:numPr>
      </w:pPr>
      <w:bookmarkStart w:id="20" w:name="_Базовая_подсистема"/>
      <w:bookmarkStart w:id="21" w:name="_Toc74870340"/>
      <w:bookmarkEnd w:id="20"/>
      <w:r>
        <w:t>Базовая подсистема</w:t>
      </w:r>
      <w:bookmarkEnd w:id="21"/>
    </w:p>
    <w:p w14:paraId="20C0D15E" w14:textId="77777777" w:rsidR="00055818" w:rsidRDefault="005F52DC" w:rsidP="002D222F">
      <w:r>
        <w:t>Данная подсистема является основой разрабатываемого веб-приложения. Подсистема должна обеспечивать возможность перехода в остальные подсистемы с использованием понятной навигации. Главная страница подсистемы должна предлагать пользователю следующую информацию:</w:t>
      </w:r>
    </w:p>
    <w:p w14:paraId="202CC024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>для обучающегося: личный профиль, в котором отображается личная информация (ФИО, класс, год обучения, контактная информация), весь список домашних работ с аттестационными оценками;</w:t>
      </w:r>
    </w:p>
    <w:p w14:paraId="6FD3F95F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>для преподавателя: личный профиль, в котором отображается личная информация (ФИО, должность, наличие класса, преподаваемые дисциплины, контактная информация);</w:t>
      </w:r>
    </w:p>
    <w:p w14:paraId="3212989D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>для стороннего/неавторизованного пользователя: возможность просмотра главной страницы.</w:t>
      </w:r>
    </w:p>
    <w:p w14:paraId="0E75967B" w14:textId="77777777" w:rsidR="00055818" w:rsidRDefault="005F52DC" w:rsidP="002D222F">
      <w:r>
        <w:t>Вышеописанные элементы должны обеспечивать возможность получения подробной информации.</w:t>
      </w:r>
    </w:p>
    <w:p w14:paraId="501A9F2F" w14:textId="5958990D" w:rsidR="00055818" w:rsidRDefault="00055818" w:rsidP="002D222F"/>
    <w:p w14:paraId="36F46A8E" w14:textId="77777777" w:rsidR="00DF19C0" w:rsidRDefault="00DF19C0" w:rsidP="002D222F"/>
    <w:p w14:paraId="2859B840" w14:textId="77777777" w:rsidR="00055818" w:rsidRDefault="005F52DC" w:rsidP="002D222F">
      <w:pPr>
        <w:pStyle w:val="3"/>
        <w:numPr>
          <w:ilvl w:val="2"/>
          <w:numId w:val="6"/>
        </w:numPr>
      </w:pPr>
      <w:bookmarkStart w:id="22" w:name="_Toc74870341"/>
      <w:r>
        <w:lastRenderedPageBreak/>
        <w:t>Подсистема администратора</w:t>
      </w:r>
      <w:bookmarkEnd w:id="22"/>
    </w:p>
    <w:p w14:paraId="14FE317D" w14:textId="5BFC9F21" w:rsidR="00055818" w:rsidRDefault="005F52DC" w:rsidP="002D222F">
      <w:pPr>
        <w:rPr>
          <w:color w:val="000000"/>
        </w:rPr>
      </w:pPr>
      <w:r>
        <w:t xml:space="preserve">Администратор при работе с обучающимися и преподавателями </w:t>
      </w:r>
      <w:r w:rsidR="00E95D24">
        <w:t>имеет возможность</w:t>
      </w:r>
      <w:r>
        <w:t>:</w:t>
      </w:r>
    </w:p>
    <w:p w14:paraId="4597878E" w14:textId="03F43EEB" w:rsidR="00E95D24" w:rsidRDefault="00E95D24" w:rsidP="00E95D24">
      <w:pPr>
        <w:numPr>
          <w:ilvl w:val="0"/>
          <w:numId w:val="15"/>
        </w:numPr>
        <w:ind w:hanging="578"/>
        <w:rPr>
          <w:szCs w:val="28"/>
        </w:rPr>
      </w:pPr>
      <w:r>
        <w:rPr>
          <w:szCs w:val="28"/>
        </w:rPr>
        <w:t>создавать учетные записей новых пользователей;</w:t>
      </w:r>
    </w:p>
    <w:p w14:paraId="61382647" w14:textId="77777777" w:rsidR="00E95D24" w:rsidRDefault="00E95D24" w:rsidP="00E95D24">
      <w:pPr>
        <w:numPr>
          <w:ilvl w:val="0"/>
          <w:numId w:val="15"/>
        </w:numPr>
        <w:ind w:hanging="578"/>
        <w:rPr>
          <w:szCs w:val="28"/>
        </w:rPr>
      </w:pPr>
      <w:r>
        <w:rPr>
          <w:szCs w:val="28"/>
        </w:rPr>
        <w:t>создавать новые классы;</w:t>
      </w:r>
    </w:p>
    <w:p w14:paraId="42216DE0" w14:textId="77777777" w:rsidR="00E95D24" w:rsidRDefault="00E95D24" w:rsidP="00E95D24">
      <w:pPr>
        <w:numPr>
          <w:ilvl w:val="0"/>
          <w:numId w:val="15"/>
        </w:numPr>
        <w:ind w:hanging="578"/>
        <w:rPr>
          <w:szCs w:val="28"/>
        </w:rPr>
      </w:pPr>
      <w:r>
        <w:rPr>
          <w:szCs w:val="28"/>
        </w:rPr>
        <w:t>создавать предметы;</w:t>
      </w:r>
    </w:p>
    <w:p w14:paraId="1780FC6D" w14:textId="77777777" w:rsidR="00E95D24" w:rsidRDefault="00E95D24" w:rsidP="00E95D24">
      <w:pPr>
        <w:numPr>
          <w:ilvl w:val="0"/>
          <w:numId w:val="15"/>
        </w:numPr>
        <w:ind w:hanging="578"/>
        <w:rPr>
          <w:szCs w:val="28"/>
        </w:rPr>
      </w:pPr>
      <w:r>
        <w:rPr>
          <w:szCs w:val="28"/>
        </w:rPr>
        <w:t>создавать и изменять занятости преподавателей;</w:t>
      </w:r>
    </w:p>
    <w:p w14:paraId="4A60911A" w14:textId="77777777" w:rsidR="00E95D24" w:rsidRDefault="00E95D24" w:rsidP="00E95D24">
      <w:pPr>
        <w:numPr>
          <w:ilvl w:val="0"/>
          <w:numId w:val="15"/>
        </w:numPr>
        <w:ind w:hanging="578"/>
        <w:rPr>
          <w:szCs w:val="28"/>
        </w:rPr>
      </w:pPr>
      <w:r>
        <w:rPr>
          <w:szCs w:val="28"/>
        </w:rPr>
        <w:t>создавать и изменять информацию в расписании.</w:t>
      </w:r>
    </w:p>
    <w:p w14:paraId="074DB827" w14:textId="77777777" w:rsidR="005F52DC" w:rsidRDefault="005F52DC" w:rsidP="00C8176D">
      <w:pPr>
        <w:ind w:firstLine="0"/>
      </w:pPr>
    </w:p>
    <w:p w14:paraId="52D4BA71" w14:textId="77777777" w:rsidR="00055818" w:rsidRDefault="005F52DC" w:rsidP="002D222F">
      <w:pPr>
        <w:pStyle w:val="2"/>
        <w:numPr>
          <w:ilvl w:val="1"/>
          <w:numId w:val="6"/>
        </w:numPr>
        <w:ind w:hanging="716"/>
      </w:pPr>
      <w:bookmarkStart w:id="23" w:name="_Toc74870343"/>
      <w:r>
        <w:t>Требования к видам обеспечения</w:t>
      </w:r>
      <w:bookmarkEnd w:id="23"/>
    </w:p>
    <w:p w14:paraId="460159D7" w14:textId="77777777" w:rsidR="00055818" w:rsidRDefault="005F52DC" w:rsidP="002D222F">
      <w:pPr>
        <w:pStyle w:val="3"/>
        <w:numPr>
          <w:ilvl w:val="2"/>
          <w:numId w:val="6"/>
        </w:numPr>
      </w:pPr>
      <w:bookmarkStart w:id="24" w:name="_Требования_к_программному"/>
      <w:bookmarkStart w:id="25" w:name="_Toc74870344"/>
      <w:bookmarkEnd w:id="24"/>
      <w:r>
        <w:t>Требования к программному обеспечению</w:t>
      </w:r>
      <w:bookmarkEnd w:id="25"/>
    </w:p>
    <w:p w14:paraId="3CE07050" w14:textId="77777777" w:rsidR="00055818" w:rsidRDefault="005F52DC" w:rsidP="002D222F">
      <w:r>
        <w:t>Для функционирования сайта необходимо следующее программное обеспечение в серверной части:</w:t>
      </w:r>
    </w:p>
    <w:p w14:paraId="0941736D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операционная система – </w:t>
      </w:r>
      <w:proofErr w:type="spellStart"/>
      <w:r w:rsidRPr="005F52DC">
        <w:rPr>
          <w:szCs w:val="28"/>
        </w:rPr>
        <w:t>linux</w:t>
      </w:r>
      <w:proofErr w:type="spellEnd"/>
      <w:r w:rsidRPr="005F52DC">
        <w:rPr>
          <w:szCs w:val="28"/>
        </w:rPr>
        <w:t xml:space="preserve"> (</w:t>
      </w:r>
      <w:proofErr w:type="spellStart"/>
      <w:r w:rsidRPr="005F52DC">
        <w:rPr>
          <w:szCs w:val="28"/>
        </w:rPr>
        <w:t>Ubuntu</w:t>
      </w:r>
      <w:proofErr w:type="spellEnd"/>
      <w:r w:rsidRPr="005F52DC">
        <w:rPr>
          <w:szCs w:val="28"/>
        </w:rPr>
        <w:t xml:space="preserve"> 16.04.1);</w:t>
      </w:r>
    </w:p>
    <w:p w14:paraId="2EF5BF37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веб-сервер – </w:t>
      </w:r>
      <w:proofErr w:type="spellStart"/>
      <w:r w:rsidRPr="005F52DC">
        <w:rPr>
          <w:szCs w:val="28"/>
        </w:rPr>
        <w:t>Apache</w:t>
      </w:r>
      <w:proofErr w:type="spellEnd"/>
      <w:r w:rsidRPr="005F52DC">
        <w:rPr>
          <w:szCs w:val="28"/>
        </w:rPr>
        <w:t xml:space="preserve"> версии не ниже 2.4.38 (</w:t>
      </w:r>
      <w:proofErr w:type="spellStart"/>
      <w:r w:rsidRPr="005F52DC">
        <w:rPr>
          <w:szCs w:val="28"/>
        </w:rPr>
        <w:t>Debian</w:t>
      </w:r>
      <w:proofErr w:type="spellEnd"/>
      <w:r w:rsidRPr="005F52DC">
        <w:rPr>
          <w:szCs w:val="28"/>
        </w:rPr>
        <w:t>);</w:t>
      </w:r>
    </w:p>
    <w:p w14:paraId="24B577AD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 xml:space="preserve">СУБД – </w:t>
      </w:r>
      <w:proofErr w:type="spellStart"/>
      <w:r w:rsidRPr="005F52DC">
        <w:rPr>
          <w:szCs w:val="28"/>
        </w:rPr>
        <w:t>MySQL</w:t>
      </w:r>
      <w:proofErr w:type="spellEnd"/>
      <w:r w:rsidRPr="005F52DC">
        <w:rPr>
          <w:szCs w:val="28"/>
        </w:rPr>
        <w:t xml:space="preserve"> версии не ниже 5.1.</w:t>
      </w:r>
    </w:p>
    <w:p w14:paraId="60BCE164" w14:textId="77777777" w:rsidR="00055818" w:rsidRDefault="005F52DC" w:rsidP="002D222F">
      <w:r>
        <w:t xml:space="preserve">Сайт должен быть доступен для полнофункционального просмотра с помощью следующих браузеров: </w:t>
      </w:r>
    </w:p>
    <w:p w14:paraId="491FA659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proofErr w:type="spellStart"/>
      <w:r w:rsidRPr="005F52DC">
        <w:rPr>
          <w:szCs w:val="28"/>
        </w:rPr>
        <w:t>Opera</w:t>
      </w:r>
      <w:proofErr w:type="spellEnd"/>
      <w:r w:rsidRPr="005F52DC">
        <w:rPr>
          <w:szCs w:val="28"/>
        </w:rPr>
        <w:t xml:space="preserve"> 6.0 и выше;</w:t>
      </w:r>
    </w:p>
    <w:p w14:paraId="5E3D892F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r w:rsidRPr="005F52DC">
        <w:rPr>
          <w:szCs w:val="28"/>
        </w:rPr>
        <w:t xml:space="preserve">Microsoft </w:t>
      </w:r>
      <w:proofErr w:type="spellStart"/>
      <w:r w:rsidRPr="005F52DC">
        <w:rPr>
          <w:szCs w:val="28"/>
        </w:rPr>
        <w:t>Edge</w:t>
      </w:r>
      <w:proofErr w:type="spellEnd"/>
      <w:r w:rsidRPr="005F52DC">
        <w:rPr>
          <w:szCs w:val="28"/>
        </w:rPr>
        <w:t>;</w:t>
      </w:r>
    </w:p>
    <w:p w14:paraId="79C4BCA4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proofErr w:type="spellStart"/>
      <w:r w:rsidRPr="005F52DC">
        <w:rPr>
          <w:szCs w:val="28"/>
        </w:rPr>
        <w:t>Google</w:t>
      </w:r>
      <w:proofErr w:type="spellEnd"/>
      <w:r w:rsidRPr="005F52DC">
        <w:rPr>
          <w:szCs w:val="28"/>
        </w:rPr>
        <w:t xml:space="preserve"> </w:t>
      </w:r>
      <w:proofErr w:type="spellStart"/>
      <w:r w:rsidRPr="005F52DC">
        <w:rPr>
          <w:szCs w:val="28"/>
        </w:rPr>
        <w:t>Chrome</w:t>
      </w:r>
      <w:proofErr w:type="spellEnd"/>
      <w:r w:rsidRPr="005F52DC">
        <w:rPr>
          <w:szCs w:val="28"/>
        </w:rPr>
        <w:t>;</w:t>
      </w:r>
    </w:p>
    <w:p w14:paraId="2B092045" w14:textId="77777777" w:rsidR="00055818" w:rsidRPr="005F52DC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proofErr w:type="spellStart"/>
      <w:r w:rsidRPr="005F52DC">
        <w:rPr>
          <w:szCs w:val="28"/>
        </w:rPr>
        <w:t>Mozilla</w:t>
      </w:r>
      <w:proofErr w:type="spellEnd"/>
      <w:r w:rsidRPr="005F52DC">
        <w:rPr>
          <w:szCs w:val="28"/>
        </w:rPr>
        <w:t xml:space="preserve"> 1.7;</w:t>
      </w:r>
    </w:p>
    <w:p w14:paraId="45927EFC" w14:textId="78B8B338" w:rsidR="00055818" w:rsidRDefault="005F52DC" w:rsidP="002D222F">
      <w:pPr>
        <w:numPr>
          <w:ilvl w:val="0"/>
          <w:numId w:val="4"/>
        </w:numPr>
        <w:ind w:left="720" w:hanging="578"/>
        <w:rPr>
          <w:szCs w:val="28"/>
        </w:rPr>
      </w:pPr>
      <w:proofErr w:type="spellStart"/>
      <w:r w:rsidRPr="005F52DC">
        <w:rPr>
          <w:szCs w:val="28"/>
        </w:rPr>
        <w:t>Yandex</w:t>
      </w:r>
      <w:proofErr w:type="spellEnd"/>
      <w:r w:rsidR="001421ED">
        <w:rPr>
          <w:szCs w:val="28"/>
        </w:rPr>
        <w:t>.</w:t>
      </w:r>
    </w:p>
    <w:p w14:paraId="60C05EE2" w14:textId="4F04E189" w:rsidR="00C8176D" w:rsidRDefault="00C8176D" w:rsidP="00C8176D">
      <w:pPr>
        <w:rPr>
          <w:szCs w:val="28"/>
        </w:rPr>
      </w:pPr>
    </w:p>
    <w:p w14:paraId="094D3205" w14:textId="2561D92A" w:rsidR="00C8176D" w:rsidRDefault="00C8176D" w:rsidP="00C8176D">
      <w:pPr>
        <w:rPr>
          <w:szCs w:val="28"/>
        </w:rPr>
      </w:pPr>
    </w:p>
    <w:p w14:paraId="35D4F4A1" w14:textId="2491C74A" w:rsidR="00C8176D" w:rsidRDefault="00C8176D" w:rsidP="00C8176D">
      <w:pPr>
        <w:rPr>
          <w:szCs w:val="28"/>
        </w:rPr>
      </w:pPr>
    </w:p>
    <w:p w14:paraId="07972240" w14:textId="26EA6946" w:rsidR="00C8176D" w:rsidRDefault="00C8176D" w:rsidP="00C8176D">
      <w:pPr>
        <w:rPr>
          <w:szCs w:val="28"/>
        </w:rPr>
      </w:pPr>
    </w:p>
    <w:p w14:paraId="09D57647" w14:textId="77777777" w:rsidR="00C8176D" w:rsidRPr="001421ED" w:rsidRDefault="00C8176D" w:rsidP="00C8176D">
      <w:pPr>
        <w:rPr>
          <w:szCs w:val="28"/>
        </w:rPr>
      </w:pPr>
    </w:p>
    <w:p w14:paraId="201E7140" w14:textId="77777777" w:rsidR="00055818" w:rsidRDefault="005F52DC" w:rsidP="002D222F">
      <w:pPr>
        <w:pStyle w:val="1"/>
        <w:numPr>
          <w:ilvl w:val="0"/>
          <w:numId w:val="6"/>
        </w:numPr>
        <w:ind w:left="0" w:firstLine="0"/>
      </w:pPr>
      <w:bookmarkStart w:id="26" w:name="_ТРЕБОВАНИЯ_К_ПРОГРАММНОЙ"/>
      <w:bookmarkStart w:id="27" w:name="_Toc74870345"/>
      <w:bookmarkEnd w:id="26"/>
      <w:r>
        <w:lastRenderedPageBreak/>
        <w:t>ТРЕБОВАНИЯ К ПРОГРАММНОЙ ДОКУМЕНТАЦИИ</w:t>
      </w:r>
      <w:bookmarkEnd w:id="27"/>
    </w:p>
    <w:p w14:paraId="4AEB66B6" w14:textId="77777777" w:rsidR="00055818" w:rsidRDefault="005F52DC" w:rsidP="002D222F">
      <w:r>
        <w:t>К моменту тестирования приемо-сдаточных испытаний должны быть предъявлены следующие документы:</w:t>
      </w:r>
    </w:p>
    <w:p w14:paraId="43D03261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Техническое задание;</w:t>
      </w:r>
    </w:p>
    <w:p w14:paraId="25297A0C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Технический проект;</w:t>
      </w:r>
    </w:p>
    <w:p w14:paraId="433BEAC9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Программа и методика испытаний.</w:t>
      </w:r>
    </w:p>
    <w:p w14:paraId="6CAB0559" w14:textId="77777777" w:rsidR="00055818" w:rsidRDefault="005F52DC" w:rsidP="002D222F">
      <w:r>
        <w:br w:type="page"/>
      </w:r>
    </w:p>
    <w:p w14:paraId="77F9097C" w14:textId="77777777" w:rsidR="00055818" w:rsidRDefault="005F52DC" w:rsidP="002D222F">
      <w:pPr>
        <w:pStyle w:val="1"/>
        <w:numPr>
          <w:ilvl w:val="0"/>
          <w:numId w:val="6"/>
        </w:numPr>
        <w:ind w:left="0" w:firstLine="0"/>
      </w:pPr>
      <w:bookmarkStart w:id="28" w:name="_Toc74870346"/>
      <w:r>
        <w:lastRenderedPageBreak/>
        <w:t>СРЕДСТВА И ПОРЯДОК ИСПЫТАНИЙ</w:t>
      </w:r>
      <w:bookmarkEnd w:id="28"/>
    </w:p>
    <w:p w14:paraId="27EDD874" w14:textId="77777777" w:rsidR="00055818" w:rsidRDefault="005F52DC" w:rsidP="002D222F">
      <w:pPr>
        <w:pStyle w:val="2"/>
        <w:numPr>
          <w:ilvl w:val="1"/>
          <w:numId w:val="6"/>
        </w:numPr>
      </w:pPr>
      <w:bookmarkStart w:id="29" w:name="_Технические_средства,_используемые"/>
      <w:bookmarkStart w:id="30" w:name="_Toc74870347"/>
      <w:bookmarkEnd w:id="29"/>
      <w:r>
        <w:t>Технические средства, используемые во время испытаний</w:t>
      </w:r>
      <w:bookmarkEnd w:id="30"/>
      <w:r>
        <w:t xml:space="preserve"> </w:t>
      </w:r>
    </w:p>
    <w:p w14:paraId="6A959E19" w14:textId="77777777" w:rsidR="00055818" w:rsidRDefault="005F52DC" w:rsidP="002D222F">
      <w:r>
        <w:t>Состав используемых во время испытаний технических средств:</w:t>
      </w:r>
    </w:p>
    <w:p w14:paraId="08DF1B9F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PC x86 совместимый;</w:t>
      </w:r>
    </w:p>
    <w:p w14:paraId="723363DF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ОЗУ 2 Гб и выше;</w:t>
      </w:r>
    </w:p>
    <w:p w14:paraId="388B5C4C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32 МБ видеопамяти и выше;</w:t>
      </w:r>
    </w:p>
    <w:p w14:paraId="556093DE" w14:textId="31575349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браузер, относящийся к списку браузеров, представленному в </w:t>
      </w:r>
      <w:hyperlink w:anchor="_Требования_к_программному">
        <w:r w:rsidRPr="005F52DC">
          <w:rPr>
            <w:szCs w:val="28"/>
          </w:rPr>
          <w:t>п.3.3.1</w:t>
        </w:r>
      </w:hyperlink>
      <w:r w:rsidRPr="005F52DC">
        <w:rPr>
          <w:szCs w:val="28"/>
        </w:rPr>
        <w:t xml:space="preserve"> настоящего документа.</w:t>
      </w:r>
    </w:p>
    <w:p w14:paraId="751597B1" w14:textId="77777777" w:rsidR="00055818" w:rsidRDefault="00055818" w:rsidP="002D222F"/>
    <w:p w14:paraId="58695EA8" w14:textId="77777777" w:rsidR="00055818" w:rsidRDefault="005F52DC" w:rsidP="002D222F">
      <w:pPr>
        <w:pStyle w:val="2"/>
        <w:numPr>
          <w:ilvl w:val="1"/>
          <w:numId w:val="6"/>
        </w:numPr>
      </w:pPr>
      <w:bookmarkStart w:id="31" w:name="_Программные_средства,_используемые"/>
      <w:bookmarkStart w:id="32" w:name="_Toc74870348"/>
      <w:bookmarkEnd w:id="31"/>
      <w:r>
        <w:t>Программные средства, используемые во время испытаний</w:t>
      </w:r>
      <w:bookmarkEnd w:id="32"/>
      <w:r>
        <w:t xml:space="preserve"> </w:t>
      </w:r>
    </w:p>
    <w:p w14:paraId="5D612886" w14:textId="77777777" w:rsidR="00055818" w:rsidRDefault="005F52DC" w:rsidP="002D222F">
      <w:r>
        <w:t xml:space="preserve">Автоматизированные системы SUCURI, </w:t>
      </w:r>
      <w:proofErr w:type="spellStart"/>
      <w:r>
        <w:t>Qualys</w:t>
      </w:r>
      <w:proofErr w:type="spellEnd"/>
      <w:r>
        <w:t xml:space="preserve"> и т.п. могут быть использованы для проведения автоматизированного тестирования на безопасность и функциональность сайта.</w:t>
      </w:r>
    </w:p>
    <w:p w14:paraId="735C802F" w14:textId="77777777" w:rsidR="00055818" w:rsidRDefault="00055818" w:rsidP="002D222F"/>
    <w:p w14:paraId="3EAE6D4E" w14:textId="77777777" w:rsidR="00055818" w:rsidRDefault="005F52DC" w:rsidP="002D222F">
      <w:pPr>
        <w:pStyle w:val="2"/>
        <w:numPr>
          <w:ilvl w:val="1"/>
          <w:numId w:val="6"/>
        </w:numPr>
      </w:pPr>
      <w:bookmarkStart w:id="33" w:name="_Toc74870349"/>
      <w:r>
        <w:t>Порядок проведения испытаний</w:t>
      </w:r>
      <w:bookmarkEnd w:id="33"/>
    </w:p>
    <w:p w14:paraId="44A42845" w14:textId="77777777" w:rsidR="00055818" w:rsidRDefault="005F52DC" w:rsidP="002D222F">
      <w:pPr>
        <w:ind w:firstLine="705"/>
      </w:pPr>
      <w:r>
        <w:t xml:space="preserve">Испытания проводятся в два этапа: </w:t>
      </w:r>
    </w:p>
    <w:p w14:paraId="68A9BE39" w14:textId="77777777" w:rsidR="00055818" w:rsidRPr="005F52DC" w:rsidRDefault="005F52DC" w:rsidP="002D222F">
      <w:pPr>
        <w:numPr>
          <w:ilvl w:val="0"/>
          <w:numId w:val="14"/>
        </w:numPr>
        <w:ind w:left="720" w:hanging="578"/>
        <w:rPr>
          <w:szCs w:val="28"/>
        </w:rPr>
      </w:pPr>
      <w:r w:rsidRPr="005F52DC">
        <w:rPr>
          <w:szCs w:val="28"/>
        </w:rPr>
        <w:t>ознакомление с системой;</w:t>
      </w:r>
    </w:p>
    <w:p w14:paraId="52F384C5" w14:textId="4F0A9276" w:rsidR="00055818" w:rsidRPr="005F52DC" w:rsidRDefault="00C8176D" w:rsidP="002D222F">
      <w:pPr>
        <w:numPr>
          <w:ilvl w:val="0"/>
          <w:numId w:val="14"/>
        </w:numPr>
        <w:ind w:left="720" w:hanging="578"/>
        <w:rPr>
          <w:szCs w:val="28"/>
        </w:rPr>
      </w:pPr>
      <w:r>
        <w:rPr>
          <w:szCs w:val="28"/>
        </w:rPr>
        <w:t xml:space="preserve">проведение </w:t>
      </w:r>
      <w:r w:rsidR="005F52DC" w:rsidRPr="005F52DC">
        <w:rPr>
          <w:szCs w:val="28"/>
        </w:rPr>
        <w:t>испытани</w:t>
      </w:r>
      <w:r>
        <w:rPr>
          <w:szCs w:val="28"/>
        </w:rPr>
        <w:t>й</w:t>
      </w:r>
      <w:r w:rsidR="005F52DC" w:rsidRPr="005F52DC">
        <w:rPr>
          <w:szCs w:val="28"/>
        </w:rPr>
        <w:t>.</w:t>
      </w:r>
    </w:p>
    <w:p w14:paraId="63396144" w14:textId="77777777" w:rsidR="00055818" w:rsidRDefault="00055818" w:rsidP="002D222F"/>
    <w:p w14:paraId="2B555688" w14:textId="77777777" w:rsidR="00055818" w:rsidRDefault="005F52DC" w:rsidP="002D222F">
      <w:pPr>
        <w:pStyle w:val="2"/>
        <w:numPr>
          <w:ilvl w:val="1"/>
          <w:numId w:val="6"/>
        </w:numPr>
      </w:pPr>
      <w:bookmarkStart w:id="34" w:name="_Перечень_проверок_проводимых"/>
      <w:bookmarkStart w:id="35" w:name="_Toc74870350"/>
      <w:bookmarkEnd w:id="34"/>
      <w:r>
        <w:t>Перечень проверок проводимых на первом этапе испытаний</w:t>
      </w:r>
      <w:bookmarkEnd w:id="35"/>
    </w:p>
    <w:p w14:paraId="03E5574F" w14:textId="77777777" w:rsidR="00055818" w:rsidRDefault="005F52DC" w:rsidP="002D222F">
      <w:r>
        <w:t>Перечень проверок, проводимых на 1 этапе испытаний, должен включать в себя:</w:t>
      </w:r>
    </w:p>
    <w:p w14:paraId="10531225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проверку комплектности программной документации; </w:t>
      </w:r>
    </w:p>
    <w:p w14:paraId="5DEBE1DE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проверку комплектности и состава технических и программных средств.</w:t>
      </w:r>
    </w:p>
    <w:p w14:paraId="3D44E5FA" w14:textId="618040BA" w:rsidR="00055818" w:rsidRPr="005F52DC" w:rsidRDefault="005F52DC" w:rsidP="002D222F">
      <w:r w:rsidRPr="005F52DC">
        <w:t xml:space="preserve">Методики проведения проверок, входящих в перечень по 1 этапу испытаний, изложены в </w:t>
      </w:r>
      <w:hyperlink w:anchor="_Методика_проведения_проверки">
        <w:r w:rsidRPr="005F52DC">
          <w:t>п.6.1</w:t>
        </w:r>
      </w:hyperlink>
      <w:r w:rsidRPr="005F52DC">
        <w:t xml:space="preserve"> и в </w:t>
      </w:r>
      <w:hyperlink w:anchor="_Методика_проведения_проверки_1">
        <w:r w:rsidRPr="005F52DC">
          <w:t>п.6.2</w:t>
        </w:r>
      </w:hyperlink>
      <w:r w:rsidR="008A2830">
        <w:t xml:space="preserve"> настоящего документа</w:t>
      </w:r>
      <w:r w:rsidRPr="005F52DC">
        <w:t>.</w:t>
      </w:r>
    </w:p>
    <w:p w14:paraId="173789FB" w14:textId="77777777" w:rsidR="00055818" w:rsidRDefault="00055818" w:rsidP="002D222F"/>
    <w:p w14:paraId="48B513B6" w14:textId="77777777" w:rsidR="00055818" w:rsidRDefault="005F52DC" w:rsidP="002D222F">
      <w:pPr>
        <w:pStyle w:val="2"/>
        <w:numPr>
          <w:ilvl w:val="1"/>
          <w:numId w:val="6"/>
        </w:numPr>
      </w:pPr>
      <w:bookmarkStart w:id="36" w:name="_Перечень_проверок_проводимых_1"/>
      <w:bookmarkStart w:id="37" w:name="_Toc74870351"/>
      <w:bookmarkEnd w:id="36"/>
      <w:r>
        <w:lastRenderedPageBreak/>
        <w:t>Перечень проверок проводимых на втором этапе испытаний</w:t>
      </w:r>
      <w:bookmarkEnd w:id="37"/>
      <w:r>
        <w:t xml:space="preserve"> </w:t>
      </w:r>
    </w:p>
    <w:p w14:paraId="65C2096D" w14:textId="77777777" w:rsidR="00055818" w:rsidRDefault="005F52DC" w:rsidP="002D222F">
      <w:r>
        <w:t>Перечень проверок, проводимых на 2 этапе испытаний, должен включать в себя:</w:t>
      </w:r>
    </w:p>
    <w:p w14:paraId="5FF09268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проверку соответствия технических характеристик сайта; </w:t>
      </w:r>
    </w:p>
    <w:p w14:paraId="2B2D8AA1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проверку выполнения требований функционального назначения сайта. </w:t>
      </w:r>
    </w:p>
    <w:p w14:paraId="0D2C1D14" w14:textId="77777777" w:rsidR="00055818" w:rsidRDefault="00055818" w:rsidP="002D222F"/>
    <w:p w14:paraId="706452E4" w14:textId="77777777" w:rsidR="00055818" w:rsidRDefault="005F52DC" w:rsidP="002D222F">
      <w:pPr>
        <w:pStyle w:val="2"/>
        <w:numPr>
          <w:ilvl w:val="1"/>
          <w:numId w:val="6"/>
        </w:numPr>
      </w:pPr>
      <w:bookmarkStart w:id="38" w:name="_Toc74870352"/>
      <w:r>
        <w:t>Количественные характеристики, подлежащие оценке</w:t>
      </w:r>
      <w:bookmarkEnd w:id="38"/>
    </w:p>
    <w:p w14:paraId="53CCF1BC" w14:textId="77777777" w:rsidR="00055818" w:rsidRDefault="005F52DC" w:rsidP="002D222F">
      <w:r>
        <w:t>В ходе проведения приемо-сдаточных испытаний оценке подлежат количественные характеристики, такие как:</w:t>
      </w:r>
    </w:p>
    <w:p w14:paraId="78628B57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комплектность программной документации; </w:t>
      </w:r>
    </w:p>
    <w:p w14:paraId="778884D5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комплектность состава технических и программных средств. </w:t>
      </w:r>
    </w:p>
    <w:p w14:paraId="4B5CE5E0" w14:textId="77777777" w:rsidR="00055818" w:rsidRDefault="00055818" w:rsidP="002D222F"/>
    <w:p w14:paraId="45EB9E03" w14:textId="77777777" w:rsidR="00055818" w:rsidRDefault="005F52DC" w:rsidP="002D222F">
      <w:pPr>
        <w:pStyle w:val="2"/>
        <w:numPr>
          <w:ilvl w:val="1"/>
          <w:numId w:val="6"/>
        </w:numPr>
      </w:pPr>
      <w:bookmarkStart w:id="39" w:name="_Toc74870353"/>
      <w:r>
        <w:t>Качественные характеристики, подлежащие оценке</w:t>
      </w:r>
      <w:bookmarkEnd w:id="39"/>
    </w:p>
    <w:p w14:paraId="7B19B88C" w14:textId="77777777" w:rsidR="00055818" w:rsidRDefault="005F52DC" w:rsidP="002D222F">
      <w:r>
        <w:t xml:space="preserve">В ходе проведения приемо-сдаточных испытаний оценке подлежат качественные (функциональные) характеристики сайта. Проверке подлежит возможность выполнения сайтом перечисленных ниже функций: </w:t>
      </w:r>
    </w:p>
    <w:p w14:paraId="24C9BC6F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работоспособность сайта;</w:t>
      </w:r>
    </w:p>
    <w:p w14:paraId="6A4EC59D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вывод сообщений об ошибке;</w:t>
      </w:r>
    </w:p>
    <w:p w14:paraId="6B000953" w14:textId="77777777" w:rsidR="00055818" w:rsidRPr="005F52DC" w:rsidRDefault="005F52DC" w:rsidP="002D222F">
      <w:pPr>
        <w:numPr>
          <w:ilvl w:val="0"/>
          <w:numId w:val="2"/>
        </w:numPr>
        <w:ind w:left="720" w:hanging="578"/>
        <w:rPr>
          <w:szCs w:val="28"/>
        </w:rPr>
      </w:pPr>
      <w:r w:rsidRPr="005F52DC">
        <w:rPr>
          <w:szCs w:val="28"/>
        </w:rPr>
        <w:t>производительность системы при больших нагрузках.</w:t>
      </w:r>
    </w:p>
    <w:p w14:paraId="7B72A791" w14:textId="6602973D" w:rsidR="00055818" w:rsidRPr="005F52DC" w:rsidRDefault="005F52DC" w:rsidP="002D222F">
      <w:r w:rsidRPr="005F52DC">
        <w:t xml:space="preserve">Методики проведения проверок, входящих в перечень качественных характеристики, подлежащие оценке, изложены в </w:t>
      </w:r>
      <w:hyperlink w:anchor="_Методика_проверки_работоспособности">
        <w:r w:rsidRPr="005F52DC">
          <w:t>п.6.3</w:t>
        </w:r>
      </w:hyperlink>
      <w:r w:rsidRPr="005F52DC">
        <w:t xml:space="preserve">, </w:t>
      </w:r>
      <w:hyperlink w:anchor="_Методика_проверки_вывода">
        <w:r w:rsidRPr="005F52DC">
          <w:t>п.6.4</w:t>
        </w:r>
      </w:hyperlink>
      <w:r w:rsidRPr="005F52DC">
        <w:t xml:space="preserve"> и </w:t>
      </w:r>
      <w:hyperlink w:anchor="_Методика_проведения_тестирования">
        <w:r w:rsidRPr="005F52DC">
          <w:t>п.6.5</w:t>
        </w:r>
      </w:hyperlink>
      <w:r w:rsidR="008A2830">
        <w:t xml:space="preserve"> настоящего документа</w:t>
      </w:r>
      <w:r w:rsidRPr="005F52DC">
        <w:t>.</w:t>
      </w:r>
    </w:p>
    <w:p w14:paraId="78934D99" w14:textId="77777777" w:rsidR="00055818" w:rsidRDefault="00055818" w:rsidP="002D222F"/>
    <w:p w14:paraId="4614E463" w14:textId="77777777" w:rsidR="00055818" w:rsidRDefault="005F52DC" w:rsidP="002D222F">
      <w:pPr>
        <w:pStyle w:val="2"/>
        <w:numPr>
          <w:ilvl w:val="1"/>
          <w:numId w:val="6"/>
        </w:numPr>
      </w:pPr>
      <w:bookmarkStart w:id="40" w:name="_Toc74870354"/>
      <w:r>
        <w:t>Климатические условия проведения испытаний</w:t>
      </w:r>
      <w:bookmarkEnd w:id="40"/>
    </w:p>
    <w:p w14:paraId="2A8A82E8" w14:textId="77777777" w:rsidR="00055818" w:rsidRDefault="005F52DC" w:rsidP="002D222F">
      <w:r>
        <w:t xml:space="preserve">Испытания должны проводиться в нормальных климатических условиях по ГОСТ 22261-94. </w:t>
      </w:r>
    </w:p>
    <w:p w14:paraId="1ECCC910" w14:textId="77777777" w:rsidR="00055818" w:rsidRDefault="005F52DC" w:rsidP="002D222F">
      <w:r>
        <w:t>Условия проведения испытаний приведены ниже:</w:t>
      </w:r>
    </w:p>
    <w:p w14:paraId="314A28EE" w14:textId="77777777" w:rsidR="00055818" w:rsidRPr="005F52DC" w:rsidRDefault="005F52DC" w:rsidP="002D222F">
      <w:pPr>
        <w:numPr>
          <w:ilvl w:val="0"/>
          <w:numId w:val="10"/>
        </w:numPr>
        <w:ind w:left="720" w:hanging="578"/>
        <w:rPr>
          <w:szCs w:val="28"/>
        </w:rPr>
      </w:pPr>
      <w:r w:rsidRPr="005F52DC">
        <w:rPr>
          <w:szCs w:val="28"/>
        </w:rPr>
        <w:t>температура окружающего воздуха, °С – 20 ± 5;</w:t>
      </w:r>
    </w:p>
    <w:p w14:paraId="0510FC32" w14:textId="77777777" w:rsidR="00055818" w:rsidRPr="005F52DC" w:rsidRDefault="005F52DC" w:rsidP="002D222F">
      <w:pPr>
        <w:numPr>
          <w:ilvl w:val="0"/>
          <w:numId w:val="10"/>
        </w:numPr>
        <w:ind w:left="720" w:hanging="578"/>
        <w:rPr>
          <w:szCs w:val="28"/>
        </w:rPr>
      </w:pPr>
      <w:r w:rsidRPr="005F52DC">
        <w:rPr>
          <w:szCs w:val="28"/>
        </w:rPr>
        <w:t xml:space="preserve">относительная влажность, % – от 30 до 80; </w:t>
      </w:r>
    </w:p>
    <w:p w14:paraId="77A7B372" w14:textId="77777777" w:rsidR="00055818" w:rsidRPr="005F52DC" w:rsidRDefault="005F52DC" w:rsidP="002D222F">
      <w:pPr>
        <w:numPr>
          <w:ilvl w:val="0"/>
          <w:numId w:val="10"/>
        </w:numPr>
        <w:ind w:left="720" w:hanging="578"/>
        <w:rPr>
          <w:szCs w:val="28"/>
        </w:rPr>
      </w:pPr>
      <w:r w:rsidRPr="005F52DC">
        <w:rPr>
          <w:szCs w:val="28"/>
        </w:rPr>
        <w:lastRenderedPageBreak/>
        <w:t xml:space="preserve">атмосферное давление, кПа – от 84 до 106; </w:t>
      </w:r>
    </w:p>
    <w:p w14:paraId="779C1FD6" w14:textId="77777777" w:rsidR="00055818" w:rsidRPr="005F52DC" w:rsidRDefault="005F52DC" w:rsidP="002D222F">
      <w:pPr>
        <w:numPr>
          <w:ilvl w:val="0"/>
          <w:numId w:val="10"/>
        </w:numPr>
        <w:ind w:left="720" w:hanging="578"/>
        <w:rPr>
          <w:szCs w:val="28"/>
        </w:rPr>
      </w:pPr>
      <w:r w:rsidRPr="005F52DC">
        <w:rPr>
          <w:szCs w:val="28"/>
        </w:rPr>
        <w:t>частота питающей электросети, Гц – 50 ± 0,5;</w:t>
      </w:r>
    </w:p>
    <w:p w14:paraId="3B7E45A9" w14:textId="77777777" w:rsidR="00055818" w:rsidRPr="005F52DC" w:rsidRDefault="005F52DC" w:rsidP="002D222F">
      <w:pPr>
        <w:numPr>
          <w:ilvl w:val="0"/>
          <w:numId w:val="10"/>
        </w:numPr>
        <w:ind w:left="720" w:hanging="578"/>
        <w:rPr>
          <w:szCs w:val="28"/>
        </w:rPr>
      </w:pPr>
      <w:r w:rsidRPr="005F52DC">
        <w:rPr>
          <w:szCs w:val="28"/>
        </w:rPr>
        <w:t>напряжение питающей сети переменного тока, В – 220 ± 4,4.</w:t>
      </w:r>
    </w:p>
    <w:p w14:paraId="7643340A" w14:textId="77777777" w:rsidR="00055818" w:rsidRDefault="00055818" w:rsidP="002D222F"/>
    <w:p w14:paraId="0B306710" w14:textId="77777777" w:rsidR="00055818" w:rsidRDefault="005F52DC" w:rsidP="002D222F">
      <w:pPr>
        <w:pStyle w:val="2"/>
        <w:numPr>
          <w:ilvl w:val="1"/>
          <w:numId w:val="6"/>
        </w:numPr>
      </w:pPr>
      <w:bookmarkStart w:id="41" w:name="_Toc74870355"/>
      <w:r>
        <w:t>Условия начала и завершения отдельных этапов испытаний</w:t>
      </w:r>
      <w:bookmarkEnd w:id="41"/>
    </w:p>
    <w:p w14:paraId="5AEE7500" w14:textId="3A19C019" w:rsidR="00055818" w:rsidRPr="005F52DC" w:rsidRDefault="005F52DC" w:rsidP="002D222F">
      <w:r w:rsidRPr="005F52DC"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</w:t>
      </w:r>
      <w:hyperlink w:anchor="_Перечень_проверок_проводимых">
        <w:r w:rsidRPr="005F52DC">
          <w:t>п.5.4</w:t>
        </w:r>
      </w:hyperlink>
      <w:r w:rsidRPr="005F52DC">
        <w:t xml:space="preserve"> настоящей ПМИ).</w:t>
      </w:r>
    </w:p>
    <w:p w14:paraId="090B76F1" w14:textId="16EF4F56" w:rsidR="00055818" w:rsidRPr="005F52DC" w:rsidRDefault="005F52DC" w:rsidP="002D222F">
      <w:r w:rsidRPr="005F52DC">
        <w:t xml:space="preserve">Условием завершения 2 этапа испытаний является успешное завершение проверок, проводимых на 2 этапе испытаний (см. </w:t>
      </w:r>
      <w:hyperlink w:anchor="_Перечень_проверок_проводимых_1">
        <w:r w:rsidRPr="005F52DC">
          <w:t>п.5.5</w:t>
        </w:r>
      </w:hyperlink>
      <w:r w:rsidRPr="005F52DC">
        <w:t xml:space="preserve"> настоящей ПМИ).</w:t>
      </w:r>
    </w:p>
    <w:p w14:paraId="17DEAB48" w14:textId="77777777" w:rsidR="00055818" w:rsidRDefault="00055818" w:rsidP="002D222F"/>
    <w:p w14:paraId="545DB7AE" w14:textId="77777777" w:rsidR="00055818" w:rsidRDefault="005F52DC" w:rsidP="002D222F">
      <w:pPr>
        <w:pStyle w:val="2"/>
        <w:numPr>
          <w:ilvl w:val="1"/>
          <w:numId w:val="6"/>
        </w:numPr>
      </w:pPr>
      <w:bookmarkStart w:id="42" w:name="_Toc74870356"/>
      <w:r>
        <w:t>Ограничения в условиях испытаний</w:t>
      </w:r>
      <w:bookmarkEnd w:id="42"/>
    </w:p>
    <w:p w14:paraId="2A5C75D7" w14:textId="77777777" w:rsidR="00055818" w:rsidRDefault="005F52DC" w:rsidP="002D222F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38217499" w14:textId="77777777" w:rsidR="00055818" w:rsidRDefault="00055818" w:rsidP="002D222F"/>
    <w:p w14:paraId="7682F3F6" w14:textId="77777777" w:rsidR="00055818" w:rsidRDefault="005F52DC" w:rsidP="002D222F">
      <w:pPr>
        <w:pStyle w:val="2"/>
        <w:numPr>
          <w:ilvl w:val="1"/>
          <w:numId w:val="6"/>
        </w:numPr>
      </w:pPr>
      <w:bookmarkStart w:id="43" w:name="_Toc74870357"/>
      <w:r>
        <w:t>Меры, обеспечивающие безопасность и безаварийность испытаний</w:t>
      </w:r>
      <w:bookmarkEnd w:id="43"/>
    </w:p>
    <w:p w14:paraId="18D6112A" w14:textId="5827ADC8" w:rsidR="00055818" w:rsidRDefault="005F52DC" w:rsidP="002D222F">
      <w:r>
        <w:t>При проведении испытаний должно быть обеспечено соблюдение требований безопасности, установленных ГОСТ 12.2.</w:t>
      </w:r>
      <w:r w:rsidRPr="005F52DC">
        <w:t xml:space="preserve">007.0-75 и </w:t>
      </w:r>
      <w:hyperlink w:anchor="_Требования_к_безопасности">
        <w:r w:rsidRPr="005F52DC">
          <w:t>п.3.1.</w:t>
        </w:r>
      </w:hyperlink>
      <w:r w:rsidRPr="005F52DC">
        <w:t xml:space="preserve">2 </w:t>
      </w:r>
      <w:r>
        <w:t>настоящей ПМИ.</w:t>
      </w:r>
    </w:p>
    <w:p w14:paraId="675D4834" w14:textId="77777777" w:rsidR="00055818" w:rsidRDefault="00055818" w:rsidP="002D222F"/>
    <w:p w14:paraId="00A7EBD4" w14:textId="77777777" w:rsidR="00055818" w:rsidRDefault="005F52DC" w:rsidP="002D222F">
      <w:pPr>
        <w:pStyle w:val="2"/>
        <w:numPr>
          <w:ilvl w:val="1"/>
          <w:numId w:val="6"/>
        </w:numPr>
      </w:pPr>
      <w:bookmarkStart w:id="44" w:name="_Toc74870358"/>
      <w:r>
        <w:t>Порядок взаимодействия подразделений, участвующих в испытании</w:t>
      </w:r>
      <w:bookmarkEnd w:id="44"/>
    </w:p>
    <w:p w14:paraId="450EDDEF" w14:textId="77777777" w:rsidR="00055818" w:rsidRDefault="005F52DC" w:rsidP="002D222F">
      <w:r>
        <w:t xml:space="preserve">Разработчик извещает Заказчика о готовности к проведению приемосдаточных испытаний не позднее, чем за 7 дней до намеченного срока проведения испытаний. </w:t>
      </w:r>
    </w:p>
    <w:p w14:paraId="66650353" w14:textId="77777777" w:rsidR="00055818" w:rsidRDefault="005F52DC" w:rsidP="002D222F">
      <w:r>
        <w:lastRenderedPageBreak/>
        <w:t xml:space="preserve">Приказом по подразделению,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 Разработчика сайта. </w:t>
      </w:r>
    </w:p>
    <w:p w14:paraId="4C3D62DD" w14:textId="77777777" w:rsidR="00055818" w:rsidRDefault="005F52DC" w:rsidP="002D222F">
      <w:r>
        <w:t xml:space="preserve">Представитель Заказчика совместно с представителем Разработчика проводят все подготовительные мероприятия для проведения испытаний, а также проводят испытания в соответствии с настоящей ПМИ. </w:t>
      </w:r>
    </w:p>
    <w:p w14:paraId="6A069EB6" w14:textId="77777777" w:rsidR="00055818" w:rsidRDefault="005F52DC" w:rsidP="002D222F">
      <w:r>
        <w:t>Представитель Заказчика осуществляет контроль проведения испытаний, а также документирует ход проведения проверок в Протоколе испытаний.</w:t>
      </w:r>
    </w:p>
    <w:p w14:paraId="1B039193" w14:textId="77777777" w:rsidR="00055818" w:rsidRDefault="00055818" w:rsidP="002D222F">
      <w:pPr>
        <w:ind w:firstLine="0"/>
      </w:pPr>
    </w:p>
    <w:p w14:paraId="72F465A1" w14:textId="77777777" w:rsidR="00055818" w:rsidRDefault="005F52DC" w:rsidP="002D222F">
      <w:pPr>
        <w:pStyle w:val="2"/>
        <w:numPr>
          <w:ilvl w:val="1"/>
          <w:numId w:val="6"/>
        </w:numPr>
      </w:pPr>
      <w:bookmarkStart w:id="45" w:name="_Toc74870359"/>
      <w:r>
        <w:t>Перечень работ, проводимых после завершения испытаний</w:t>
      </w:r>
      <w:bookmarkEnd w:id="45"/>
    </w:p>
    <w:p w14:paraId="24EBB84B" w14:textId="77777777" w:rsidR="00055818" w:rsidRDefault="005F52DC" w:rsidP="002D222F">
      <w:r>
        <w:t>В случае успешного проведения испытаний в полном объеме, Разработчик, совместно с Заказчиком, на основании «Протокола испытаний» утверждают «Свидетельство о приемке».</w:t>
      </w:r>
    </w:p>
    <w:p w14:paraId="0209D0D1" w14:textId="77777777" w:rsidR="00055818" w:rsidRDefault="005F52DC" w:rsidP="002D222F">
      <w:r>
        <w:t xml:space="preserve">Разработчик программного изделия передает Заказчику сайт, программную (эксплуатационную) документацию и т.д. </w:t>
      </w:r>
    </w:p>
    <w:p w14:paraId="4D9CA4E9" w14:textId="77777777" w:rsidR="00055818" w:rsidRDefault="005F52DC" w:rsidP="002D222F">
      <w:r>
        <w:t xml:space="preserve">В случае выявления несоответствия разработанного сайта отдельным требованиям Разработчик проводит корректировку сайта и программной документации исходя из результатов испытаний. </w:t>
      </w:r>
    </w:p>
    <w:p w14:paraId="0D6F6753" w14:textId="77777777" w:rsidR="00055818" w:rsidRDefault="005F52DC" w:rsidP="002D222F">
      <w:r>
        <w:t>По завершении корректировки сайта и программной документации Разработчик совместно с представителем службы, ответственной за эксплуатацию, проводят повторные испытания согласно настоящей ПМИ в объеме, требуемом для проверки проведенных корректировок.</w:t>
      </w:r>
      <w:r>
        <w:br w:type="page"/>
      </w:r>
    </w:p>
    <w:p w14:paraId="69697C6D" w14:textId="2A63EFDF" w:rsidR="005F52DC" w:rsidRPr="005F52DC" w:rsidRDefault="005F52DC" w:rsidP="002D222F">
      <w:pPr>
        <w:pStyle w:val="1"/>
        <w:numPr>
          <w:ilvl w:val="0"/>
          <w:numId w:val="6"/>
        </w:numPr>
        <w:ind w:left="0" w:firstLine="0"/>
      </w:pPr>
      <w:bookmarkStart w:id="46" w:name="_Toc74870360"/>
      <w:r>
        <w:lastRenderedPageBreak/>
        <w:t>МЕТОДЫ ИСПЫТАНИЙ</w:t>
      </w:r>
      <w:bookmarkEnd w:id="46"/>
    </w:p>
    <w:p w14:paraId="5500F0E1" w14:textId="77777777" w:rsidR="00055818" w:rsidRDefault="005F52DC" w:rsidP="002D222F">
      <w:pPr>
        <w:pStyle w:val="2"/>
        <w:numPr>
          <w:ilvl w:val="1"/>
          <w:numId w:val="7"/>
        </w:numPr>
        <w:ind w:left="1418" w:hanging="709"/>
        <w:rPr>
          <w:color w:val="000000"/>
        </w:rPr>
      </w:pPr>
      <w:bookmarkStart w:id="47" w:name="_Методика_проведения_проверки"/>
      <w:bookmarkStart w:id="48" w:name="_Toc74870361"/>
      <w:bookmarkEnd w:id="47"/>
      <w:r>
        <w:rPr>
          <w:color w:val="000000"/>
        </w:rPr>
        <w:t>Методика проведения проверки комплектности программной документации</w:t>
      </w:r>
      <w:bookmarkEnd w:id="48"/>
      <w:r>
        <w:rPr>
          <w:color w:val="000000"/>
        </w:rPr>
        <w:t xml:space="preserve"> </w:t>
      </w:r>
    </w:p>
    <w:p w14:paraId="2025DA9B" w14:textId="73679E4D" w:rsidR="00055818" w:rsidRPr="001421ED" w:rsidRDefault="005F52DC" w:rsidP="002D222F">
      <w:r w:rsidRPr="001421ED">
        <w:t xml:space="preserve">Проверка комплектности программной документации на веб-приложение производится визуально представителем Заказчика.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</w:t>
      </w:r>
      <w:hyperlink w:anchor="_ТРЕБОВАНИЯ_К_ПРОГРАММНОЙ">
        <w:r w:rsidRPr="001421ED">
          <w:t>п.4</w:t>
        </w:r>
      </w:hyperlink>
      <w:r w:rsidRPr="001421ED">
        <w:t xml:space="preserve"> настоящего ПМИ. </w:t>
      </w:r>
    </w:p>
    <w:p w14:paraId="6740313E" w14:textId="77777777" w:rsidR="00055818" w:rsidRPr="001421ED" w:rsidRDefault="005F52DC" w:rsidP="002D222F">
      <w:r w:rsidRPr="001421ED"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 w14:paraId="24ADF58F" w14:textId="4400F4E1" w:rsidR="00055818" w:rsidRPr="001421ED" w:rsidRDefault="005F52DC" w:rsidP="002D222F">
      <w:r w:rsidRPr="001421ED">
        <w:t xml:space="preserve">По результатам проведения проверки, представитель службы, ответственной за эксплуатацию вносит следующую запись в Протокол испытаний: «Комплектность программной документации соответствует (не соответствует) требованиям </w:t>
      </w:r>
      <w:hyperlink w:anchor="_ТРЕБОВАНИЯ_К_ПРОГРАММНОЙ">
        <w:r w:rsidRPr="001421ED">
          <w:t>п.4</w:t>
        </w:r>
      </w:hyperlink>
      <w:r w:rsidRPr="001421ED">
        <w:t xml:space="preserve"> действующей ПМИ».</w:t>
      </w:r>
    </w:p>
    <w:p w14:paraId="40B24737" w14:textId="77777777" w:rsidR="00055818" w:rsidRDefault="00055818" w:rsidP="002D222F">
      <w:pPr>
        <w:rPr>
          <w:color w:val="000000"/>
        </w:rPr>
      </w:pPr>
    </w:p>
    <w:p w14:paraId="1262E1C6" w14:textId="77777777" w:rsidR="00055818" w:rsidRDefault="005F52DC" w:rsidP="002D222F">
      <w:pPr>
        <w:pStyle w:val="2"/>
        <w:numPr>
          <w:ilvl w:val="1"/>
          <w:numId w:val="7"/>
        </w:numPr>
        <w:ind w:left="1418" w:hanging="709"/>
        <w:rPr>
          <w:color w:val="000000"/>
        </w:rPr>
      </w:pPr>
      <w:bookmarkStart w:id="49" w:name="_Методика_проведения_проверки_1"/>
      <w:bookmarkStart w:id="50" w:name="_Toc74870362"/>
      <w:bookmarkEnd w:id="49"/>
      <w:r>
        <w:rPr>
          <w:color w:val="000000"/>
        </w:rPr>
        <w:t>Методика проведения проверки комплектности и состава технических и программных средств</w:t>
      </w:r>
      <w:bookmarkEnd w:id="50"/>
      <w:r>
        <w:rPr>
          <w:color w:val="000000"/>
        </w:rPr>
        <w:t xml:space="preserve"> </w:t>
      </w:r>
    </w:p>
    <w:p w14:paraId="767C25C5" w14:textId="0A453C7E" w:rsidR="00055818" w:rsidRPr="001421ED" w:rsidRDefault="005F52DC" w:rsidP="002D222F">
      <w:r w:rsidRPr="001421ED"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</w:t>
      </w:r>
      <w:hyperlink w:anchor="_Технические_средства,_используемые">
        <w:r w:rsidRPr="001421ED">
          <w:t>п.5.1</w:t>
        </w:r>
      </w:hyperlink>
      <w:r w:rsidRPr="001421ED">
        <w:t xml:space="preserve"> и </w:t>
      </w:r>
      <w:hyperlink w:anchor="_Программные_средства,_используемые">
        <w:r w:rsidRPr="001421ED">
          <w:t>п.5.2</w:t>
        </w:r>
      </w:hyperlink>
      <w:r w:rsidRPr="001421ED">
        <w:t xml:space="preserve"> настоящего документа. </w:t>
      </w:r>
    </w:p>
    <w:p w14:paraId="13C1E34A" w14:textId="77777777" w:rsidR="00055818" w:rsidRPr="001421ED" w:rsidRDefault="005F52DC" w:rsidP="002D222F">
      <w:r w:rsidRPr="001421ED">
        <w:t>Комплектность программных средств проводится также визуально. Должна загрузиться операционная система, высветиться логотип, версия и т.д.</w:t>
      </w:r>
    </w:p>
    <w:p w14:paraId="103956F1" w14:textId="7200706C" w:rsidR="00055818" w:rsidRPr="001421ED" w:rsidRDefault="005F52DC" w:rsidP="002D222F">
      <w:r w:rsidRPr="001421ED">
        <w:t xml:space="preserve">Проверка считается завершенной в случае соответствия состава и комплектности технических и программных средств, представленных </w:t>
      </w:r>
      <w:r w:rsidRPr="001421ED">
        <w:lastRenderedPageBreak/>
        <w:t xml:space="preserve">Разработчиком, с перечнем технических и программных средств, приведенных в </w:t>
      </w:r>
      <w:hyperlink w:anchor="_Технические_средства,_используемые">
        <w:r w:rsidRPr="001421ED">
          <w:t>п.5.1</w:t>
        </w:r>
      </w:hyperlink>
      <w:r w:rsidRPr="001421ED">
        <w:t xml:space="preserve"> и </w:t>
      </w:r>
      <w:hyperlink w:anchor="_Программные_средства,_используемые">
        <w:r w:rsidRPr="001421ED">
          <w:t>п.5.2</w:t>
        </w:r>
      </w:hyperlink>
      <w:r w:rsidRPr="001421ED">
        <w:t xml:space="preserve"> настоящего документа.</w:t>
      </w:r>
    </w:p>
    <w:p w14:paraId="02C912DA" w14:textId="36DEDCEF" w:rsidR="00055818" w:rsidRPr="001421ED" w:rsidRDefault="005F52DC" w:rsidP="002D222F">
      <w:r w:rsidRPr="001421ED">
        <w:t xml:space="preserve">По результатам проведения проверки представитель Заказчика вносит следующую запись в Протокол испытаний: «Комплектность технических и программных средств соответствует (не соответствует) требованиям </w:t>
      </w:r>
      <w:hyperlink w:anchor="_Технические_средства,_используемые">
        <w:r w:rsidRPr="001421ED">
          <w:t>п.5.1</w:t>
        </w:r>
      </w:hyperlink>
      <w:r w:rsidRPr="001421ED">
        <w:t xml:space="preserve"> и </w:t>
      </w:r>
      <w:hyperlink w:anchor="_Программные_средства,_используемые">
        <w:r w:rsidRPr="001421ED">
          <w:t>п.5.2</w:t>
        </w:r>
      </w:hyperlink>
      <w:r w:rsidRPr="001421ED">
        <w:t xml:space="preserve"> действующей ПМИ».</w:t>
      </w:r>
    </w:p>
    <w:p w14:paraId="76E4EA9E" w14:textId="77777777" w:rsidR="00055818" w:rsidRDefault="00055818" w:rsidP="002D222F">
      <w:pPr>
        <w:rPr>
          <w:color w:val="000000"/>
        </w:rPr>
      </w:pPr>
    </w:p>
    <w:p w14:paraId="47099CCC" w14:textId="77777777" w:rsidR="00055818" w:rsidRDefault="005F52DC" w:rsidP="002D222F">
      <w:pPr>
        <w:pStyle w:val="2"/>
        <w:numPr>
          <w:ilvl w:val="1"/>
          <w:numId w:val="3"/>
        </w:numPr>
        <w:ind w:left="1418" w:hanging="709"/>
        <w:rPr>
          <w:color w:val="000000"/>
        </w:rPr>
      </w:pPr>
      <w:bookmarkStart w:id="51" w:name="_Методика_проверки_работоспособности"/>
      <w:bookmarkStart w:id="52" w:name="_Toc74870363"/>
      <w:bookmarkEnd w:id="51"/>
      <w:r>
        <w:rPr>
          <w:color w:val="000000"/>
        </w:rPr>
        <w:t>Методика проверки работоспособности сайта</w:t>
      </w:r>
      <w:bookmarkEnd w:id="52"/>
    </w:p>
    <w:p w14:paraId="56D11028" w14:textId="77777777" w:rsidR="00055818" w:rsidRDefault="005F52DC" w:rsidP="002D222F">
      <w:pPr>
        <w:rPr>
          <w:color w:val="000000"/>
        </w:rPr>
      </w:pPr>
      <w:r>
        <w:rPr>
          <w:color w:val="000000"/>
        </w:rPr>
        <w:t>При проверке работоспособности сайта должно выполняться следующее:</w:t>
      </w:r>
    </w:p>
    <w:p w14:paraId="2D65A467" w14:textId="158DA96A" w:rsidR="00055818" w:rsidRPr="001421ED" w:rsidRDefault="005F52DC" w:rsidP="002D222F">
      <w:pPr>
        <w:numPr>
          <w:ilvl w:val="0"/>
          <w:numId w:val="11"/>
        </w:numPr>
        <w:ind w:left="720" w:hanging="578"/>
        <w:rPr>
          <w:szCs w:val="28"/>
        </w:rPr>
      </w:pPr>
      <w:r w:rsidRPr="001421ED">
        <w:rPr>
          <w:szCs w:val="28"/>
        </w:rPr>
        <w:t xml:space="preserve">при просмотре страницы производится корректное отображение данной страницы: присутствуют все элементы, относящиеся к странице, данные, отображаемые на странице, являются актуальными. Также страница должна адаптироваться под ширину устройства в соответствии с </w:t>
      </w:r>
      <w:hyperlink w:anchor="_Требования_к_эргономике" w:history="1">
        <w:r w:rsidRPr="001421ED">
          <w:rPr>
            <w:rStyle w:val="a7"/>
            <w:color w:val="auto"/>
            <w:szCs w:val="28"/>
            <w:u w:val="none"/>
          </w:rPr>
          <w:t>п.3.1.3</w:t>
        </w:r>
      </w:hyperlink>
      <w:r w:rsidRPr="001421ED">
        <w:rPr>
          <w:szCs w:val="28"/>
        </w:rPr>
        <w:t xml:space="preserve"> настоящего документа;</w:t>
      </w:r>
    </w:p>
    <w:p w14:paraId="2F60BD0A" w14:textId="77777777" w:rsidR="00055818" w:rsidRPr="001421ED" w:rsidRDefault="005F52DC" w:rsidP="002D222F">
      <w:pPr>
        <w:numPr>
          <w:ilvl w:val="0"/>
          <w:numId w:val="11"/>
        </w:numPr>
        <w:ind w:left="720" w:hanging="578"/>
        <w:rPr>
          <w:szCs w:val="28"/>
        </w:rPr>
      </w:pPr>
      <w:r w:rsidRPr="001421ED">
        <w:rPr>
          <w:szCs w:val="28"/>
        </w:rPr>
        <w:t>если на странице присутствует блок фильтров, нужно произвести фильтрацию по одному полю, по нескольким полям и по всем полям. Далее следует проверить, что отфильтрованные данные отображаются правильно, то есть поля полученных данных соответствуют тем, что были указаны в блоке фильтрации;</w:t>
      </w:r>
    </w:p>
    <w:p w14:paraId="2D40F643" w14:textId="77777777" w:rsidR="00055818" w:rsidRPr="001421ED" w:rsidRDefault="005F52DC" w:rsidP="002D222F">
      <w:pPr>
        <w:numPr>
          <w:ilvl w:val="0"/>
          <w:numId w:val="11"/>
        </w:numPr>
        <w:ind w:left="720" w:hanging="578"/>
        <w:rPr>
          <w:szCs w:val="28"/>
        </w:rPr>
      </w:pPr>
      <w:r w:rsidRPr="001421ED">
        <w:rPr>
          <w:szCs w:val="28"/>
        </w:rPr>
        <w:t>на страницах добавления/изменения требуется произвести ввод или изменение данных. После этого должно отобразиться сообщение об успешном добавлении/изменении и обновленные данные.</w:t>
      </w:r>
    </w:p>
    <w:p w14:paraId="303422B6" w14:textId="60E5D079" w:rsidR="001421ED" w:rsidRDefault="001421ED" w:rsidP="002D222F">
      <w:pPr>
        <w:rPr>
          <w:color w:val="000000"/>
          <w:szCs w:val="28"/>
        </w:rPr>
      </w:pPr>
      <w:r>
        <w:rPr>
          <w:color w:val="000000"/>
          <w:szCs w:val="28"/>
        </w:rPr>
        <w:t>Проверка считается завершенной в случае соответствия последовательности действий и полученного результата согласно пунктам, указанным выше.</w:t>
      </w:r>
    </w:p>
    <w:p w14:paraId="5B2466B3" w14:textId="7E987485" w:rsidR="00055818" w:rsidRPr="00C8176D" w:rsidRDefault="001421ED" w:rsidP="00C8176D">
      <w:r>
        <w:rPr>
          <w:color w:val="000000"/>
          <w:szCs w:val="28"/>
        </w:rPr>
        <w:t>По результатам проведения проверки представитель службы, ответственной за эксплуатацию вносит запись в Протокол испытаний − «Проверка работоспособности сайта − выполнена».</w:t>
      </w:r>
    </w:p>
    <w:p w14:paraId="1E84BEEA" w14:textId="77777777" w:rsidR="00055818" w:rsidRDefault="005F52DC" w:rsidP="002D222F">
      <w:pPr>
        <w:pStyle w:val="2"/>
        <w:numPr>
          <w:ilvl w:val="1"/>
          <w:numId w:val="1"/>
        </w:numPr>
        <w:ind w:left="1418" w:hanging="709"/>
        <w:rPr>
          <w:color w:val="000000"/>
        </w:rPr>
      </w:pPr>
      <w:bookmarkStart w:id="53" w:name="_Методика_проверки_вывода"/>
      <w:bookmarkEnd w:id="53"/>
      <w:r>
        <w:rPr>
          <w:color w:val="000000"/>
        </w:rPr>
        <w:lastRenderedPageBreak/>
        <w:t xml:space="preserve"> </w:t>
      </w:r>
      <w:bookmarkStart w:id="54" w:name="_Toc74870364"/>
      <w:r>
        <w:rPr>
          <w:color w:val="000000"/>
        </w:rPr>
        <w:t xml:space="preserve">Методика проверки </w:t>
      </w:r>
      <w:r>
        <w:t>вывода сообщений об ошибке</w:t>
      </w:r>
      <w:bookmarkEnd w:id="54"/>
      <w:r>
        <w:rPr>
          <w:color w:val="000000"/>
        </w:rPr>
        <w:t xml:space="preserve"> </w:t>
      </w:r>
    </w:p>
    <w:p w14:paraId="659CE156" w14:textId="77777777" w:rsidR="00055818" w:rsidRDefault="005F52DC" w:rsidP="002D222F">
      <w:pPr>
        <w:rPr>
          <w:color w:val="000000"/>
        </w:rPr>
      </w:pPr>
      <w:r>
        <w:rPr>
          <w:color w:val="000000"/>
        </w:rPr>
        <w:t xml:space="preserve">При проверке </w:t>
      </w:r>
      <w:r>
        <w:t>вывода сообщений об ошибке</w:t>
      </w:r>
      <w:r>
        <w:rPr>
          <w:color w:val="000000"/>
        </w:rPr>
        <w:t xml:space="preserve"> должно выполняться следующее:</w:t>
      </w:r>
    </w:p>
    <w:p w14:paraId="4E7D8146" w14:textId="77777777" w:rsidR="00055818" w:rsidRPr="001421ED" w:rsidRDefault="005F52DC" w:rsidP="002D222F">
      <w:pPr>
        <w:numPr>
          <w:ilvl w:val="0"/>
          <w:numId w:val="12"/>
        </w:numPr>
        <w:ind w:hanging="578"/>
        <w:rPr>
          <w:szCs w:val="28"/>
        </w:rPr>
      </w:pPr>
      <w:r w:rsidRPr="001421ED">
        <w:rPr>
          <w:szCs w:val="28"/>
        </w:rPr>
        <w:t>на странице авторизации должны быть введены заведомо неверные логин или пароль. При попытке входа с ложными данными должна отобразиться ошибка, содержащая в себе информацию о том, что введенная связка логина и пароля не найдена в системе;</w:t>
      </w:r>
    </w:p>
    <w:p w14:paraId="3FD53CE3" w14:textId="311A4B9E" w:rsidR="00055818" w:rsidRPr="001421ED" w:rsidRDefault="005F52DC" w:rsidP="002D222F">
      <w:pPr>
        <w:numPr>
          <w:ilvl w:val="0"/>
          <w:numId w:val="12"/>
        </w:numPr>
        <w:ind w:hanging="578"/>
        <w:rPr>
          <w:szCs w:val="28"/>
        </w:rPr>
      </w:pPr>
      <w:r w:rsidRPr="001421ED">
        <w:rPr>
          <w:szCs w:val="28"/>
        </w:rPr>
        <w:t>на страницах добавления/изменения должны быть введены заведомо некорректные данные во все поля. Тогда система валид</w:t>
      </w:r>
      <w:r w:rsidR="00472DF6">
        <w:rPr>
          <w:szCs w:val="28"/>
        </w:rPr>
        <w:t>ации данных</w:t>
      </w:r>
      <w:r w:rsidRPr="001421ED">
        <w:rPr>
          <w:szCs w:val="28"/>
        </w:rPr>
        <w:t xml:space="preserve"> должна отобразить соответствующие ошибки для каждого поля. Ошибка включает в себя название поля, в котором указаны некорректные данные, и тип ошибки (поле является обязательным, число символов</w:t>
      </w:r>
      <w:r w:rsidR="00472DF6">
        <w:rPr>
          <w:szCs w:val="28"/>
        </w:rPr>
        <w:t xml:space="preserve"> в</w:t>
      </w:r>
      <w:r w:rsidRPr="001421ED">
        <w:rPr>
          <w:szCs w:val="28"/>
        </w:rPr>
        <w:t xml:space="preserve"> пол</w:t>
      </w:r>
      <w:r w:rsidR="00472DF6">
        <w:rPr>
          <w:szCs w:val="28"/>
        </w:rPr>
        <w:t>е</w:t>
      </w:r>
      <w:r w:rsidRPr="001421ED">
        <w:rPr>
          <w:szCs w:val="28"/>
        </w:rPr>
        <w:t xml:space="preserve"> слишком маленькое или слишком большое и т.д.);</w:t>
      </w:r>
    </w:p>
    <w:p w14:paraId="728D9DDD" w14:textId="77777777" w:rsidR="00055818" w:rsidRPr="001421ED" w:rsidRDefault="005F52DC" w:rsidP="002D222F">
      <w:pPr>
        <w:numPr>
          <w:ilvl w:val="0"/>
          <w:numId w:val="12"/>
        </w:numPr>
        <w:ind w:hanging="578"/>
        <w:rPr>
          <w:szCs w:val="28"/>
        </w:rPr>
      </w:pPr>
      <w:r w:rsidRPr="001421ED">
        <w:rPr>
          <w:szCs w:val="28"/>
        </w:rPr>
        <w:t>при любых ошибках, происходящих на сервере, должна отобразиться соответствующая ошибка с ее кодом.</w:t>
      </w:r>
    </w:p>
    <w:p w14:paraId="6AE2CDEA" w14:textId="77777777" w:rsidR="001421ED" w:rsidRDefault="005F52DC" w:rsidP="002D222F">
      <w:pPr>
        <w:rPr>
          <w:color w:val="000000"/>
          <w:szCs w:val="28"/>
        </w:rPr>
      </w:pPr>
      <w:r>
        <w:rPr>
          <w:color w:val="000000"/>
        </w:rPr>
        <w:t>Проверка считается завершенной в случае соответствия последовательности действий и полученного результата согласно пунктам, указанным выше.</w:t>
      </w:r>
      <w:r w:rsidR="001421ED" w:rsidRPr="001421ED">
        <w:rPr>
          <w:color w:val="000000"/>
          <w:szCs w:val="28"/>
        </w:rPr>
        <w:t xml:space="preserve"> </w:t>
      </w:r>
    </w:p>
    <w:p w14:paraId="3DEE197A" w14:textId="365B629C" w:rsidR="00055818" w:rsidRDefault="001421ED" w:rsidP="002D222F">
      <w:r>
        <w:rPr>
          <w:color w:val="000000"/>
          <w:szCs w:val="28"/>
        </w:rPr>
        <w:t>По результатам проведения проверки представитель службы, ответственной за эксплуатацию вносит запись в Протокол испытаний − «Проверка на сообщение об ошибке − выполнена».</w:t>
      </w:r>
    </w:p>
    <w:p w14:paraId="22CC7D77" w14:textId="77777777" w:rsidR="00055818" w:rsidRDefault="00055818" w:rsidP="002D222F">
      <w:pPr>
        <w:rPr>
          <w:color w:val="000000"/>
        </w:rPr>
      </w:pPr>
    </w:p>
    <w:p w14:paraId="19F61347" w14:textId="77777777" w:rsidR="00055818" w:rsidRDefault="005F52DC" w:rsidP="002D222F">
      <w:pPr>
        <w:pStyle w:val="2"/>
        <w:numPr>
          <w:ilvl w:val="1"/>
          <w:numId w:val="1"/>
        </w:numPr>
        <w:ind w:left="1418" w:hanging="709"/>
        <w:rPr>
          <w:color w:val="000000"/>
        </w:rPr>
      </w:pPr>
      <w:bookmarkStart w:id="55" w:name="_Методика_проведения_тестирования"/>
      <w:bookmarkStart w:id="56" w:name="_Toc74870365"/>
      <w:bookmarkEnd w:id="55"/>
      <w:r>
        <w:rPr>
          <w:color w:val="000000"/>
        </w:rPr>
        <w:t>Методика проведения тестирования производительности</w:t>
      </w:r>
      <w:bookmarkEnd w:id="56"/>
    </w:p>
    <w:p w14:paraId="104E447E" w14:textId="77777777" w:rsidR="00055818" w:rsidRDefault="005F52DC" w:rsidP="002D222F">
      <w:r>
        <w:t>При тестировании производительности должны выполняться следующие виды проверок:</w:t>
      </w:r>
    </w:p>
    <w:p w14:paraId="25A64402" w14:textId="14B63EF8" w:rsidR="00055818" w:rsidRPr="001421ED" w:rsidRDefault="005F52DC" w:rsidP="002D222F">
      <w:pPr>
        <w:numPr>
          <w:ilvl w:val="0"/>
          <w:numId w:val="5"/>
        </w:numPr>
        <w:ind w:left="720" w:hanging="578"/>
        <w:rPr>
          <w:szCs w:val="28"/>
        </w:rPr>
      </w:pPr>
      <w:r w:rsidRPr="001421ED">
        <w:rPr>
          <w:szCs w:val="28"/>
        </w:rPr>
        <w:t xml:space="preserve">стресс-тест проходит с постепенно увеличивающейся на сервер нагрузкой. Проведение данного теста будет считаться успешным, если время отклика системы и количество одновременно работающих </w:t>
      </w:r>
      <w:r w:rsidRPr="001421ED">
        <w:rPr>
          <w:szCs w:val="28"/>
        </w:rPr>
        <w:lastRenderedPageBreak/>
        <w:t xml:space="preserve">виртуальных пользователей больше или равно значениям, указанным в </w:t>
      </w:r>
      <w:hyperlink w:anchor="_Подсистема_хранения_данных">
        <w:r w:rsidRPr="001421ED">
          <w:rPr>
            <w:szCs w:val="28"/>
          </w:rPr>
          <w:t>п.3.1.1</w:t>
        </w:r>
      </w:hyperlink>
      <w:r w:rsidRPr="001421ED">
        <w:rPr>
          <w:szCs w:val="28"/>
        </w:rPr>
        <w:t>. Проведения данного теста считается неуспешным, если:</w:t>
      </w:r>
    </w:p>
    <w:p w14:paraId="768BB6F9" w14:textId="28D85BF6" w:rsidR="00055818" w:rsidRPr="001421ED" w:rsidRDefault="005F52DC" w:rsidP="002D222F">
      <w:pPr>
        <w:numPr>
          <w:ilvl w:val="0"/>
          <w:numId w:val="9"/>
        </w:numPr>
        <w:ind w:left="1276" w:hanging="578"/>
        <w:rPr>
          <w:szCs w:val="28"/>
        </w:rPr>
      </w:pPr>
      <w:r w:rsidRPr="001421ED">
        <w:rPr>
          <w:szCs w:val="28"/>
        </w:rPr>
        <w:t>превышает требуемое значение отклика в несколько раз</w:t>
      </w:r>
      <w:r w:rsidR="001421ED" w:rsidRPr="001421ED">
        <w:rPr>
          <w:szCs w:val="28"/>
        </w:rPr>
        <w:t>,</w:t>
      </w:r>
    </w:p>
    <w:p w14:paraId="68F75BC6" w14:textId="0F87CEFD" w:rsidR="00055818" w:rsidRPr="001421ED" w:rsidRDefault="005F52DC" w:rsidP="002D222F">
      <w:pPr>
        <w:numPr>
          <w:ilvl w:val="0"/>
          <w:numId w:val="9"/>
        </w:numPr>
        <w:ind w:left="1276" w:hanging="578"/>
        <w:rPr>
          <w:szCs w:val="28"/>
        </w:rPr>
      </w:pPr>
      <w:r w:rsidRPr="001421ED">
        <w:rPr>
          <w:szCs w:val="28"/>
        </w:rPr>
        <w:t>достигается критический уровень использования аппаратных ресурсов (ЦП&gt;80%, память&gt;90%)</w:t>
      </w:r>
      <w:r w:rsidR="001421ED" w:rsidRPr="001421ED">
        <w:rPr>
          <w:szCs w:val="28"/>
        </w:rPr>
        <w:t>,</w:t>
      </w:r>
    </w:p>
    <w:p w14:paraId="7488BBBB" w14:textId="28AE35AE" w:rsidR="00055818" w:rsidRPr="001421ED" w:rsidRDefault="005F52DC" w:rsidP="002D222F">
      <w:pPr>
        <w:numPr>
          <w:ilvl w:val="0"/>
          <w:numId w:val="9"/>
        </w:numPr>
        <w:ind w:left="1276" w:hanging="578"/>
        <w:rPr>
          <w:szCs w:val="28"/>
        </w:rPr>
      </w:pPr>
      <w:r w:rsidRPr="001421ED">
        <w:rPr>
          <w:szCs w:val="28"/>
        </w:rPr>
        <w:t>количество ошибок HTTP превышает 1% от общего числа запросов</w:t>
      </w:r>
      <w:r w:rsidR="001421ED" w:rsidRPr="001421ED">
        <w:rPr>
          <w:szCs w:val="28"/>
        </w:rPr>
        <w:t>,</w:t>
      </w:r>
    </w:p>
    <w:p w14:paraId="3C96D7FD" w14:textId="77777777" w:rsidR="00055818" w:rsidRPr="001421ED" w:rsidRDefault="005F52DC" w:rsidP="002D222F">
      <w:pPr>
        <w:numPr>
          <w:ilvl w:val="0"/>
          <w:numId w:val="9"/>
        </w:numPr>
        <w:ind w:left="1276" w:hanging="578"/>
        <w:rPr>
          <w:szCs w:val="28"/>
        </w:rPr>
      </w:pPr>
      <w:r w:rsidRPr="001421ED">
        <w:rPr>
          <w:szCs w:val="28"/>
        </w:rPr>
        <w:t>происходит сбой системного ПО;</w:t>
      </w:r>
    </w:p>
    <w:p w14:paraId="01E8E3D9" w14:textId="77777777" w:rsidR="00055818" w:rsidRPr="001421ED" w:rsidRDefault="005F52DC" w:rsidP="002D222F">
      <w:pPr>
        <w:numPr>
          <w:ilvl w:val="0"/>
          <w:numId w:val="5"/>
        </w:numPr>
        <w:ind w:left="720" w:hanging="578"/>
        <w:rPr>
          <w:szCs w:val="28"/>
        </w:rPr>
      </w:pPr>
      <w:r w:rsidRPr="001421ED">
        <w:rPr>
          <w:szCs w:val="28"/>
        </w:rPr>
        <w:t>нагрузочное тестирование проводится в течение длительного промежутка времени (4-8 ч.). Если в результате стресс-теста система не выдержала целевую нагрузку, то проверка проходит под нагрузкой 80% от результата максимальной производительности, полученной при проведении стресс-теста. Проверка считается успешной, если система продолжает стабильно работать при указанной нагрузке;</w:t>
      </w:r>
    </w:p>
    <w:p w14:paraId="5E79B4A0" w14:textId="77777777" w:rsidR="00055818" w:rsidRPr="001421ED" w:rsidRDefault="005F52DC" w:rsidP="002D222F">
      <w:pPr>
        <w:numPr>
          <w:ilvl w:val="0"/>
          <w:numId w:val="5"/>
        </w:numPr>
        <w:ind w:left="720" w:hanging="578"/>
        <w:rPr>
          <w:szCs w:val="28"/>
        </w:rPr>
      </w:pPr>
      <w:r w:rsidRPr="001421ED">
        <w:rPr>
          <w:szCs w:val="28"/>
        </w:rPr>
        <w:t>проверка стабильности проводится с ожидаемым уровнем нагрузки при длительном многочасовом тестировании. При достижении максимального количества пользователей нагрузка на сервер больше не подаётся и остается постоянной на протяжении всей проверки. Тестирование стабильности может продолжаться несколько дней. Проверка считается успешной, если система продолжает стабильно работать при указанной нагрузке;</w:t>
      </w:r>
    </w:p>
    <w:p w14:paraId="7E135230" w14:textId="77777777" w:rsidR="00055818" w:rsidRDefault="005F52DC" w:rsidP="002D222F">
      <w:pPr>
        <w:numPr>
          <w:ilvl w:val="0"/>
          <w:numId w:val="5"/>
        </w:numPr>
        <w:ind w:left="720" w:hanging="578"/>
      </w:pPr>
      <w:r w:rsidRPr="001421ED">
        <w:rPr>
          <w:szCs w:val="28"/>
        </w:rPr>
        <w:t>объемное тестирование проводится для оценки производительности работы системы при увеличении данных, которые хранятся в БД. Для проведения такого теста предварительно необходимо заполнить базу необходимым объемом информации. Проверка считается успешной, если система продолжает стабильно работать при указанной нагрузке и при увеличении объема данных в 2 раза.</w:t>
      </w:r>
      <w:r>
        <w:br w:type="page"/>
      </w:r>
    </w:p>
    <w:p w14:paraId="4644FA24" w14:textId="77777777" w:rsidR="00055818" w:rsidRDefault="005F52DC">
      <w:pPr>
        <w:ind w:firstLine="0"/>
        <w:jc w:val="center"/>
      </w:pPr>
      <w:r>
        <w:lastRenderedPageBreak/>
        <w:t>1167746817810.509000.001.И2.01.1-1.</w:t>
      </w:r>
    </w:p>
    <w:p w14:paraId="5F3D16E9" w14:textId="77777777" w:rsidR="00055818" w:rsidRDefault="00055818">
      <w:pPr>
        <w:jc w:val="center"/>
      </w:pPr>
    </w:p>
    <w:p w14:paraId="45A4CEB2" w14:textId="77777777" w:rsidR="00055818" w:rsidRDefault="005F52DC">
      <w:pPr>
        <w:ind w:firstLine="0"/>
        <w:jc w:val="center"/>
      </w:pPr>
      <w:r>
        <w:t>СОСТАВИЛИ</w:t>
      </w:r>
    </w:p>
    <w:p w14:paraId="5E9A6BA3" w14:textId="77777777" w:rsidR="00055818" w:rsidRDefault="00055818"/>
    <w:tbl>
      <w:tblPr>
        <w:tblStyle w:val="aff4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055818" w14:paraId="63040574" w14:textId="77777777">
        <w:tc>
          <w:tcPr>
            <w:tcW w:w="2307" w:type="dxa"/>
          </w:tcPr>
          <w:p w14:paraId="65203869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2020F913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2C001B14" w14:textId="77777777" w:rsidR="00055818" w:rsidRDefault="000558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1B1BAB8E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0F911F89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4D73800B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055818" w14:paraId="63D1BD10" w14:textId="77777777">
        <w:tc>
          <w:tcPr>
            <w:tcW w:w="2307" w:type="dxa"/>
          </w:tcPr>
          <w:p w14:paraId="2C521CB7" w14:textId="77777777" w:rsidR="00055818" w:rsidRDefault="005F52DC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65246FB2" w14:textId="77777777" w:rsidR="00055818" w:rsidRDefault="005F52DC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1DDE9FD" w14:textId="77777777" w:rsidR="00055818" w:rsidRDefault="005F52DC">
            <w:pPr>
              <w:ind w:firstLine="0"/>
              <w:jc w:val="center"/>
            </w:pPr>
            <w:r>
              <w:t>Ласкин Владислав</w:t>
            </w:r>
          </w:p>
          <w:p w14:paraId="79665F15" w14:textId="77777777" w:rsidR="00055818" w:rsidRDefault="005F52DC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675A901A" w14:textId="77777777" w:rsidR="00055818" w:rsidRDefault="0005581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18572FCE" w14:textId="77777777" w:rsidR="00055818" w:rsidRDefault="00055818">
            <w:pPr>
              <w:ind w:firstLine="0"/>
              <w:jc w:val="center"/>
            </w:pPr>
          </w:p>
        </w:tc>
      </w:tr>
      <w:tr w:rsidR="00055818" w14:paraId="6FF4F2EB" w14:textId="77777777">
        <w:tc>
          <w:tcPr>
            <w:tcW w:w="2307" w:type="dxa"/>
          </w:tcPr>
          <w:p w14:paraId="004EF6BE" w14:textId="77777777" w:rsidR="00055818" w:rsidRDefault="005F52DC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05C8806" w14:textId="77777777" w:rsidR="00055818" w:rsidRDefault="005F52DC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28DB4671" w14:textId="77777777" w:rsidR="00055818" w:rsidRDefault="005F52DC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7F2A3371" w14:textId="77777777" w:rsidR="00055818" w:rsidRDefault="0005581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11046074" w14:textId="77777777" w:rsidR="00055818" w:rsidRDefault="00055818">
            <w:pPr>
              <w:ind w:firstLine="0"/>
              <w:jc w:val="center"/>
            </w:pPr>
          </w:p>
        </w:tc>
      </w:tr>
      <w:tr w:rsidR="00055818" w14:paraId="4048E1A2" w14:textId="77777777">
        <w:tc>
          <w:tcPr>
            <w:tcW w:w="2307" w:type="dxa"/>
          </w:tcPr>
          <w:p w14:paraId="231804BA" w14:textId="77777777" w:rsidR="00055818" w:rsidRDefault="005F52DC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6B7A2803" w14:textId="77777777" w:rsidR="00055818" w:rsidRDefault="005F52DC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85DF021" w14:textId="77777777" w:rsidR="00055818" w:rsidRDefault="005F52DC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56D1F156" w14:textId="77777777" w:rsidR="00055818" w:rsidRDefault="0005581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4F2457CB" w14:textId="77777777" w:rsidR="00055818" w:rsidRDefault="00055818">
            <w:pPr>
              <w:ind w:firstLine="0"/>
              <w:jc w:val="center"/>
            </w:pPr>
          </w:p>
        </w:tc>
      </w:tr>
    </w:tbl>
    <w:p w14:paraId="4704EA5A" w14:textId="77777777" w:rsidR="00055818" w:rsidRDefault="00055818"/>
    <w:p w14:paraId="229F6B1E" w14:textId="77777777" w:rsidR="00055818" w:rsidRDefault="005F52DC">
      <w:pPr>
        <w:ind w:firstLine="0"/>
        <w:jc w:val="center"/>
      </w:pPr>
      <w:r>
        <w:t>СОГЛАСОВАНО</w:t>
      </w:r>
    </w:p>
    <w:p w14:paraId="58DD315E" w14:textId="77777777" w:rsidR="00055818" w:rsidRDefault="00055818"/>
    <w:tbl>
      <w:tblPr>
        <w:tblStyle w:val="aff5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055818" w14:paraId="4A043C93" w14:textId="77777777">
        <w:tc>
          <w:tcPr>
            <w:tcW w:w="2009" w:type="dxa"/>
          </w:tcPr>
          <w:p w14:paraId="38BBCA53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174DB091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1A7B590F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091458A3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6C9923ED" w14:textId="77777777" w:rsidR="00055818" w:rsidRDefault="005F52DC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055818" w14:paraId="2DCD2578" w14:textId="77777777">
        <w:tc>
          <w:tcPr>
            <w:tcW w:w="2009" w:type="dxa"/>
          </w:tcPr>
          <w:p w14:paraId="1F94A873" w14:textId="77777777" w:rsidR="00055818" w:rsidRDefault="005F52DC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250EFD79" w14:textId="77777777" w:rsidR="00055818" w:rsidRDefault="00055818">
            <w:pPr>
              <w:ind w:firstLine="0"/>
              <w:jc w:val="center"/>
            </w:pPr>
          </w:p>
        </w:tc>
        <w:tc>
          <w:tcPr>
            <w:tcW w:w="2075" w:type="dxa"/>
          </w:tcPr>
          <w:p w14:paraId="4B1EDF8D" w14:textId="77777777" w:rsidR="00055818" w:rsidRDefault="00055818">
            <w:pPr>
              <w:ind w:firstLine="0"/>
              <w:jc w:val="center"/>
            </w:pPr>
          </w:p>
        </w:tc>
        <w:tc>
          <w:tcPr>
            <w:tcW w:w="1758" w:type="dxa"/>
          </w:tcPr>
          <w:p w14:paraId="7A7300D5" w14:textId="77777777" w:rsidR="00055818" w:rsidRDefault="00055818">
            <w:pPr>
              <w:ind w:firstLine="0"/>
              <w:jc w:val="center"/>
            </w:pPr>
          </w:p>
        </w:tc>
        <w:tc>
          <w:tcPr>
            <w:tcW w:w="1670" w:type="dxa"/>
          </w:tcPr>
          <w:p w14:paraId="28F3D8B3" w14:textId="77777777" w:rsidR="00055818" w:rsidRDefault="00055818">
            <w:pPr>
              <w:ind w:firstLine="0"/>
              <w:jc w:val="center"/>
            </w:pPr>
          </w:p>
        </w:tc>
      </w:tr>
    </w:tbl>
    <w:p w14:paraId="32232949" w14:textId="77777777" w:rsidR="00055818" w:rsidRDefault="00055818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055818" w:rsidSect="002D222F">
      <w:headerReference w:type="even" r:id="rId8"/>
      <w:footerReference w:type="default" r:id="rId9"/>
      <w:headerReference w:type="first" r:id="rId10"/>
      <w:pgSz w:w="11900" w:h="16840"/>
      <w:pgMar w:top="1134" w:right="84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5009" w14:textId="77777777" w:rsidR="00DE1C62" w:rsidRDefault="00DE1C62">
      <w:pPr>
        <w:spacing w:line="240" w:lineRule="auto"/>
      </w:pPr>
      <w:r>
        <w:separator/>
      </w:r>
    </w:p>
  </w:endnote>
  <w:endnote w:type="continuationSeparator" w:id="0">
    <w:p w14:paraId="55632D35" w14:textId="77777777" w:rsidR="00DE1C62" w:rsidRDefault="00DE1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19660" w14:textId="77777777" w:rsidR="005F52DC" w:rsidRDefault="005F52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529A58" w14:textId="77777777" w:rsidR="005F52DC" w:rsidRDefault="005F52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DBF2" w14:textId="77777777" w:rsidR="00DE1C62" w:rsidRDefault="00DE1C62">
      <w:pPr>
        <w:spacing w:line="240" w:lineRule="auto"/>
      </w:pPr>
      <w:r>
        <w:separator/>
      </w:r>
    </w:p>
  </w:footnote>
  <w:footnote w:type="continuationSeparator" w:id="0">
    <w:p w14:paraId="5F4D40EA" w14:textId="77777777" w:rsidR="00DE1C62" w:rsidRDefault="00DE1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0EBF1" w14:textId="77777777" w:rsidR="005F52DC" w:rsidRDefault="005F52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2D84BFB" w14:textId="77777777" w:rsidR="005F52DC" w:rsidRDefault="005F52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3EE77DFA" w14:textId="77777777" w:rsidR="005F52DC" w:rsidRDefault="005F5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A7CB" w14:textId="77777777" w:rsidR="005F52DC" w:rsidRDefault="005F52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650E"/>
    <w:multiLevelType w:val="multilevel"/>
    <w:tmpl w:val="2CA06F4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23F10B64"/>
    <w:multiLevelType w:val="multilevel"/>
    <w:tmpl w:val="43EC2CE4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6BA6FF5"/>
    <w:multiLevelType w:val="multilevel"/>
    <w:tmpl w:val="B42C6818"/>
    <w:lvl w:ilvl="0">
      <w:start w:val="1"/>
      <w:numFmt w:val="bullet"/>
      <w:lvlText w:val="−"/>
      <w:lvlJc w:val="left"/>
      <w:pPr>
        <w:ind w:left="1133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3728F5"/>
    <w:multiLevelType w:val="multilevel"/>
    <w:tmpl w:val="0C9654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D01C3"/>
    <w:multiLevelType w:val="multilevel"/>
    <w:tmpl w:val="8C32EA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36DD79BD"/>
    <w:multiLevelType w:val="multilevel"/>
    <w:tmpl w:val="2F227F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622898"/>
    <w:multiLevelType w:val="multilevel"/>
    <w:tmpl w:val="278C807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6E2103"/>
    <w:multiLevelType w:val="multilevel"/>
    <w:tmpl w:val="6356772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423828"/>
    <w:multiLevelType w:val="hybridMultilevel"/>
    <w:tmpl w:val="06DA15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0F43DFE"/>
    <w:multiLevelType w:val="multilevel"/>
    <w:tmpl w:val="196CAED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643710"/>
    <w:multiLevelType w:val="multilevel"/>
    <w:tmpl w:val="5D2CFD4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C96C2F"/>
    <w:multiLevelType w:val="multilevel"/>
    <w:tmpl w:val="2AE6307A"/>
    <w:lvl w:ilvl="0">
      <w:start w:val="1"/>
      <w:numFmt w:val="bullet"/>
      <w:lvlText w:val="−"/>
      <w:lvlJc w:val="left"/>
      <w:pPr>
        <w:ind w:left="9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AA08EC"/>
    <w:multiLevelType w:val="multilevel"/>
    <w:tmpl w:val="EC566512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77EB52A5"/>
    <w:multiLevelType w:val="multilevel"/>
    <w:tmpl w:val="D72C2F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662873"/>
    <w:multiLevelType w:val="multilevel"/>
    <w:tmpl w:val="E0BAF78C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2"/>
  </w:num>
  <w:num w:numId="5">
    <w:abstractNumId w:val="13"/>
  </w:num>
  <w:num w:numId="6">
    <w:abstractNumId w:val="14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818"/>
    <w:rsid w:val="00027812"/>
    <w:rsid w:val="00055818"/>
    <w:rsid w:val="000F3A7F"/>
    <w:rsid w:val="00107A4F"/>
    <w:rsid w:val="001421ED"/>
    <w:rsid w:val="001D3C32"/>
    <w:rsid w:val="002D222F"/>
    <w:rsid w:val="00472DF6"/>
    <w:rsid w:val="005F52DC"/>
    <w:rsid w:val="00626771"/>
    <w:rsid w:val="00806992"/>
    <w:rsid w:val="008A2830"/>
    <w:rsid w:val="009C62B3"/>
    <w:rsid w:val="00A1779B"/>
    <w:rsid w:val="00B66A22"/>
    <w:rsid w:val="00C8176D"/>
    <w:rsid w:val="00CD50C5"/>
    <w:rsid w:val="00DE1C62"/>
    <w:rsid w:val="00DF19C0"/>
    <w:rsid w:val="00E4406A"/>
    <w:rsid w:val="00E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6190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142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gGNgXguv5I9eB2+0HXOji0r/A==">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3762</Words>
  <Characters>21446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9</cp:revision>
  <dcterms:created xsi:type="dcterms:W3CDTF">2021-03-29T12:06:00Z</dcterms:created>
  <dcterms:modified xsi:type="dcterms:W3CDTF">2021-06-19T08:51:00Z</dcterms:modified>
</cp:coreProperties>
</file>