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C6C8C" w14:textId="77777777" w:rsidR="00292954" w:rsidRDefault="00292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e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292954" w14:paraId="30FC6EAE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B2D3950" w14:textId="77777777" w:rsidR="00292954" w:rsidRDefault="00D879B2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«ХЛР»</w:t>
            </w:r>
          </w:p>
        </w:tc>
      </w:tr>
      <w:tr w:rsidR="00292954" w14:paraId="247B9EE3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F2EE106" w14:textId="77777777" w:rsidR="00292954" w:rsidRDefault="00D879B2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 — разработчика РП на АС</w:t>
            </w:r>
          </w:p>
        </w:tc>
      </w:tr>
    </w:tbl>
    <w:p w14:paraId="358B4009" w14:textId="77777777" w:rsidR="00292954" w:rsidRDefault="00292954">
      <w:pPr>
        <w:tabs>
          <w:tab w:val="left" w:pos="1356"/>
        </w:tabs>
        <w:spacing w:line="276" w:lineRule="auto"/>
        <w:ind w:firstLine="0"/>
      </w:pPr>
    </w:p>
    <w:tbl>
      <w:tblPr>
        <w:tblStyle w:val="afff"/>
        <w:tblW w:w="971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  <w:gridCol w:w="4857"/>
      </w:tblGrid>
      <w:tr w:rsidR="00292954" w14:paraId="678EA590" w14:textId="77777777">
        <w:tc>
          <w:tcPr>
            <w:tcW w:w="4857" w:type="dxa"/>
            <w:vAlign w:val="center"/>
          </w:tcPr>
          <w:p w14:paraId="3A245D61" w14:textId="77777777" w:rsidR="00292954" w:rsidRDefault="00D879B2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  <w:tc>
          <w:tcPr>
            <w:tcW w:w="4857" w:type="dxa"/>
            <w:vAlign w:val="center"/>
          </w:tcPr>
          <w:p w14:paraId="201F305A" w14:textId="77777777" w:rsidR="00292954" w:rsidRDefault="00D879B2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292954" w14:paraId="4AD34B0F" w14:textId="77777777">
        <w:tc>
          <w:tcPr>
            <w:tcW w:w="4857" w:type="dxa"/>
          </w:tcPr>
          <w:p w14:paraId="66728058" w14:textId="77777777" w:rsidR="00292954" w:rsidRDefault="0029295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51B2938C" w14:textId="77777777" w:rsidR="00292954" w:rsidRDefault="00292954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292954" w14:paraId="434F418A" w14:textId="77777777">
        <w:tc>
          <w:tcPr>
            <w:tcW w:w="4857" w:type="dxa"/>
          </w:tcPr>
          <w:p w14:paraId="26F35930" w14:textId="77777777" w:rsidR="00292954" w:rsidRDefault="00D879B2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60B15F00" w14:textId="77777777" w:rsidR="00292954" w:rsidRDefault="0029295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0F9677AB" w14:textId="77777777" w:rsidR="00292954" w:rsidRDefault="00D879B2">
            <w:pPr>
              <w:tabs>
                <w:tab w:val="left" w:pos="1356"/>
              </w:tabs>
              <w:spacing w:line="276" w:lineRule="auto"/>
              <w:ind w:lef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1A79877B" w14:textId="77777777" w:rsidR="00292954" w:rsidRDefault="00292954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292954" w14:paraId="5A57F683" w14:textId="77777777">
        <w:tc>
          <w:tcPr>
            <w:tcW w:w="4857" w:type="dxa"/>
          </w:tcPr>
          <w:p w14:paraId="52922C64" w14:textId="77777777" w:rsidR="00292954" w:rsidRDefault="00D879B2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4CBDC953" w14:textId="77777777" w:rsidR="00292954" w:rsidRDefault="00D879B2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  <w:tc>
          <w:tcPr>
            <w:tcW w:w="4857" w:type="dxa"/>
          </w:tcPr>
          <w:p w14:paraId="27E15C8E" w14:textId="77777777" w:rsidR="00292954" w:rsidRDefault="00D879B2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Личная</w:t>
            </w:r>
            <w:r>
              <w:tab/>
              <w:t>Расшифровка</w:t>
            </w:r>
          </w:p>
          <w:p w14:paraId="0BA8808A" w14:textId="77777777" w:rsidR="00292954" w:rsidRDefault="00D879B2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292954" w14:paraId="1DE5EC39" w14:textId="77777777">
        <w:tc>
          <w:tcPr>
            <w:tcW w:w="4857" w:type="dxa"/>
          </w:tcPr>
          <w:p w14:paraId="7B98EB42" w14:textId="77777777" w:rsidR="00292954" w:rsidRDefault="0029295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348643DB" w14:textId="77777777" w:rsidR="00292954" w:rsidRDefault="00292954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292954" w14:paraId="0F603B94" w14:textId="77777777">
        <w:tc>
          <w:tcPr>
            <w:tcW w:w="4857" w:type="dxa"/>
          </w:tcPr>
          <w:p w14:paraId="18A3FB02" w14:textId="77777777" w:rsidR="00292954" w:rsidRDefault="00D879B2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  <w:tc>
          <w:tcPr>
            <w:tcW w:w="4857" w:type="dxa"/>
          </w:tcPr>
          <w:p w14:paraId="65E14D52" w14:textId="77777777" w:rsidR="00292954" w:rsidRDefault="00D879B2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Печать</w:t>
            </w:r>
          </w:p>
        </w:tc>
      </w:tr>
      <w:tr w:rsidR="00292954" w14:paraId="303BF6A3" w14:textId="77777777">
        <w:tc>
          <w:tcPr>
            <w:tcW w:w="4857" w:type="dxa"/>
          </w:tcPr>
          <w:p w14:paraId="79DA48BF" w14:textId="77777777" w:rsidR="00292954" w:rsidRDefault="0029295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4625B921" w14:textId="77777777" w:rsidR="00292954" w:rsidRDefault="00292954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292954" w14:paraId="0630442B" w14:textId="77777777">
        <w:tc>
          <w:tcPr>
            <w:tcW w:w="4857" w:type="dxa"/>
          </w:tcPr>
          <w:p w14:paraId="0771A848" w14:textId="77777777" w:rsidR="00292954" w:rsidRDefault="00D879B2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  <w:tc>
          <w:tcPr>
            <w:tcW w:w="4857" w:type="dxa"/>
          </w:tcPr>
          <w:p w14:paraId="2E517633" w14:textId="77777777" w:rsidR="00292954" w:rsidRDefault="00D879B2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Дата</w:t>
            </w:r>
          </w:p>
        </w:tc>
      </w:tr>
    </w:tbl>
    <w:p w14:paraId="04B3DD99" w14:textId="77777777" w:rsidR="00292954" w:rsidRDefault="00292954">
      <w:pPr>
        <w:tabs>
          <w:tab w:val="left" w:pos="1356"/>
        </w:tabs>
        <w:spacing w:line="276" w:lineRule="auto"/>
        <w:ind w:firstLine="0"/>
      </w:pPr>
    </w:p>
    <w:p w14:paraId="0348DE00" w14:textId="77777777" w:rsidR="00292954" w:rsidRDefault="00292954">
      <w:pPr>
        <w:tabs>
          <w:tab w:val="left" w:pos="1356"/>
        </w:tabs>
        <w:spacing w:line="276" w:lineRule="auto"/>
        <w:ind w:firstLine="0"/>
      </w:pPr>
    </w:p>
    <w:tbl>
      <w:tblPr>
        <w:tblStyle w:val="afff0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292954" w14:paraId="50C9CD42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D7947F2" w14:textId="5B0E289C" w:rsidR="00292954" w:rsidRDefault="00D879B2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Автоматизированная система обработки информаци</w:t>
            </w:r>
            <w:r w:rsidR="00B001AB">
              <w:rPr>
                <w:sz w:val="28"/>
                <w:szCs w:val="28"/>
              </w:rPr>
              <w:t>и</w:t>
            </w:r>
          </w:p>
        </w:tc>
      </w:tr>
      <w:tr w:rsidR="00292954" w14:paraId="2EB273D5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8D42C40" w14:textId="77777777" w:rsidR="00292954" w:rsidRDefault="00D879B2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вида АС</w:t>
            </w:r>
          </w:p>
        </w:tc>
      </w:tr>
    </w:tbl>
    <w:p w14:paraId="0F129164" w14:textId="77777777" w:rsidR="00292954" w:rsidRDefault="00292954">
      <w:pPr>
        <w:tabs>
          <w:tab w:val="left" w:pos="1356"/>
        </w:tabs>
        <w:spacing w:line="276" w:lineRule="auto"/>
        <w:ind w:firstLine="0"/>
      </w:pPr>
    </w:p>
    <w:tbl>
      <w:tblPr>
        <w:tblStyle w:val="afff1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292954" w14:paraId="4BAC874C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6606917" w14:textId="77777777" w:rsidR="00292954" w:rsidRDefault="00D879B2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Единый личный кабинет обучающегося и преподавателя</w:t>
            </w:r>
          </w:p>
        </w:tc>
      </w:tr>
      <w:tr w:rsidR="00292954" w14:paraId="113D5CE1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4CF56B0" w14:textId="77777777" w:rsidR="00292954" w:rsidRDefault="00D879B2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объекта автоматизации</w:t>
            </w:r>
          </w:p>
        </w:tc>
      </w:tr>
    </w:tbl>
    <w:p w14:paraId="7A20ED64" w14:textId="77777777" w:rsidR="00292954" w:rsidRDefault="00292954">
      <w:pPr>
        <w:tabs>
          <w:tab w:val="left" w:pos="1356"/>
        </w:tabs>
        <w:spacing w:line="276" w:lineRule="auto"/>
        <w:ind w:firstLine="0"/>
      </w:pPr>
    </w:p>
    <w:tbl>
      <w:tblPr>
        <w:tblStyle w:val="afff2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292954" w14:paraId="1EF491D9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C40045F" w14:textId="77777777" w:rsidR="00292954" w:rsidRDefault="00D879B2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«ЛК СОШ №777»</w:t>
            </w:r>
          </w:p>
        </w:tc>
      </w:tr>
      <w:tr w:rsidR="00292954" w14:paraId="3CA0FC9B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78BE370" w14:textId="77777777" w:rsidR="00292954" w:rsidRDefault="00D879B2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сокращенное наименование АС</w:t>
            </w:r>
          </w:p>
        </w:tc>
      </w:tr>
    </w:tbl>
    <w:p w14:paraId="070793A3" w14:textId="77777777" w:rsidR="00292954" w:rsidRDefault="00292954">
      <w:pPr>
        <w:tabs>
          <w:tab w:val="left" w:pos="1356"/>
        </w:tabs>
        <w:spacing w:line="276" w:lineRule="auto"/>
        <w:ind w:firstLine="0"/>
      </w:pPr>
    </w:p>
    <w:p w14:paraId="48B79913" w14:textId="77777777" w:rsidR="00292954" w:rsidRDefault="00D879B2">
      <w:pPr>
        <w:tabs>
          <w:tab w:val="left" w:pos="1356"/>
        </w:tabs>
        <w:spacing w:line="276" w:lineRule="auto"/>
        <w:ind w:firstLine="0"/>
        <w:jc w:val="center"/>
      </w:pPr>
      <w:r>
        <w:t>ТЕХНИЧЕСКИЕ УСЛОВИЯ</w:t>
      </w:r>
    </w:p>
    <w:p w14:paraId="467844F8" w14:textId="5DAE053D" w:rsidR="00292954" w:rsidRDefault="00D879B2">
      <w:pPr>
        <w:tabs>
          <w:tab w:val="left" w:pos="1356"/>
        </w:tabs>
        <w:spacing w:line="276" w:lineRule="auto"/>
        <w:ind w:firstLine="0"/>
        <w:jc w:val="center"/>
      </w:pPr>
      <w:r>
        <w:t xml:space="preserve">На </w:t>
      </w:r>
      <w:r>
        <w:rPr>
          <w:u w:val="single"/>
        </w:rPr>
        <w:t>      2</w:t>
      </w:r>
      <w:r w:rsidR="004F5B5D">
        <w:rPr>
          <w:u w:val="single"/>
        </w:rPr>
        <w:t>2</w:t>
      </w:r>
      <w:r>
        <w:rPr>
          <w:u w:val="single"/>
        </w:rPr>
        <w:t>      </w:t>
      </w:r>
      <w:r>
        <w:t> листах</w:t>
      </w:r>
    </w:p>
    <w:p w14:paraId="0EFABA7C" w14:textId="77777777" w:rsidR="00292954" w:rsidRDefault="00D879B2">
      <w:pPr>
        <w:tabs>
          <w:tab w:val="left" w:pos="1356"/>
        </w:tabs>
        <w:spacing w:line="276" w:lineRule="auto"/>
        <w:ind w:firstLine="0"/>
        <w:jc w:val="center"/>
      </w:pPr>
      <w:r>
        <w:t>Действует с 01.03.2021</w:t>
      </w:r>
    </w:p>
    <w:p w14:paraId="43D0D919" w14:textId="77777777" w:rsidR="00292954" w:rsidRDefault="00292954">
      <w:pPr>
        <w:tabs>
          <w:tab w:val="left" w:pos="1356"/>
        </w:tabs>
        <w:spacing w:line="276" w:lineRule="auto"/>
        <w:ind w:firstLine="0"/>
      </w:pPr>
    </w:p>
    <w:tbl>
      <w:tblPr>
        <w:tblStyle w:val="afff3"/>
        <w:tblW w:w="485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</w:tblGrid>
      <w:tr w:rsidR="00292954" w14:paraId="3EE5322A" w14:textId="77777777">
        <w:tc>
          <w:tcPr>
            <w:tcW w:w="4857" w:type="dxa"/>
            <w:vAlign w:val="center"/>
          </w:tcPr>
          <w:p w14:paraId="3E257ACF" w14:textId="77777777" w:rsidR="00292954" w:rsidRDefault="00D879B2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292954" w14:paraId="2B92A416" w14:textId="77777777">
        <w:tc>
          <w:tcPr>
            <w:tcW w:w="4857" w:type="dxa"/>
          </w:tcPr>
          <w:p w14:paraId="79C23C5D" w14:textId="77777777" w:rsidR="00292954" w:rsidRDefault="0029295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292954" w14:paraId="04579EDD" w14:textId="77777777">
        <w:tc>
          <w:tcPr>
            <w:tcW w:w="4857" w:type="dxa"/>
          </w:tcPr>
          <w:p w14:paraId="33ADB3D7" w14:textId="77777777" w:rsidR="00292954" w:rsidRDefault="00D879B2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29D8FC66" w14:textId="77777777" w:rsidR="00292954" w:rsidRDefault="0029295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292954" w14:paraId="0D7A82AF" w14:textId="77777777">
        <w:tc>
          <w:tcPr>
            <w:tcW w:w="4857" w:type="dxa"/>
          </w:tcPr>
          <w:p w14:paraId="3076348A" w14:textId="77777777" w:rsidR="00292954" w:rsidRDefault="00D879B2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41CA6B13" w14:textId="77777777" w:rsidR="00292954" w:rsidRDefault="00D879B2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292954" w14:paraId="46231D08" w14:textId="77777777">
        <w:tc>
          <w:tcPr>
            <w:tcW w:w="4857" w:type="dxa"/>
          </w:tcPr>
          <w:p w14:paraId="2FF431B1" w14:textId="77777777" w:rsidR="00292954" w:rsidRDefault="0029295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292954" w14:paraId="247FA3A6" w14:textId="77777777">
        <w:tc>
          <w:tcPr>
            <w:tcW w:w="4857" w:type="dxa"/>
          </w:tcPr>
          <w:p w14:paraId="4C1D8B8E" w14:textId="77777777" w:rsidR="00292954" w:rsidRDefault="00D879B2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</w:tr>
      <w:tr w:rsidR="00292954" w14:paraId="0FA0C4C2" w14:textId="77777777">
        <w:tc>
          <w:tcPr>
            <w:tcW w:w="4857" w:type="dxa"/>
          </w:tcPr>
          <w:p w14:paraId="4FB5E1B5" w14:textId="77777777" w:rsidR="00292954" w:rsidRDefault="0029295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292954" w14:paraId="5F364F8D" w14:textId="77777777">
        <w:tc>
          <w:tcPr>
            <w:tcW w:w="4857" w:type="dxa"/>
          </w:tcPr>
          <w:p w14:paraId="25A8FE73" w14:textId="77777777" w:rsidR="00292954" w:rsidRDefault="00D879B2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</w:tr>
    </w:tbl>
    <w:p w14:paraId="4196C2E4" w14:textId="77777777" w:rsidR="00292954" w:rsidRDefault="00D879B2">
      <w:pPr>
        <w:spacing w:line="276" w:lineRule="auto"/>
        <w:ind w:firstLine="0"/>
      </w:pPr>
      <w:r>
        <w:br w:type="page"/>
      </w:r>
    </w:p>
    <w:p w14:paraId="4FBF8988" w14:textId="77777777" w:rsidR="00292954" w:rsidRDefault="00D879B2">
      <w:pPr>
        <w:ind w:firstLine="0"/>
        <w:jc w:val="center"/>
      </w:pPr>
      <w:r>
        <w:rPr>
          <w:b/>
        </w:rPr>
        <w:lastRenderedPageBreak/>
        <w:t>ОГЛАВЛЕНИЕ</w:t>
      </w:r>
    </w:p>
    <w:sdt>
      <w:sdtPr>
        <w:rPr>
          <w:rFonts w:eastAsia="Times New Roman"/>
          <w:szCs w:val="24"/>
        </w:rPr>
        <w:id w:val="-2072188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48DCC1" w14:textId="4FCBD8FE" w:rsidR="00D879B2" w:rsidRDefault="00D879B2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71895" w:history="1">
            <w:r w:rsidRPr="00EF501A">
              <w:rPr>
                <w:rStyle w:val="a7"/>
                <w:rFonts w:eastAsia="Times New Roman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EF501A">
              <w:rPr>
                <w:rStyle w:val="a7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C1FC" w14:textId="3F9E175D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896" w:history="1">
            <w:r w:rsidR="00D879B2" w:rsidRPr="00EF501A">
              <w:rPr>
                <w:rStyle w:val="a7"/>
                <w:rFonts w:eastAsiaTheme="majorEastAsia"/>
                <w:noProof/>
              </w:rPr>
              <w:t>1.1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Наименование системы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_Toc74871896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4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2FD1CAA6" w14:textId="79861CDE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899" w:history="1">
            <w:r w:rsidR="00D879B2" w:rsidRPr="00EF501A">
              <w:rPr>
                <w:rStyle w:val="a7"/>
                <w:rFonts w:eastAsiaTheme="majorEastAsia"/>
                <w:noProof/>
              </w:rPr>
              <w:t>1.2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Назначение системы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_Toc74871899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4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1E581C25" w14:textId="270540CD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00" w:history="1">
            <w:r w:rsidR="00D879B2" w:rsidRPr="00EF501A">
              <w:rPr>
                <w:rStyle w:val="a7"/>
                <w:rFonts w:eastAsiaTheme="majorEastAsia"/>
                <w:noProof/>
              </w:rPr>
              <w:t>1.3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Область применения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_Toc74871900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4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353C891D" w14:textId="19A82CCA" w:rsidR="00D879B2" w:rsidRDefault="007C0FB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1901" w:history="1">
            <w:r w:rsidR="00D879B2" w:rsidRPr="00EF501A">
              <w:rPr>
                <w:rStyle w:val="a7"/>
                <w:rFonts w:eastAsia="Times New Roman"/>
                <w:noProof/>
              </w:rPr>
              <w:t>2</w:t>
            </w:r>
            <w:r w:rsidR="00D879B2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879B2" w:rsidRPr="00EF501A">
              <w:rPr>
                <w:rStyle w:val="a7"/>
                <w:noProof/>
              </w:rPr>
              <w:t>ТЕХНИЧЕСКИЕ ТРЕБОВАНИЯ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_Toc74871901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5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6E64F6EC" w14:textId="2D771918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02" w:history="1">
            <w:r w:rsidR="00D879B2" w:rsidRPr="00EF501A">
              <w:rPr>
                <w:rStyle w:val="a7"/>
                <w:rFonts w:eastAsiaTheme="majorEastAsia"/>
                <w:noProof/>
              </w:rPr>
              <w:t>2.1 Окончательное определение конфигурации технических средств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_Toc74871902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5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3261B053" w14:textId="075892AA" w:rsidR="00D879B2" w:rsidRDefault="007C0FB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1903" w:history="1">
            <w:r w:rsidR="00D879B2" w:rsidRPr="00EF501A">
              <w:rPr>
                <w:rStyle w:val="a7"/>
                <w:rFonts w:eastAsia="Times New Roman"/>
                <w:noProof/>
              </w:rPr>
              <w:t>3</w:t>
            </w:r>
            <w:r w:rsidR="00D879B2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879B2" w:rsidRPr="00EF501A">
              <w:rPr>
                <w:rStyle w:val="a7"/>
                <w:noProof/>
              </w:rPr>
              <w:t>ТРЕБОВАНИЯ БЕЗОПАСНОСТИ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_Toc74871903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7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68B62BE7" w14:textId="439DC384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04" w:history="1">
            <w:r w:rsidR="00D879B2" w:rsidRPr="00EF501A">
              <w:rPr>
                <w:rStyle w:val="a7"/>
                <w:rFonts w:eastAsiaTheme="majorEastAsia"/>
                <w:noProof/>
              </w:rPr>
              <w:t>3.1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Требования к надежности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_Toc74871904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7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2FBF2F43" w14:textId="2BB795B0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05" w:history="1">
            <w:r w:rsidR="00D879B2" w:rsidRPr="00EF501A">
              <w:rPr>
                <w:rStyle w:val="a7"/>
                <w:rFonts w:eastAsiaTheme="majorEastAsia"/>
                <w:noProof/>
              </w:rPr>
              <w:t>3.2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Требования к безопасности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_Toc74871905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7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5484D7DC" w14:textId="0C4C56C9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06" w:history="1">
            <w:r w:rsidR="00D879B2" w:rsidRPr="00EF501A">
              <w:rPr>
                <w:rStyle w:val="a7"/>
                <w:rFonts w:eastAsiaTheme="majorEastAsia"/>
                <w:noProof/>
              </w:rPr>
              <w:t>3.3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Требования к защите информации от несанкционированного доступа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_Toc74871906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8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0759E772" w14:textId="046184FA" w:rsidR="00D879B2" w:rsidRDefault="007C0FB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1907" w:history="1">
            <w:r w:rsidR="00D879B2" w:rsidRPr="00EF501A">
              <w:rPr>
                <w:rStyle w:val="a7"/>
                <w:rFonts w:eastAsia="Times New Roman"/>
                <w:noProof/>
              </w:rPr>
              <w:t>4</w:t>
            </w:r>
            <w:r w:rsidR="00D879B2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879B2" w:rsidRPr="00EF501A">
              <w:rPr>
                <w:rStyle w:val="a7"/>
                <w:noProof/>
              </w:rPr>
              <w:t>ТРЕБОВАНИЯ ОХРАНЫ ОКРУЖАЮЩЕЙ СРЕДЫ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_Toc74871907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10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1F10AFB2" w14:textId="4C2F8E9E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08" w:history="1">
            <w:r w:rsidR="00D879B2" w:rsidRPr="00EF501A">
              <w:rPr>
                <w:rStyle w:val="a7"/>
                <w:rFonts w:eastAsiaTheme="majorEastAsia"/>
                <w:noProof/>
              </w:rPr>
              <w:t>4.1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Работа с технической составляющей АСОИ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_Toc74871908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10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5E310ABE" w14:textId="1279BC3E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09" w:history="1">
            <w:r w:rsidR="00D879B2" w:rsidRPr="00EF501A">
              <w:rPr>
                <w:rStyle w:val="a7"/>
                <w:rFonts w:eastAsiaTheme="majorEastAsia"/>
                <w:noProof/>
              </w:rPr>
              <w:t>4.2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Работа с программной составляющей АСОИ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_Toc74871909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10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10A8CB2E" w14:textId="3FC453B4" w:rsidR="00D879B2" w:rsidRDefault="007C0FB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1912" w:history="1">
            <w:r w:rsidR="00D879B2" w:rsidRPr="00EF501A">
              <w:rPr>
                <w:rStyle w:val="a7"/>
                <w:rFonts w:eastAsia="Times New Roman"/>
                <w:noProof/>
              </w:rPr>
              <w:t>5</w:t>
            </w:r>
            <w:r w:rsidR="00D879B2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879B2" w:rsidRPr="00EF501A">
              <w:rPr>
                <w:rStyle w:val="a7"/>
                <w:noProof/>
              </w:rPr>
              <w:t>ПРАВИЛА ПРИЕМКИ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_Toc74871912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11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36874C53" w14:textId="0A0BCC05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13" w:history="1">
            <w:r w:rsidR="00D879B2" w:rsidRPr="00EF501A">
              <w:rPr>
                <w:rStyle w:val="a7"/>
                <w:rFonts w:eastAsiaTheme="majorEastAsia"/>
                <w:noProof/>
              </w:rPr>
              <w:t>5.1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Порядок контроля и приемки системы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_Toc74871913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11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4B10B589" w14:textId="3C058B03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19" w:history="1">
            <w:r w:rsidR="00D879B2" w:rsidRPr="00EF501A">
              <w:rPr>
                <w:rStyle w:val="a7"/>
                <w:rFonts w:eastAsiaTheme="majorEastAsia"/>
                <w:noProof/>
              </w:rPr>
              <w:t>5.2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Средства и порядок испытания системы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_Toc74871919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13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691AA38D" w14:textId="78C2B200" w:rsidR="00D879B2" w:rsidRDefault="007C0FB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1933" w:history="1">
            <w:r w:rsidR="00D879B2" w:rsidRPr="00EF501A">
              <w:rPr>
                <w:rStyle w:val="a7"/>
                <w:rFonts w:eastAsia="Times New Roman"/>
                <w:noProof/>
              </w:rPr>
              <w:t>6</w:t>
            </w:r>
            <w:r w:rsidR="00D879B2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879B2" w:rsidRPr="00EF501A">
              <w:rPr>
                <w:rStyle w:val="a7"/>
                <w:noProof/>
              </w:rPr>
              <w:t>МЕТОДЫ КОНТРОЛЯ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_Toc74871933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17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3E0139EE" w14:textId="66D6EEBA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34" w:history="1">
            <w:r w:rsidR="00D879B2" w:rsidRPr="00EF501A">
              <w:rPr>
                <w:rStyle w:val="a7"/>
                <w:rFonts w:eastAsiaTheme="majorEastAsia"/>
                <w:noProof/>
              </w:rPr>
              <w:t>6.1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Методика проведения проверки комплектности программной документации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_Toc74871934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17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501833E8" w14:textId="4C95BD8C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35" w:history="1">
            <w:r w:rsidR="00D879B2" w:rsidRPr="00EF501A">
              <w:rPr>
                <w:rStyle w:val="a7"/>
                <w:rFonts w:eastAsiaTheme="majorEastAsia"/>
                <w:noProof/>
              </w:rPr>
              <w:t>6.2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Методика проведения проверки комплектности и состава технических и программных средств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_Toc74871935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17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4B8C19F5" w14:textId="3C4D0746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36" w:history="1">
            <w:r w:rsidR="00D879B2" w:rsidRPr="00EF501A">
              <w:rPr>
                <w:rStyle w:val="a7"/>
                <w:rFonts w:eastAsiaTheme="majorEastAsia"/>
                <w:noProof/>
              </w:rPr>
              <w:t>6.3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Методика проверки работоспособности сайта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_Toc74871936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18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58CC9B34" w14:textId="244DBFD1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37" w:history="1">
            <w:r w:rsidR="00D879B2" w:rsidRPr="00EF501A">
              <w:rPr>
                <w:rStyle w:val="a7"/>
                <w:rFonts w:eastAsiaTheme="majorEastAsia"/>
                <w:noProof/>
              </w:rPr>
              <w:t>6.4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Методика проверки вывода сообщений об ошибке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_Toc74871937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19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3C6AF381" w14:textId="7F27BD41" w:rsidR="00D879B2" w:rsidRDefault="007C0FB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1938" w:history="1">
            <w:r w:rsidR="00D879B2" w:rsidRPr="00EF501A">
              <w:rPr>
                <w:rStyle w:val="a7"/>
                <w:rFonts w:eastAsiaTheme="majorEastAsia"/>
                <w:noProof/>
              </w:rPr>
              <w:t>6.5</w:t>
            </w:r>
            <w:r w:rsidR="00D879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79B2" w:rsidRPr="00EF501A">
              <w:rPr>
                <w:rStyle w:val="a7"/>
                <w:rFonts w:eastAsiaTheme="majorEastAsia"/>
                <w:noProof/>
              </w:rPr>
              <w:t>Методика проведения тестирования производительности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_Toc74871938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19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6E0C7EFE" w14:textId="24C88523" w:rsidR="00D879B2" w:rsidRDefault="007C0FB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1939" w:history="1">
            <w:r w:rsidR="00D879B2" w:rsidRPr="00EF501A">
              <w:rPr>
                <w:rStyle w:val="a7"/>
                <w:rFonts w:eastAsia="Times New Roman"/>
                <w:noProof/>
              </w:rPr>
              <w:t>7</w:t>
            </w:r>
            <w:r w:rsidR="00D879B2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879B2" w:rsidRPr="00EF501A">
              <w:rPr>
                <w:rStyle w:val="a7"/>
                <w:noProof/>
              </w:rPr>
              <w:t>УКАЗАНИЯ ПО ЭКСПЛУАТАЦИИ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_Toc74871939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21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7070BC06" w14:textId="7EAE0314" w:rsidR="00D879B2" w:rsidRDefault="007C0FB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1940" w:history="1">
            <w:r w:rsidR="00D879B2" w:rsidRPr="00EF501A">
              <w:rPr>
                <w:rStyle w:val="a7"/>
                <w:rFonts w:eastAsia="Times New Roman"/>
                <w:noProof/>
              </w:rPr>
              <w:t>8</w:t>
            </w:r>
            <w:r w:rsidR="00D879B2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879B2" w:rsidRPr="00EF501A">
              <w:rPr>
                <w:rStyle w:val="a7"/>
                <w:noProof/>
              </w:rPr>
              <w:t>ГАРАНТИИ ИЗГОТОВИТЕЛЯ</w:t>
            </w:r>
            <w:r w:rsidR="00D879B2">
              <w:rPr>
                <w:noProof/>
                <w:webHidden/>
              </w:rPr>
              <w:tab/>
            </w:r>
            <w:r w:rsidR="00D879B2">
              <w:rPr>
                <w:noProof/>
                <w:webHidden/>
              </w:rPr>
              <w:fldChar w:fldCharType="begin"/>
            </w:r>
            <w:r w:rsidR="00D879B2">
              <w:rPr>
                <w:noProof/>
                <w:webHidden/>
              </w:rPr>
              <w:instrText xml:space="preserve"> PAGEREF _Toc74871940 \h </w:instrText>
            </w:r>
            <w:r w:rsidR="00D879B2">
              <w:rPr>
                <w:noProof/>
                <w:webHidden/>
              </w:rPr>
            </w:r>
            <w:r w:rsidR="00D879B2">
              <w:rPr>
                <w:noProof/>
                <w:webHidden/>
              </w:rPr>
              <w:fldChar w:fldCharType="separate"/>
            </w:r>
            <w:r w:rsidR="00D879B2">
              <w:rPr>
                <w:noProof/>
                <w:webHidden/>
              </w:rPr>
              <w:t>22</w:t>
            </w:r>
            <w:r w:rsidR="00D879B2">
              <w:rPr>
                <w:noProof/>
                <w:webHidden/>
              </w:rPr>
              <w:fldChar w:fldCharType="end"/>
            </w:r>
          </w:hyperlink>
        </w:p>
        <w:p w14:paraId="1A2EB32D" w14:textId="6387C978" w:rsidR="00D879B2" w:rsidRDefault="00D879B2">
          <w:r>
            <w:rPr>
              <w:b/>
              <w:bCs/>
            </w:rPr>
            <w:fldChar w:fldCharType="end"/>
          </w:r>
        </w:p>
      </w:sdtContent>
    </w:sdt>
    <w:p w14:paraId="54CE0829" w14:textId="77777777" w:rsidR="00292954" w:rsidRDefault="00D879B2">
      <w:r>
        <w:br w:type="page"/>
      </w:r>
    </w:p>
    <w:p w14:paraId="7F1BF784" w14:textId="77777777" w:rsidR="00292954" w:rsidRDefault="00D879B2" w:rsidP="003F09B9">
      <w:pPr>
        <w:pStyle w:val="1"/>
        <w:numPr>
          <w:ilvl w:val="0"/>
          <w:numId w:val="10"/>
        </w:numPr>
        <w:spacing w:after="200" w:line="276" w:lineRule="auto"/>
        <w:ind w:left="0" w:firstLine="0"/>
      </w:pPr>
      <w:bookmarkStart w:id="0" w:name="_Toc74871895"/>
      <w:r>
        <w:lastRenderedPageBreak/>
        <w:t>ОБЩИЕ ПОЛОЖЕНИЯ</w:t>
      </w:r>
      <w:bookmarkEnd w:id="0"/>
    </w:p>
    <w:p w14:paraId="6EF36EFF" w14:textId="77777777" w:rsidR="00292954" w:rsidRDefault="00D879B2">
      <w:pPr>
        <w:pStyle w:val="2"/>
        <w:numPr>
          <w:ilvl w:val="1"/>
          <w:numId w:val="3"/>
        </w:numPr>
      </w:pPr>
      <w:bookmarkStart w:id="1" w:name="_Toc74871896"/>
      <w:r>
        <w:t>Наименование системы</w:t>
      </w:r>
      <w:bookmarkEnd w:id="1"/>
    </w:p>
    <w:p w14:paraId="0BF62A25" w14:textId="77777777" w:rsidR="00292954" w:rsidRDefault="00D879B2">
      <w:pPr>
        <w:pStyle w:val="3"/>
        <w:numPr>
          <w:ilvl w:val="2"/>
          <w:numId w:val="3"/>
        </w:numPr>
      </w:pPr>
      <w:bookmarkStart w:id="2" w:name="_Toc74871843"/>
      <w:bookmarkStart w:id="3" w:name="_Toc74871897"/>
      <w:r>
        <w:t>Полное наименование системы</w:t>
      </w:r>
      <w:bookmarkEnd w:id="2"/>
      <w:bookmarkEnd w:id="3"/>
    </w:p>
    <w:p w14:paraId="7DBB8A81" w14:textId="77777777" w:rsidR="00292954" w:rsidRDefault="00D879B2">
      <w:pPr>
        <w:ind w:firstLine="570"/>
      </w:pPr>
      <w:r>
        <w:t>Единый личный кабинет обучающегося и преподавателя СОШ № 777 (</w:t>
      </w:r>
      <w:r w:rsidRPr="00D879B2">
        <w:rPr>
          <w:color w:val="202124"/>
          <w:highlight w:val="white"/>
        </w:rPr>
        <w:t>Средняя общеобразовательная школа № 777</w:t>
      </w:r>
      <w:r>
        <w:t>).</w:t>
      </w:r>
    </w:p>
    <w:p w14:paraId="1EBD787E" w14:textId="77777777" w:rsidR="00292954" w:rsidRDefault="00292954"/>
    <w:p w14:paraId="65C4368A" w14:textId="77777777" w:rsidR="00292954" w:rsidRDefault="00D879B2">
      <w:pPr>
        <w:pStyle w:val="3"/>
        <w:numPr>
          <w:ilvl w:val="2"/>
          <w:numId w:val="3"/>
        </w:numPr>
      </w:pPr>
      <w:bookmarkStart w:id="4" w:name="_Toc74871844"/>
      <w:bookmarkStart w:id="5" w:name="_Toc74871898"/>
      <w:r>
        <w:t>Краткое наименование системы</w:t>
      </w:r>
      <w:bookmarkEnd w:id="4"/>
      <w:bookmarkEnd w:id="5"/>
    </w:p>
    <w:p w14:paraId="336D31E3" w14:textId="77777777" w:rsidR="00292954" w:rsidRDefault="00D879B2">
      <w:pPr>
        <w:ind w:left="720" w:firstLine="0"/>
      </w:pPr>
      <w:r>
        <w:t xml:space="preserve">«ЛК СОШ №777». </w:t>
      </w:r>
    </w:p>
    <w:p w14:paraId="7F1F9E90" w14:textId="77777777" w:rsidR="00292954" w:rsidRDefault="00292954"/>
    <w:p w14:paraId="7B12F6FD" w14:textId="77777777" w:rsidR="00292954" w:rsidRDefault="00D879B2">
      <w:pPr>
        <w:pStyle w:val="2"/>
        <w:numPr>
          <w:ilvl w:val="1"/>
          <w:numId w:val="3"/>
        </w:numPr>
      </w:pPr>
      <w:bookmarkStart w:id="6" w:name="_Toc74871899"/>
      <w:r>
        <w:t>Назначение системы</w:t>
      </w:r>
      <w:bookmarkEnd w:id="6"/>
    </w:p>
    <w:p w14:paraId="219A51B5" w14:textId="77777777" w:rsidR="00292954" w:rsidRDefault="00D879B2">
      <w:r>
        <w:t>Назначением веб-приложения «ЛК СОШ №777» является:</w:t>
      </w:r>
    </w:p>
    <w:p w14:paraId="383D41BB" w14:textId="77777777" w:rsidR="00292954" w:rsidRPr="00D879B2" w:rsidRDefault="00D879B2" w:rsidP="00D879B2">
      <w:pPr>
        <w:numPr>
          <w:ilvl w:val="0"/>
          <w:numId w:val="6"/>
        </w:numPr>
        <w:ind w:left="720" w:hanging="578"/>
        <w:rPr>
          <w:szCs w:val="28"/>
        </w:rPr>
      </w:pPr>
      <w:r w:rsidRPr="00D879B2">
        <w:rPr>
          <w:szCs w:val="28"/>
        </w:rPr>
        <w:t>хранение оценок обучающихся;</w:t>
      </w:r>
    </w:p>
    <w:p w14:paraId="210F6685" w14:textId="77777777" w:rsidR="00292954" w:rsidRPr="00D879B2" w:rsidRDefault="00D879B2" w:rsidP="00D879B2">
      <w:pPr>
        <w:numPr>
          <w:ilvl w:val="0"/>
          <w:numId w:val="6"/>
        </w:numPr>
        <w:ind w:left="720" w:hanging="578"/>
        <w:rPr>
          <w:szCs w:val="28"/>
        </w:rPr>
      </w:pPr>
      <w:r w:rsidRPr="00D879B2">
        <w:rPr>
          <w:szCs w:val="28"/>
        </w:rPr>
        <w:t>возможность просмотра оценок за работы;</w:t>
      </w:r>
    </w:p>
    <w:p w14:paraId="66DCD002" w14:textId="77777777" w:rsidR="00292954" w:rsidRPr="00D879B2" w:rsidRDefault="00D879B2" w:rsidP="00D879B2">
      <w:pPr>
        <w:numPr>
          <w:ilvl w:val="0"/>
          <w:numId w:val="6"/>
        </w:numPr>
        <w:ind w:left="720" w:hanging="578"/>
        <w:rPr>
          <w:szCs w:val="28"/>
        </w:rPr>
      </w:pPr>
      <w:r w:rsidRPr="00D879B2">
        <w:rPr>
          <w:szCs w:val="28"/>
        </w:rPr>
        <w:t>просмотр актуального расписания;</w:t>
      </w:r>
    </w:p>
    <w:p w14:paraId="4024D8CF" w14:textId="77777777" w:rsidR="00292954" w:rsidRPr="00D879B2" w:rsidRDefault="00D879B2" w:rsidP="00D879B2">
      <w:pPr>
        <w:numPr>
          <w:ilvl w:val="0"/>
          <w:numId w:val="6"/>
        </w:numPr>
        <w:ind w:left="720" w:hanging="578"/>
        <w:rPr>
          <w:szCs w:val="28"/>
        </w:rPr>
      </w:pPr>
      <w:r w:rsidRPr="00D879B2">
        <w:rPr>
          <w:szCs w:val="28"/>
        </w:rPr>
        <w:t>возможность выставления оценок работам;</w:t>
      </w:r>
    </w:p>
    <w:p w14:paraId="609E4F3E" w14:textId="77777777" w:rsidR="00292954" w:rsidRPr="00D879B2" w:rsidRDefault="00D879B2" w:rsidP="00D879B2">
      <w:pPr>
        <w:numPr>
          <w:ilvl w:val="0"/>
          <w:numId w:val="6"/>
        </w:numPr>
        <w:ind w:left="720" w:hanging="578"/>
        <w:rPr>
          <w:szCs w:val="28"/>
        </w:rPr>
      </w:pPr>
      <w:r w:rsidRPr="00D879B2">
        <w:rPr>
          <w:szCs w:val="28"/>
        </w:rPr>
        <w:t>возможность просмотра актуальных олимпиад;</w:t>
      </w:r>
    </w:p>
    <w:p w14:paraId="3452F9C1" w14:textId="77777777" w:rsidR="00292954" w:rsidRPr="00D879B2" w:rsidRDefault="00D879B2" w:rsidP="00D879B2">
      <w:pPr>
        <w:numPr>
          <w:ilvl w:val="0"/>
          <w:numId w:val="6"/>
        </w:numPr>
        <w:ind w:left="720" w:hanging="578"/>
        <w:rPr>
          <w:szCs w:val="28"/>
        </w:rPr>
      </w:pPr>
      <w:r w:rsidRPr="00D879B2">
        <w:rPr>
          <w:szCs w:val="28"/>
        </w:rPr>
        <w:t>возможность записи на внеурочную деятельность;</w:t>
      </w:r>
    </w:p>
    <w:p w14:paraId="6E444118" w14:textId="77777777" w:rsidR="00292954" w:rsidRPr="00D879B2" w:rsidRDefault="00D879B2" w:rsidP="00D879B2">
      <w:pPr>
        <w:numPr>
          <w:ilvl w:val="0"/>
          <w:numId w:val="6"/>
        </w:numPr>
        <w:ind w:left="720" w:hanging="578"/>
        <w:rPr>
          <w:szCs w:val="28"/>
        </w:rPr>
      </w:pPr>
      <w:r w:rsidRPr="00D879B2">
        <w:rPr>
          <w:szCs w:val="28"/>
        </w:rPr>
        <w:t>возможность просмотра профилей обучающихся и преподавателей.</w:t>
      </w:r>
    </w:p>
    <w:p w14:paraId="4B8229B5" w14:textId="77777777" w:rsidR="00292954" w:rsidRDefault="00292954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</w:p>
    <w:p w14:paraId="5B86E57C" w14:textId="77777777" w:rsidR="00292954" w:rsidRDefault="00D879B2">
      <w:pPr>
        <w:pStyle w:val="2"/>
        <w:numPr>
          <w:ilvl w:val="1"/>
          <w:numId w:val="3"/>
        </w:numPr>
      </w:pPr>
      <w:bookmarkStart w:id="7" w:name="_Toc74871900"/>
      <w:r>
        <w:t>Область применения</w:t>
      </w:r>
      <w:bookmarkEnd w:id="7"/>
    </w:p>
    <w:p w14:paraId="611EB2FE" w14:textId="77777777" w:rsidR="00292954" w:rsidRDefault="00D879B2">
      <w:r>
        <w:t xml:space="preserve">Система разрабатывается с целью внедрения в образовательный процесс «СОШ №777» для применения преподавательским и обучающимся составами и формирования удобного и безопасного учебного процесса. </w:t>
      </w:r>
    </w:p>
    <w:p w14:paraId="71C59828" w14:textId="77777777" w:rsidR="00292954" w:rsidRDefault="00D879B2">
      <w:r>
        <w:br w:type="page"/>
      </w:r>
    </w:p>
    <w:p w14:paraId="446B2739" w14:textId="77777777" w:rsidR="00292954" w:rsidRDefault="00D879B2" w:rsidP="00D879B2">
      <w:pPr>
        <w:pStyle w:val="1"/>
        <w:numPr>
          <w:ilvl w:val="0"/>
          <w:numId w:val="10"/>
        </w:numPr>
        <w:spacing w:after="200" w:line="276" w:lineRule="auto"/>
        <w:ind w:left="0" w:firstLine="0"/>
      </w:pPr>
      <w:bookmarkStart w:id="8" w:name="_Toc74871901"/>
      <w:r>
        <w:lastRenderedPageBreak/>
        <w:t>ТЕХНИЧЕСКИЕ ТРЕБОВАНИЯ</w:t>
      </w:r>
      <w:bookmarkEnd w:id="8"/>
    </w:p>
    <w:p w14:paraId="5DCC96BD" w14:textId="77777777" w:rsidR="00292954" w:rsidRDefault="00D879B2">
      <w:r>
        <w:t xml:space="preserve">Техническое обеспечение системы должно максимально и наиболее эффективно использовать существующие технические средства. В состав комплекса должны входить следующие технические средства: </w:t>
      </w:r>
    </w:p>
    <w:p w14:paraId="0CBFB31F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веб-сервер;</w:t>
      </w:r>
    </w:p>
    <w:p w14:paraId="3147534D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устройства пользователей;</w:t>
      </w:r>
    </w:p>
    <w:p w14:paraId="18537CCE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устройства администраторов.</w:t>
      </w:r>
    </w:p>
    <w:p w14:paraId="55E7976B" w14:textId="77777777" w:rsidR="00292954" w:rsidRDefault="0029295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429" w:firstLine="0"/>
      </w:pPr>
    </w:p>
    <w:p w14:paraId="30A8C0A2" w14:textId="5B3858D6" w:rsidR="00292954" w:rsidRDefault="00D879B2" w:rsidP="00D879B2">
      <w:pPr>
        <w:pStyle w:val="2"/>
        <w:ind w:left="1418" w:hanging="709"/>
      </w:pPr>
      <w:bookmarkStart w:id="9" w:name="_Toc74871902"/>
      <w:r>
        <w:t xml:space="preserve">2.1 </w:t>
      </w:r>
      <w:r w:rsidRPr="00D879B2">
        <w:t>Окончательное определение конфигурации технических средств</w:t>
      </w:r>
      <w:bookmarkEnd w:id="9"/>
    </w:p>
    <w:p w14:paraId="54F2DBBF" w14:textId="77777777" w:rsidR="00292954" w:rsidRDefault="00D879B2">
      <w:r>
        <w:t xml:space="preserve">Для поддержания базы данных необходим сервер. Рекомендуемые технические характеристики представлены в </w:t>
      </w:r>
      <w:hyperlink w:anchor="bookmark=id.g8wueqs256bh">
        <w:r w:rsidRPr="00D879B2">
          <w:t>таблице 1</w:t>
        </w:r>
      </w:hyperlink>
      <w:r w:rsidRPr="00D879B2">
        <w:t xml:space="preserve"> и </w:t>
      </w:r>
      <w:hyperlink w:anchor="bookmark=id.p3zxldfiy3zh">
        <w:r w:rsidRPr="00D879B2">
          <w:t>таблице 2</w:t>
        </w:r>
      </w:hyperlink>
      <w:r>
        <w:t>.</w:t>
      </w:r>
    </w:p>
    <w:p w14:paraId="03E50083" w14:textId="77777777" w:rsidR="00292954" w:rsidRDefault="00D879B2">
      <w:pPr>
        <w:ind w:firstLine="0"/>
      </w:pPr>
      <w:bookmarkStart w:id="10" w:name="bookmark=id.g8wueqs256bh" w:colFirst="0" w:colLast="0"/>
      <w:bookmarkEnd w:id="10"/>
      <w:r>
        <w:t>Таблица 1 – Рекомендуемые требования к аппаратному обеспечению сервера</w:t>
      </w:r>
    </w:p>
    <w:tbl>
      <w:tblPr>
        <w:tblStyle w:val="afff4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1"/>
        <w:gridCol w:w="5045"/>
      </w:tblGrid>
      <w:tr w:rsidR="00292954" w14:paraId="042D6FDB" w14:textId="77777777">
        <w:trPr>
          <w:trHeight w:val="166"/>
        </w:trPr>
        <w:tc>
          <w:tcPr>
            <w:tcW w:w="431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15811" w14:textId="77777777" w:rsidR="00292954" w:rsidRDefault="00D879B2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  <w:tc>
          <w:tcPr>
            <w:tcW w:w="50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C39AC" w14:textId="77777777" w:rsidR="00292954" w:rsidRDefault="00D879B2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Конфигурация</w:t>
            </w:r>
          </w:p>
        </w:tc>
      </w:tr>
      <w:tr w:rsidR="00292954" w:rsidRPr="00B1544E" w14:paraId="5B19A26F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8CC0B" w14:textId="77777777" w:rsidR="00292954" w:rsidRDefault="00D879B2">
            <w:pPr>
              <w:spacing w:line="276" w:lineRule="auto"/>
              <w:ind w:firstLine="0"/>
              <w:jc w:val="left"/>
            </w:pPr>
            <w:r>
              <w:t>Центральный процессор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8B7A2" w14:textId="77777777" w:rsidR="00292954" w:rsidRPr="00D879B2" w:rsidRDefault="00D879B2">
            <w:pPr>
              <w:spacing w:line="276" w:lineRule="auto"/>
              <w:ind w:firstLine="0"/>
              <w:jc w:val="left"/>
              <w:rPr>
                <w:lang w:val="en-US"/>
              </w:rPr>
            </w:pPr>
            <w:r w:rsidRPr="00D879B2">
              <w:rPr>
                <w:lang w:val="en-US"/>
              </w:rPr>
              <w:t xml:space="preserve">Intel Xeon E3-1230v5 3.4 </w:t>
            </w:r>
            <w:r>
              <w:t>ГГц</w:t>
            </w:r>
            <w:r w:rsidRPr="00D879B2">
              <w:rPr>
                <w:lang w:val="en-US"/>
              </w:rPr>
              <w:t xml:space="preserve">, 4 </w:t>
            </w:r>
            <w:r>
              <w:t>ядра</w:t>
            </w:r>
          </w:p>
        </w:tc>
      </w:tr>
      <w:tr w:rsidR="00292954" w14:paraId="6706C04E" w14:textId="77777777">
        <w:trPr>
          <w:trHeight w:val="512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95B56" w14:textId="77777777" w:rsidR="00292954" w:rsidRDefault="00D879B2">
            <w:pPr>
              <w:spacing w:line="276" w:lineRule="auto"/>
              <w:ind w:firstLine="0"/>
              <w:jc w:val="left"/>
            </w:pPr>
            <w:r>
              <w:t>Оперативная память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1B202" w14:textId="77777777" w:rsidR="00292954" w:rsidRDefault="00D879B2">
            <w:pPr>
              <w:spacing w:line="276" w:lineRule="auto"/>
              <w:ind w:firstLine="0"/>
              <w:jc w:val="left"/>
            </w:pPr>
            <w:r>
              <w:t>32Гб</w:t>
            </w:r>
          </w:p>
        </w:tc>
      </w:tr>
      <w:tr w:rsidR="00292954" w14:paraId="334D8896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C63EB" w14:textId="77777777" w:rsidR="00292954" w:rsidRDefault="00D879B2">
            <w:pPr>
              <w:spacing w:line="276" w:lineRule="auto"/>
              <w:ind w:firstLine="0"/>
              <w:jc w:val="left"/>
            </w:pPr>
            <w:r>
              <w:t>Дисковая подсистема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1D5A2" w14:textId="77777777" w:rsidR="00292954" w:rsidRDefault="00D879B2">
            <w:pPr>
              <w:spacing w:line="276" w:lineRule="auto"/>
              <w:ind w:firstLine="0"/>
              <w:jc w:val="left"/>
            </w:pPr>
            <w:r>
              <w:t>2 х 480 Гб SSD</w:t>
            </w:r>
          </w:p>
        </w:tc>
      </w:tr>
      <w:tr w:rsidR="00292954" w14:paraId="4452DEB6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DA913" w14:textId="77777777" w:rsidR="00292954" w:rsidRDefault="00D879B2">
            <w:pPr>
              <w:spacing w:line="276" w:lineRule="auto"/>
              <w:ind w:firstLine="0"/>
              <w:jc w:val="left"/>
            </w:pPr>
            <w:r>
              <w:t>Устройство резервного копирования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1BCA" w14:textId="77777777" w:rsidR="00292954" w:rsidRDefault="00D879B2">
            <w:pPr>
              <w:spacing w:line="276" w:lineRule="auto"/>
              <w:ind w:firstLine="0"/>
              <w:jc w:val="left"/>
            </w:pPr>
            <w:r>
              <w:t>DVD-RW</w:t>
            </w:r>
          </w:p>
        </w:tc>
      </w:tr>
      <w:tr w:rsidR="00292954" w14:paraId="502E90BD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6CD26" w14:textId="77777777" w:rsidR="00292954" w:rsidRDefault="00D879B2">
            <w:pPr>
              <w:spacing w:line="276" w:lineRule="auto"/>
              <w:ind w:firstLine="0"/>
              <w:jc w:val="left"/>
            </w:pPr>
            <w:r>
              <w:t>Сетевая плата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90D42" w14:textId="77777777" w:rsidR="00292954" w:rsidRDefault="00D879B2">
            <w:pPr>
              <w:spacing w:line="276" w:lineRule="auto"/>
              <w:ind w:firstLine="0"/>
              <w:jc w:val="left"/>
            </w:pPr>
            <w:r>
              <w:t xml:space="preserve">2х </w:t>
            </w:r>
            <w:proofErr w:type="spellStart"/>
            <w:r>
              <w:t>Ethernet</w:t>
            </w:r>
            <w:proofErr w:type="spellEnd"/>
            <w:r>
              <w:t xml:space="preserve"> 1 Гбит</w:t>
            </w:r>
          </w:p>
        </w:tc>
      </w:tr>
    </w:tbl>
    <w:p w14:paraId="257394DA" w14:textId="77777777" w:rsidR="00292954" w:rsidRDefault="00292954">
      <w:bookmarkStart w:id="11" w:name="_heading=h.z337ya" w:colFirst="0" w:colLast="0"/>
      <w:bookmarkEnd w:id="11"/>
    </w:p>
    <w:p w14:paraId="5E224224" w14:textId="77777777" w:rsidR="00292954" w:rsidRDefault="00D879B2">
      <w:pPr>
        <w:ind w:firstLine="0"/>
      </w:pPr>
      <w:bookmarkStart w:id="12" w:name="bookmark=id.p3zxldfiy3zh" w:colFirst="0" w:colLast="0"/>
      <w:bookmarkEnd w:id="12"/>
      <w:r>
        <w:t>Таблица 2 – Рекомендуемые требования к ПО сервера БД</w:t>
      </w:r>
    </w:p>
    <w:tbl>
      <w:tblPr>
        <w:tblStyle w:val="afff5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7239"/>
      </w:tblGrid>
      <w:tr w:rsidR="00292954" w14:paraId="64E5DE1F" w14:textId="77777777">
        <w:trPr>
          <w:trHeight w:val="283"/>
        </w:trPr>
        <w:tc>
          <w:tcPr>
            <w:tcW w:w="21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03BD6" w14:textId="77777777" w:rsidR="00292954" w:rsidRDefault="00D879B2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Класс ПО</w:t>
            </w:r>
          </w:p>
        </w:tc>
        <w:tc>
          <w:tcPr>
            <w:tcW w:w="72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47C01" w14:textId="77777777" w:rsidR="00292954" w:rsidRDefault="00D879B2">
            <w:pPr>
              <w:spacing w:line="276" w:lineRule="auto"/>
              <w:ind w:left="10" w:firstLine="0"/>
              <w:jc w:val="center"/>
              <w:rPr>
                <w:b/>
              </w:rPr>
            </w:pPr>
            <w:r>
              <w:rPr>
                <w:b/>
              </w:rPr>
              <w:t>Продукт и версия</w:t>
            </w:r>
          </w:p>
        </w:tc>
      </w:tr>
      <w:tr w:rsidR="00292954" w14:paraId="1ABB6BEB" w14:textId="77777777">
        <w:trPr>
          <w:trHeight w:val="283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72819" w14:textId="77777777" w:rsidR="00292954" w:rsidRDefault="00D879B2">
            <w:pPr>
              <w:spacing w:line="276" w:lineRule="auto"/>
              <w:ind w:firstLine="0"/>
              <w:jc w:val="left"/>
            </w:pPr>
            <w:r>
              <w:t>ОС</w:t>
            </w:r>
          </w:p>
        </w:tc>
        <w:tc>
          <w:tcPr>
            <w:tcW w:w="72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A22F2" w14:textId="77777777" w:rsidR="00292954" w:rsidRDefault="00D879B2">
            <w:pPr>
              <w:spacing w:line="276" w:lineRule="auto"/>
              <w:ind w:left="10" w:firstLine="0"/>
              <w:jc w:val="left"/>
            </w:pPr>
            <w:proofErr w:type="spellStart"/>
            <w:r>
              <w:t>linux</w:t>
            </w:r>
            <w:proofErr w:type="spellEnd"/>
            <w:r>
              <w:t xml:space="preserve"> (</w:t>
            </w:r>
            <w:proofErr w:type="spellStart"/>
            <w:r>
              <w:t>Ubuntu</w:t>
            </w:r>
            <w:proofErr w:type="spellEnd"/>
            <w:r>
              <w:t xml:space="preserve"> 16.04.1)</w:t>
            </w:r>
          </w:p>
        </w:tc>
      </w:tr>
      <w:tr w:rsidR="00292954" w14:paraId="085EDA56" w14:textId="77777777">
        <w:trPr>
          <w:trHeight w:val="283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7CD38" w14:textId="77777777" w:rsidR="00292954" w:rsidRDefault="00D879B2">
            <w:pPr>
              <w:spacing w:line="276" w:lineRule="auto"/>
              <w:ind w:firstLine="0"/>
              <w:jc w:val="left"/>
            </w:pPr>
            <w:r>
              <w:t>Сервер БД</w:t>
            </w:r>
          </w:p>
        </w:tc>
        <w:tc>
          <w:tcPr>
            <w:tcW w:w="72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8B5AF" w14:textId="77777777" w:rsidR="00292954" w:rsidRDefault="00D879B2">
            <w:pPr>
              <w:spacing w:line="276" w:lineRule="auto"/>
              <w:ind w:left="10" w:firstLine="0"/>
              <w:jc w:val="left"/>
            </w:pPr>
            <w:proofErr w:type="spellStart"/>
            <w:r>
              <w:t>MySQL</w:t>
            </w:r>
            <w:proofErr w:type="spellEnd"/>
            <w:r>
              <w:t xml:space="preserve"> версии 8.0.11</w:t>
            </w:r>
          </w:p>
        </w:tc>
      </w:tr>
    </w:tbl>
    <w:p w14:paraId="39EACDF7" w14:textId="77777777" w:rsidR="00292954" w:rsidRDefault="00292954"/>
    <w:p w14:paraId="7FEC4376" w14:textId="77777777" w:rsidR="00292954" w:rsidRDefault="00D879B2">
      <w:r>
        <w:t>Для корректной работы системы необходима рекомендуемая пропускная способность каналов связи, представленная в</w:t>
      </w:r>
      <w:r w:rsidRPr="00D879B2">
        <w:t xml:space="preserve"> </w:t>
      </w:r>
      <w:hyperlink w:anchor="bookmark=id.wz7kxwi8pbb6">
        <w:r w:rsidRPr="00D879B2">
          <w:t>таблице 3</w:t>
        </w:r>
      </w:hyperlink>
      <w:r>
        <w:t xml:space="preserve">. </w:t>
      </w:r>
    </w:p>
    <w:p w14:paraId="25E4F1B1" w14:textId="77777777" w:rsidR="00292954" w:rsidRDefault="00D879B2">
      <w:pPr>
        <w:ind w:firstLine="0"/>
      </w:pPr>
      <w:bookmarkStart w:id="13" w:name="bookmark=id.wz7kxwi8pbb6" w:colFirst="0" w:colLast="0"/>
      <w:bookmarkStart w:id="14" w:name="_heading=h.3j2qqm3" w:colFirst="0" w:colLast="0"/>
      <w:bookmarkEnd w:id="13"/>
      <w:bookmarkEnd w:id="14"/>
      <w:r>
        <w:t>Таблица 3 – Рекомендуемые требования к каналам связи</w:t>
      </w:r>
    </w:p>
    <w:tbl>
      <w:tblPr>
        <w:tblStyle w:val="afff6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2"/>
        <w:gridCol w:w="6282"/>
      </w:tblGrid>
      <w:tr w:rsidR="00292954" w14:paraId="466B9CB1" w14:textId="77777777">
        <w:trPr>
          <w:trHeight w:val="17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8D576" w14:textId="77777777" w:rsidR="00292954" w:rsidRDefault="00D879B2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Канал связи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F89D" w14:textId="77777777" w:rsidR="00292954" w:rsidRDefault="00D879B2">
            <w:pPr>
              <w:spacing w:line="276" w:lineRule="auto"/>
              <w:ind w:left="42" w:hanging="12"/>
              <w:jc w:val="center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</w:tr>
      <w:tr w:rsidR="00292954" w14:paraId="75D358E5" w14:textId="77777777">
        <w:trPr>
          <w:trHeight w:val="17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6FD3B" w14:textId="77777777" w:rsidR="00292954" w:rsidRDefault="00D879B2">
            <w:pPr>
              <w:spacing w:line="276" w:lineRule="auto"/>
              <w:ind w:firstLine="0"/>
              <w:jc w:val="left"/>
            </w:pPr>
            <w:r>
              <w:t>Сервер приложений – сервер СУБД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D8C7C" w14:textId="77777777" w:rsidR="00292954" w:rsidRDefault="00D879B2">
            <w:pPr>
              <w:spacing w:line="276" w:lineRule="auto"/>
              <w:ind w:left="42" w:hanging="12"/>
              <w:jc w:val="left"/>
            </w:pPr>
            <w:r>
              <w:t>Не ниже 1000 Мбит/с сервер приложений и сервер СУБД должны находиться в одной подсети</w:t>
            </w:r>
          </w:p>
        </w:tc>
      </w:tr>
      <w:tr w:rsidR="00292954" w14:paraId="5836539A" w14:textId="77777777">
        <w:trPr>
          <w:trHeight w:val="17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6401A" w14:textId="77777777" w:rsidR="00292954" w:rsidRDefault="00D879B2">
            <w:pPr>
              <w:spacing w:line="276" w:lineRule="auto"/>
              <w:ind w:firstLine="0"/>
              <w:jc w:val="left"/>
            </w:pPr>
            <w:r>
              <w:t>Приложение – Приложение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6097A" w14:textId="77777777" w:rsidR="00292954" w:rsidRDefault="00D879B2">
            <w:pPr>
              <w:spacing w:line="276" w:lineRule="auto"/>
              <w:ind w:left="42" w:hanging="12"/>
              <w:jc w:val="left"/>
            </w:pPr>
            <w:r>
              <w:t>Не ниже 100 Мбит/с</w:t>
            </w:r>
          </w:p>
        </w:tc>
      </w:tr>
      <w:tr w:rsidR="00292954" w14:paraId="25D2827B" w14:textId="77777777">
        <w:trPr>
          <w:trHeight w:val="2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22352" w14:textId="77777777" w:rsidR="00292954" w:rsidRDefault="00D879B2">
            <w:pPr>
              <w:spacing w:line="276" w:lineRule="auto"/>
              <w:ind w:firstLine="0"/>
              <w:jc w:val="left"/>
            </w:pPr>
            <w:r>
              <w:t>Сервер реестра – АРМ реестра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1DB9B" w14:textId="77777777" w:rsidR="00292954" w:rsidRDefault="00D879B2">
            <w:pPr>
              <w:spacing w:line="276" w:lineRule="auto"/>
              <w:ind w:left="42" w:hanging="12"/>
              <w:jc w:val="left"/>
            </w:pPr>
            <w:r>
              <w:t>Не ниже 1 Мбит/с</w:t>
            </w:r>
          </w:p>
        </w:tc>
      </w:tr>
    </w:tbl>
    <w:p w14:paraId="17E472DE" w14:textId="77777777" w:rsidR="00292954" w:rsidRDefault="00D879B2">
      <w:r>
        <w:br w:type="page"/>
      </w:r>
    </w:p>
    <w:p w14:paraId="32175B62" w14:textId="77777777" w:rsidR="00292954" w:rsidRDefault="00D879B2" w:rsidP="00D879B2">
      <w:pPr>
        <w:pStyle w:val="1"/>
        <w:numPr>
          <w:ilvl w:val="0"/>
          <w:numId w:val="10"/>
        </w:numPr>
        <w:spacing w:after="200" w:line="276" w:lineRule="auto"/>
        <w:ind w:left="0" w:firstLine="0"/>
      </w:pPr>
      <w:bookmarkStart w:id="15" w:name="_Toc74871903"/>
      <w:r>
        <w:lastRenderedPageBreak/>
        <w:t>ТРЕБОВАНИЯ БЕЗОПАСНОСТИ</w:t>
      </w:r>
      <w:bookmarkEnd w:id="15"/>
    </w:p>
    <w:p w14:paraId="451982F0" w14:textId="77777777" w:rsidR="00292954" w:rsidRDefault="00D879B2">
      <w:pPr>
        <w:pStyle w:val="2"/>
        <w:numPr>
          <w:ilvl w:val="1"/>
          <w:numId w:val="10"/>
        </w:numPr>
      </w:pPr>
      <w:bookmarkStart w:id="16" w:name="_Toc74871904"/>
      <w:r>
        <w:t>Требования к надежности</w:t>
      </w:r>
      <w:bookmarkEnd w:id="16"/>
    </w:p>
    <w:p w14:paraId="7EC0FDD6" w14:textId="77777777" w:rsidR="00292954" w:rsidRDefault="00D879B2">
      <w: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Также система должна быть защищена от неверных действий персонала и пользователей, то есть неверные действия персонала и пользователей не должны оказывать влияние на создание и сохранение резервной копии базы данных. Блоки аварийного питания должны обеспечивать автономное функционирование системы не менее 5 минут, за это время должна быть создана и сохранена резервная копия БД. Требования надежности должны быть регламентированы для следующих аварийных ситуаций:</w:t>
      </w:r>
    </w:p>
    <w:p w14:paraId="4CD6F3FA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выход из строя аппаратных средств системы;</w:t>
      </w:r>
    </w:p>
    <w:p w14:paraId="6D5A93C3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отсутствие электроэнергии;</w:t>
      </w:r>
    </w:p>
    <w:p w14:paraId="46E386CB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выход из строя программных средств системы;</w:t>
      </w:r>
    </w:p>
    <w:p w14:paraId="21B6E367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выход из строя системы управления базой данных;</w:t>
      </w:r>
    </w:p>
    <w:p w14:paraId="003EAF1A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неверные действия персонала компании;</w:t>
      </w:r>
    </w:p>
    <w:p w14:paraId="7FD03343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пожар, взрыв и т.п.</w:t>
      </w:r>
    </w:p>
    <w:p w14:paraId="714B81BB" w14:textId="77777777" w:rsidR="00292954" w:rsidRDefault="00292954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</w:p>
    <w:p w14:paraId="78BCDCD7" w14:textId="77777777" w:rsidR="00292954" w:rsidRDefault="00D879B2">
      <w:pPr>
        <w:pStyle w:val="2"/>
        <w:numPr>
          <w:ilvl w:val="1"/>
          <w:numId w:val="10"/>
        </w:numPr>
      </w:pPr>
      <w:bookmarkStart w:id="17" w:name="_Toc74871905"/>
      <w:r>
        <w:t>Требования к безопасности</w:t>
      </w:r>
      <w:bookmarkEnd w:id="17"/>
    </w:p>
    <w:p w14:paraId="00711254" w14:textId="77777777" w:rsidR="00292954" w:rsidRDefault="00D879B2">
      <w: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0CD8DB7D" w14:textId="77777777" w:rsidR="00292954" w:rsidRDefault="00D879B2">
      <w:r>
        <w:t>Все элементы технических средств системы, находящиеся под напряжением, должны иметь зануление или защитное заземление в соответствии с ГОСТ 12.1.030-81 и ПУЭ.</w:t>
      </w:r>
    </w:p>
    <w:p w14:paraId="7668FC03" w14:textId="77777777" w:rsidR="00292954" w:rsidRDefault="00D879B2">
      <w:r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</w:t>
      </w:r>
      <w:r>
        <w:lastRenderedPageBreak/>
        <w:t>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3498EDDF" w14:textId="77777777" w:rsidR="00292954" w:rsidRDefault="00D879B2">
      <w:r>
        <w:t>Оценка характеристик безопасности как всей системы в целом, так и отдельных ее частей должна проводиться в соответствии с базой общих критериев, что делает результаты оценки безопасности ИТ значимыми для более широкой аудитории (ГОСТ Р ИСО/МЭК 15408).</w:t>
      </w:r>
    </w:p>
    <w:p w14:paraId="69EA6019" w14:textId="77777777" w:rsidR="00292954" w:rsidRDefault="00292954"/>
    <w:p w14:paraId="5F7581FC" w14:textId="77777777" w:rsidR="00292954" w:rsidRDefault="00D879B2">
      <w:pPr>
        <w:pStyle w:val="2"/>
        <w:numPr>
          <w:ilvl w:val="1"/>
          <w:numId w:val="10"/>
        </w:numPr>
      </w:pPr>
      <w:bookmarkStart w:id="18" w:name="_Toc74871906"/>
      <w:r>
        <w:t>Требования к защите информации от несанкционированного доступа</w:t>
      </w:r>
      <w:bookmarkEnd w:id="18"/>
    </w:p>
    <w:p w14:paraId="3A0897C2" w14:textId="77777777" w:rsidR="00292954" w:rsidRDefault="00D879B2">
      <w:r>
        <w:t>Система должна обеспечивать защиту от несанкционированного доступа (далее НСД), а именно должны быть реализованы следующие меры:</w:t>
      </w:r>
    </w:p>
    <w:p w14:paraId="76B2C6F0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идентификация и аутентификация пользователей при помощи сочетания логина и пароля. При этом пароль для системного администратора и администратора должен меняться не реже 1 раза в месяц, а для всех остальных пользователей – не реже 1 раза в год;</w:t>
      </w:r>
    </w:p>
    <w:p w14:paraId="4386E0BF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проверку полномочий пользователя при работе с системой;</w:t>
      </w:r>
    </w:p>
    <w:p w14:paraId="2868C718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разграничение доступа пользователей на уровне задач и информационных массивов;</w:t>
      </w:r>
    </w:p>
    <w:p w14:paraId="56AAB70A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установку и запуск только разрешенного ПО;</w:t>
      </w:r>
    </w:p>
    <w:p w14:paraId="6E3CD3DF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защита от НСД к БД с персональными и идентификационными данными при помощи шифрования алгоритмом асимметричного шифрования RSA;</w:t>
      </w:r>
    </w:p>
    <w:p w14:paraId="2E98F8AA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регистрация событий безопасности (ведение аудита). Протоколы аудита должны быть защищены от НСД как локально, так и в архиве;</w:t>
      </w:r>
    </w:p>
    <w:p w14:paraId="3D8865E7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антивирусная защита;</w:t>
      </w:r>
    </w:p>
    <w:p w14:paraId="34BA2815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обнаружение и предотвращение вторжений при помощи IDS/IPS систем;</w:t>
      </w:r>
    </w:p>
    <w:p w14:paraId="64A08D4F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контроль и анализ защищенности информации;</w:t>
      </w:r>
    </w:p>
    <w:p w14:paraId="7E5A0E2D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обеспечение целостности ИС и информации;</w:t>
      </w:r>
    </w:p>
    <w:p w14:paraId="5FDEC590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обеспечение доступности информации;</w:t>
      </w:r>
    </w:p>
    <w:p w14:paraId="004E10D7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lastRenderedPageBreak/>
        <w:t>защита таких технических средств, как сервера, на которых хранятся БД с персональными данными учащихся и работников и идентификационными данными пользователей.</w:t>
      </w:r>
    </w:p>
    <w:p w14:paraId="4DE8AE52" w14:textId="77777777" w:rsidR="00292954" w:rsidRDefault="00D879B2">
      <w:r>
        <w:br w:type="page"/>
      </w:r>
    </w:p>
    <w:p w14:paraId="72744BB1" w14:textId="77777777" w:rsidR="00292954" w:rsidRDefault="00D879B2" w:rsidP="00D879B2">
      <w:pPr>
        <w:pStyle w:val="1"/>
        <w:numPr>
          <w:ilvl w:val="0"/>
          <w:numId w:val="10"/>
        </w:numPr>
        <w:ind w:left="0" w:firstLine="0"/>
      </w:pPr>
      <w:bookmarkStart w:id="19" w:name="_ТРЕБОВАНИЯ_ОХРАНЫ_ОКРУЖАЮЩЕЙ"/>
      <w:bookmarkStart w:id="20" w:name="_Toc74871907"/>
      <w:bookmarkEnd w:id="19"/>
      <w:r>
        <w:lastRenderedPageBreak/>
        <w:t>ТРЕБОВАНИЯ ОХРАНЫ ОКРУЖАЮЩЕЙ СРЕДЫ</w:t>
      </w:r>
      <w:bookmarkEnd w:id="20"/>
    </w:p>
    <w:p w14:paraId="7288AD99" w14:textId="77777777" w:rsidR="00292954" w:rsidRDefault="00D879B2">
      <w:pPr>
        <w:pStyle w:val="2"/>
        <w:numPr>
          <w:ilvl w:val="1"/>
          <w:numId w:val="10"/>
        </w:numPr>
      </w:pPr>
      <w:bookmarkStart w:id="21" w:name="_Toc74871908"/>
      <w:r>
        <w:t>Работа с технической составляющей АСОИ</w:t>
      </w:r>
      <w:bookmarkEnd w:id="21"/>
    </w:p>
    <w:p w14:paraId="0078C0CB" w14:textId="77777777" w:rsidR="00292954" w:rsidRDefault="00D879B2">
      <w:r>
        <w:t>Все внешние элементы технических средств системы, находящиеся под напряжением, должны иметь защиту от случайного прикосновения.</w:t>
      </w:r>
    </w:p>
    <w:p w14:paraId="3388E91D" w14:textId="101479B3" w:rsidR="00292954" w:rsidRDefault="00D879B2">
      <w: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</w:t>
      </w:r>
      <w:r w:rsidR="000E7F27">
        <w:t>е</w:t>
      </w:r>
      <w:r>
        <w:t>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14:paraId="2663CE50" w14:textId="77777777" w:rsidR="00292954" w:rsidRDefault="00292954"/>
    <w:p w14:paraId="5DEE8AB2" w14:textId="77777777" w:rsidR="00292954" w:rsidRDefault="00D879B2">
      <w:pPr>
        <w:pStyle w:val="2"/>
        <w:numPr>
          <w:ilvl w:val="1"/>
          <w:numId w:val="10"/>
        </w:numPr>
      </w:pPr>
      <w:bookmarkStart w:id="22" w:name="_Toc74871909"/>
      <w:r>
        <w:t>Работа с программной составляющей АСОИ</w:t>
      </w:r>
      <w:bookmarkEnd w:id="22"/>
    </w:p>
    <w:p w14:paraId="234BB6A1" w14:textId="77777777" w:rsidR="00292954" w:rsidRDefault="00D879B2">
      <w:pPr>
        <w:pStyle w:val="3"/>
        <w:numPr>
          <w:ilvl w:val="2"/>
          <w:numId w:val="10"/>
        </w:numPr>
      </w:pPr>
      <w:bookmarkStart w:id="23" w:name="_Требования_к_персоналу"/>
      <w:bookmarkStart w:id="24" w:name="_Toc74871910"/>
      <w:bookmarkEnd w:id="23"/>
      <w:r>
        <w:t>Требования к персоналу</w:t>
      </w:r>
      <w:bookmarkEnd w:id="24"/>
    </w:p>
    <w:p w14:paraId="2AAA061F" w14:textId="77777777" w:rsidR="00292954" w:rsidRDefault="00D879B2">
      <w:r>
        <w:rPr>
          <w:color w:val="000000"/>
        </w:rPr>
        <w:t>О</w:t>
      </w:r>
      <w:r>
        <w:t>сновной перерыв персонала при работе с сайтом должен составлять 1 час. На профилактический перерыв предусматривается 5 минут каждый час.</w:t>
      </w:r>
    </w:p>
    <w:p w14:paraId="57B99F9D" w14:textId="77777777" w:rsidR="00292954" w:rsidRDefault="00292954"/>
    <w:p w14:paraId="072D2766" w14:textId="77777777" w:rsidR="00292954" w:rsidRDefault="00D879B2">
      <w:pPr>
        <w:pStyle w:val="3"/>
        <w:numPr>
          <w:ilvl w:val="2"/>
          <w:numId w:val="10"/>
        </w:numPr>
      </w:pPr>
      <w:bookmarkStart w:id="25" w:name="_Требования_к_пользователю"/>
      <w:bookmarkStart w:id="26" w:name="_Toc74871911"/>
      <w:bookmarkEnd w:id="25"/>
      <w:r>
        <w:t>Требования к пользователю</w:t>
      </w:r>
      <w:bookmarkEnd w:id="26"/>
    </w:p>
    <w:p w14:paraId="6A4D33F7" w14:textId="77777777" w:rsidR="00292954" w:rsidRDefault="00D879B2">
      <w:r>
        <w:rPr>
          <w:color w:val="000000"/>
        </w:rPr>
        <w:t>При работе с сайтом более 45 минут пользователю нужно делать 10-ти минутный перерыв каждые 45 минут.</w:t>
      </w:r>
    </w:p>
    <w:p w14:paraId="2ECF889D" w14:textId="77777777" w:rsidR="00292954" w:rsidRDefault="00D879B2">
      <w:r>
        <w:br w:type="page"/>
      </w:r>
    </w:p>
    <w:p w14:paraId="6AB8A881" w14:textId="77777777" w:rsidR="00292954" w:rsidRDefault="00D879B2">
      <w:pPr>
        <w:pStyle w:val="1"/>
        <w:numPr>
          <w:ilvl w:val="0"/>
          <w:numId w:val="10"/>
        </w:numPr>
        <w:ind w:left="0" w:firstLine="0"/>
      </w:pPr>
      <w:bookmarkStart w:id="27" w:name="_Toc74871912"/>
      <w:r>
        <w:lastRenderedPageBreak/>
        <w:t>ПРАВИЛА ПРИЕМКИ</w:t>
      </w:r>
      <w:bookmarkEnd w:id="27"/>
    </w:p>
    <w:p w14:paraId="492542EA" w14:textId="77777777" w:rsidR="00292954" w:rsidRDefault="00D879B2">
      <w:pPr>
        <w:pStyle w:val="2"/>
        <w:numPr>
          <w:ilvl w:val="1"/>
          <w:numId w:val="10"/>
        </w:numPr>
        <w:tabs>
          <w:tab w:val="left" w:pos="6946"/>
        </w:tabs>
      </w:pPr>
      <w:bookmarkStart w:id="28" w:name="_Toc74871913"/>
      <w:r>
        <w:t>Порядок контроля и приемки системы</w:t>
      </w:r>
      <w:bookmarkEnd w:id="28"/>
    </w:p>
    <w:p w14:paraId="3584F3FC" w14:textId="77777777" w:rsidR="00292954" w:rsidRDefault="00D879B2">
      <w:pPr>
        <w:pStyle w:val="3"/>
        <w:numPr>
          <w:ilvl w:val="2"/>
          <w:numId w:val="10"/>
        </w:numPr>
      </w:pPr>
      <w:bookmarkStart w:id="29" w:name="_Toc74871914"/>
      <w:r>
        <w:t>Общие требования приемки веб-приложения</w:t>
      </w:r>
      <w:bookmarkEnd w:id="29"/>
    </w:p>
    <w:p w14:paraId="4890D061" w14:textId="1E15811F" w:rsidR="00292954" w:rsidRDefault="00D879B2">
      <w:r>
        <w:t xml:space="preserve">Сдача-приемка веб-приложения производится поэтапно, в соответствии с рабочей программой и календарным планом. Сдача-приемка осуществляется комиссией, в состав которой входят представитель Заказчика и представитель Разработчика. По результатам приемки подписывается акт сдачи-приемки веб-приложения. Передача дистрибутива производится в соответствии </w:t>
      </w:r>
      <w:r w:rsidRPr="00D879B2">
        <w:t xml:space="preserve">с </w:t>
      </w:r>
      <w:hyperlink w:anchor="_Порядок_предоставления_дистрибутива">
        <w:r w:rsidRPr="00D879B2">
          <w:t>п.5.1.5</w:t>
        </w:r>
      </w:hyperlink>
      <w:r w:rsidR="00B1544E">
        <w:t xml:space="preserve"> настоящего документа</w:t>
      </w:r>
      <w:r>
        <w:t>.</w:t>
      </w:r>
    </w:p>
    <w:p w14:paraId="7696FE2A" w14:textId="77777777" w:rsidR="00292954" w:rsidRDefault="00292954"/>
    <w:p w14:paraId="19A184CD" w14:textId="77777777" w:rsidR="00292954" w:rsidRDefault="00D879B2">
      <w:pPr>
        <w:pStyle w:val="3"/>
        <w:numPr>
          <w:ilvl w:val="2"/>
          <w:numId w:val="10"/>
        </w:numPr>
      </w:pPr>
      <w:bookmarkStart w:id="30" w:name="_Toc74871915"/>
      <w:r>
        <w:t>Требования к наполнению информацией</w:t>
      </w:r>
      <w:bookmarkEnd w:id="30"/>
    </w:p>
    <w:p w14:paraId="6470638B" w14:textId="062826D4" w:rsidR="00292954" w:rsidRDefault="00D879B2">
      <w:r>
        <w:t>В рамках работ по данному проекту Исполнитель обеспечивает наполнение разделов сайта материалами, предоставленными Заказчиком.</w:t>
      </w:r>
    </w:p>
    <w:p w14:paraId="46A7B8BE" w14:textId="77777777" w:rsidR="00292954" w:rsidRDefault="00D879B2">
      <w:r>
        <w:t>После сдачи системы в эксплуатацию информационное наполнение разделов осуществляется на основании договора на поддержку сайта.</w:t>
      </w:r>
    </w:p>
    <w:p w14:paraId="2B67246C" w14:textId="77777777" w:rsidR="00292954" w:rsidRDefault="00292954"/>
    <w:p w14:paraId="2EECFD15" w14:textId="77777777" w:rsidR="00292954" w:rsidRDefault="00D879B2">
      <w:pPr>
        <w:pStyle w:val="3"/>
        <w:numPr>
          <w:ilvl w:val="2"/>
          <w:numId w:val="10"/>
        </w:numPr>
      </w:pPr>
      <w:bookmarkStart w:id="31" w:name="_Toc74871916"/>
      <w:r>
        <w:t>Порядок предоставления информационного наполнения</w:t>
      </w:r>
      <w:bookmarkEnd w:id="31"/>
    </w:p>
    <w:p w14:paraId="54B5CACC" w14:textId="77777777" w:rsidR="00292954" w:rsidRDefault="00D879B2">
      <w:r>
        <w:t xml:space="preserve">Заказчик предоставляет материалы в электронном формате для текстового процессора Microsoft </w:t>
      </w:r>
      <w:proofErr w:type="spellStart"/>
      <w:r>
        <w:t>Word</w:t>
      </w:r>
      <w:proofErr w:type="spellEnd"/>
      <w:r>
        <w:t xml:space="preserve"> с расширением DOCX и обязательной поддержкой совместимости с предыдущими версиями Microsoft </w:t>
      </w:r>
      <w:proofErr w:type="spellStart"/>
      <w:r>
        <w:t>Word</w:t>
      </w:r>
      <w:proofErr w:type="spellEnd"/>
      <w:r>
        <w:t xml:space="preserve">. </w:t>
      </w:r>
    </w:p>
    <w:p w14:paraId="5D31C87A" w14:textId="77777777" w:rsidR="00292954" w:rsidRDefault="00D879B2">
      <w:r>
        <w:t>Для каждого информационного модуля структура документа должна соответствовать шаблонам, предоставляемым Исполнителем до начала этапа предоставления материалов.</w:t>
      </w:r>
    </w:p>
    <w:p w14:paraId="59E4DE64" w14:textId="77777777" w:rsidR="00292954" w:rsidRDefault="00D879B2">
      <w:r>
        <w:t>Материалы для первоначального наполнения разделов должны быть полностью представлены Исполнителю в сроки, установленные планом-графиком работ. Допускается передача материалов частями.</w:t>
      </w:r>
    </w:p>
    <w:p w14:paraId="3C3475A6" w14:textId="77777777" w:rsidR="00292954" w:rsidRDefault="00D879B2">
      <w:r>
        <w:t>Передача материалов закрепляется подписанием Акта о передаче информационного наполнения.</w:t>
      </w:r>
    </w:p>
    <w:p w14:paraId="43923A8B" w14:textId="77777777" w:rsidR="00292954" w:rsidRDefault="00D879B2">
      <w:r>
        <w:lastRenderedPageBreak/>
        <w:t>Любые изменения информационного наполнения силами Исполнителя после подписания данного Акта допускаются только на основании отдельного Дополнительного соглашения к Договору за дополнительную плату.</w:t>
      </w:r>
    </w:p>
    <w:p w14:paraId="5BDCCD25" w14:textId="77777777" w:rsidR="00292954" w:rsidRDefault="00D879B2">
      <w:r>
        <w:t>Информационные материалы, не предоставленные Заказчиком в сроки, установленные планом-графиком работ, размещаются Исполнителем по гарантийному письму исполнителя в течение 2-х недель после сдачи-приемки проекта. На эту часть информационных материалов также накладываются требования к формату предоставления, изложенные выше.</w:t>
      </w:r>
    </w:p>
    <w:p w14:paraId="40B6FECD" w14:textId="77777777" w:rsidR="00292954" w:rsidRDefault="00292954"/>
    <w:p w14:paraId="4759C9B3" w14:textId="77777777" w:rsidR="00292954" w:rsidRDefault="00D879B2">
      <w:pPr>
        <w:pStyle w:val="3"/>
        <w:numPr>
          <w:ilvl w:val="2"/>
          <w:numId w:val="10"/>
        </w:numPr>
      </w:pPr>
      <w:bookmarkStart w:id="32" w:name="_Toc74871917"/>
      <w:r>
        <w:t>Требования к персоналу</w:t>
      </w:r>
      <w:bookmarkEnd w:id="32"/>
    </w:p>
    <w:p w14:paraId="5A9BBFF4" w14:textId="77777777" w:rsidR="00292954" w:rsidRDefault="00D879B2">
      <w:r>
        <w:t xml:space="preserve">Для проведения испытаний и эксплуатации веб-интерфейса системы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).</w:t>
      </w:r>
    </w:p>
    <w:p w14:paraId="241FCB02" w14:textId="77777777" w:rsidR="00292954" w:rsidRDefault="00D879B2">
      <w:r>
        <w:t xml:space="preserve">Для проведения испытаний и обеспечения стабильной работы всей системы в целом и каждой ее части отдельно системный администратор должен понимать принципы функционирования каждой части системы, обладать навыками поиска неисправностей, владеть технологиями, перечисленными в п.4.3 ТЗ. </w:t>
      </w:r>
    </w:p>
    <w:p w14:paraId="72BBDD9F" w14:textId="77777777" w:rsidR="00292954" w:rsidRDefault="00292954"/>
    <w:p w14:paraId="2C320B0F" w14:textId="77777777" w:rsidR="00292954" w:rsidRDefault="00D879B2">
      <w:pPr>
        <w:pStyle w:val="3"/>
        <w:numPr>
          <w:ilvl w:val="2"/>
          <w:numId w:val="10"/>
        </w:numPr>
      </w:pPr>
      <w:bookmarkStart w:id="33" w:name="_Порядок_предоставления_дистрибутива"/>
      <w:bookmarkStart w:id="34" w:name="_Toc74871918"/>
      <w:bookmarkEnd w:id="33"/>
      <w:r>
        <w:t>Порядок предоставления дистрибутива</w:t>
      </w:r>
      <w:bookmarkEnd w:id="34"/>
    </w:p>
    <w:p w14:paraId="16DF0050" w14:textId="77777777" w:rsidR="00292954" w:rsidRDefault="00D879B2">
      <w:r>
        <w:t>По окончании разработки Исполнитель должен предоставить Заказчику дистрибутив системы в составе:</w:t>
      </w:r>
    </w:p>
    <w:p w14:paraId="041BC9F1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архив с исходными кодами всех программных модулей и разделов сайта;</w:t>
      </w:r>
    </w:p>
    <w:p w14:paraId="391EE3F7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дамп проектной базы данных с актуальной информацией.</w:t>
      </w:r>
    </w:p>
    <w:p w14:paraId="711C4428" w14:textId="77777777" w:rsidR="00292954" w:rsidRDefault="00D879B2">
      <w:r>
        <w:t>Дистрибутив предоставляется на облачном хранилище в виде файлового архива с паролем.</w:t>
      </w:r>
    </w:p>
    <w:p w14:paraId="646FB308" w14:textId="77777777" w:rsidR="00292954" w:rsidRDefault="00292954"/>
    <w:p w14:paraId="2C342787" w14:textId="77777777" w:rsidR="00292954" w:rsidRDefault="00D879B2">
      <w:pPr>
        <w:pStyle w:val="2"/>
        <w:numPr>
          <w:ilvl w:val="1"/>
          <w:numId w:val="10"/>
        </w:numPr>
      </w:pPr>
      <w:bookmarkStart w:id="35" w:name="_Toc74871919"/>
      <w:r>
        <w:lastRenderedPageBreak/>
        <w:t>Средства и порядок испытания системы</w:t>
      </w:r>
      <w:bookmarkEnd w:id="35"/>
    </w:p>
    <w:p w14:paraId="67DD35EA" w14:textId="77777777" w:rsidR="00292954" w:rsidRDefault="00D879B2">
      <w:pPr>
        <w:pStyle w:val="3"/>
        <w:numPr>
          <w:ilvl w:val="2"/>
          <w:numId w:val="10"/>
        </w:numPr>
      </w:pPr>
      <w:bookmarkStart w:id="36" w:name="_Toc74871920"/>
      <w:r>
        <w:t>Технические средства, используемые во время испытаний</w:t>
      </w:r>
      <w:bookmarkEnd w:id="36"/>
      <w:r>
        <w:t xml:space="preserve"> </w:t>
      </w:r>
    </w:p>
    <w:p w14:paraId="2C6A43FA" w14:textId="77777777" w:rsidR="00292954" w:rsidRDefault="00D879B2">
      <w:r>
        <w:t>Состав используемых во время испытаний технических средств:</w:t>
      </w:r>
    </w:p>
    <w:p w14:paraId="03BE8BDD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PC x86 совместимый;</w:t>
      </w:r>
    </w:p>
    <w:p w14:paraId="4008600C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ОЗУ 2 Гб и выше;</w:t>
      </w:r>
    </w:p>
    <w:p w14:paraId="1C598022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64 МБ видеопамяти и выше;</w:t>
      </w:r>
    </w:p>
    <w:p w14:paraId="30954EAD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браузер, относящийся к списку браузеров, представленному в п.4.3.4 ТЗ.</w:t>
      </w:r>
    </w:p>
    <w:p w14:paraId="6AF810C5" w14:textId="77777777" w:rsidR="00292954" w:rsidRDefault="00292954">
      <w:pPr>
        <w:spacing w:after="200" w:line="276" w:lineRule="auto"/>
        <w:ind w:firstLine="0"/>
        <w:jc w:val="left"/>
      </w:pPr>
    </w:p>
    <w:p w14:paraId="49A8522C" w14:textId="77777777" w:rsidR="00292954" w:rsidRDefault="00D879B2">
      <w:pPr>
        <w:pStyle w:val="3"/>
        <w:numPr>
          <w:ilvl w:val="2"/>
          <w:numId w:val="10"/>
        </w:numPr>
      </w:pPr>
      <w:bookmarkStart w:id="37" w:name="_Toc74871921"/>
      <w:r>
        <w:t>Программные средства, используемые во время испытаний</w:t>
      </w:r>
      <w:bookmarkEnd w:id="37"/>
      <w:r>
        <w:t xml:space="preserve"> </w:t>
      </w:r>
    </w:p>
    <w:p w14:paraId="59653E85" w14:textId="77777777" w:rsidR="00292954" w:rsidRDefault="00D879B2">
      <w:r>
        <w:t xml:space="preserve">Автоматизированные системы SUCURI, </w:t>
      </w:r>
      <w:proofErr w:type="spellStart"/>
      <w:r>
        <w:t>Qualys</w:t>
      </w:r>
      <w:proofErr w:type="spellEnd"/>
      <w:r>
        <w:t xml:space="preserve"> и т.д. могут быть использованы для проведения автоматизированного тестирования на безопасность и функциональность сайта.</w:t>
      </w:r>
    </w:p>
    <w:p w14:paraId="1C1C5AAC" w14:textId="77777777" w:rsidR="00292954" w:rsidRDefault="00292954"/>
    <w:p w14:paraId="06CF309C" w14:textId="77777777" w:rsidR="00292954" w:rsidRDefault="00D879B2">
      <w:pPr>
        <w:pStyle w:val="3"/>
        <w:numPr>
          <w:ilvl w:val="2"/>
          <w:numId w:val="10"/>
        </w:numPr>
      </w:pPr>
      <w:bookmarkStart w:id="38" w:name="_Toc74871922"/>
      <w:r>
        <w:t>Порядок проведения испытаний</w:t>
      </w:r>
      <w:bookmarkEnd w:id="38"/>
    </w:p>
    <w:p w14:paraId="55888605" w14:textId="77777777" w:rsidR="00292954" w:rsidRDefault="00D879B2">
      <w:r>
        <w:t xml:space="preserve">Испытания проводятся в два этапа: </w:t>
      </w:r>
    </w:p>
    <w:p w14:paraId="718A543E" w14:textId="77777777" w:rsidR="00292954" w:rsidRPr="00D879B2" w:rsidRDefault="00D879B2" w:rsidP="00D879B2">
      <w:pPr>
        <w:numPr>
          <w:ilvl w:val="0"/>
          <w:numId w:val="15"/>
        </w:numPr>
        <w:ind w:left="709" w:hanging="567"/>
        <w:rPr>
          <w:szCs w:val="28"/>
        </w:rPr>
      </w:pPr>
      <w:r w:rsidRPr="00D879B2">
        <w:rPr>
          <w:szCs w:val="28"/>
        </w:rPr>
        <w:t>ознакомительный;</w:t>
      </w:r>
    </w:p>
    <w:p w14:paraId="62CEB3F9" w14:textId="77777777" w:rsidR="00292954" w:rsidRPr="00D879B2" w:rsidRDefault="00D879B2" w:rsidP="00D879B2">
      <w:pPr>
        <w:numPr>
          <w:ilvl w:val="0"/>
          <w:numId w:val="15"/>
        </w:numPr>
        <w:ind w:left="709" w:hanging="567"/>
        <w:rPr>
          <w:szCs w:val="28"/>
        </w:rPr>
      </w:pPr>
      <w:r w:rsidRPr="00D879B2">
        <w:rPr>
          <w:szCs w:val="28"/>
        </w:rPr>
        <w:t>испытания.</w:t>
      </w:r>
    </w:p>
    <w:p w14:paraId="2EDB5590" w14:textId="77777777" w:rsidR="00292954" w:rsidRDefault="00292954"/>
    <w:p w14:paraId="2F6E43B0" w14:textId="77777777" w:rsidR="00292954" w:rsidRDefault="00D879B2">
      <w:pPr>
        <w:pStyle w:val="3"/>
        <w:numPr>
          <w:ilvl w:val="2"/>
          <w:numId w:val="10"/>
        </w:numPr>
      </w:pPr>
      <w:bookmarkStart w:id="39" w:name="_Перечень_проверок_проводимых"/>
      <w:bookmarkStart w:id="40" w:name="_Toc74871923"/>
      <w:bookmarkEnd w:id="39"/>
      <w:r>
        <w:t>Перечень проверок проводимых на первом этапе испытаний</w:t>
      </w:r>
      <w:bookmarkEnd w:id="40"/>
    </w:p>
    <w:p w14:paraId="342790A1" w14:textId="77777777" w:rsidR="00292954" w:rsidRDefault="00D879B2">
      <w:r>
        <w:t>Перечень проверок, проводимых на 1 этапе испытаний, должен включать в себя:</w:t>
      </w:r>
    </w:p>
    <w:p w14:paraId="6CE43439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 xml:space="preserve">проверку комплектности программной документации; </w:t>
      </w:r>
    </w:p>
    <w:p w14:paraId="09B45058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проверку комплектности и состава технических и программных средств.</w:t>
      </w:r>
    </w:p>
    <w:p w14:paraId="657AE727" w14:textId="232EFF74" w:rsidR="00292954" w:rsidRDefault="00D879B2">
      <w:r>
        <w:t xml:space="preserve">Методики проведения </w:t>
      </w:r>
      <w:r w:rsidRPr="00D879B2">
        <w:t xml:space="preserve">проверок, входящих в перечень по 1 этапу испытаний, изложены в </w:t>
      </w:r>
      <w:hyperlink w:anchor="_Методика_проведения_проверки">
        <w:r w:rsidRPr="00D879B2">
          <w:t>п.6</w:t>
        </w:r>
        <w:r w:rsidRPr="00D879B2">
          <w:t>.</w:t>
        </w:r>
        <w:r w:rsidRPr="00D879B2">
          <w:t>1</w:t>
        </w:r>
      </w:hyperlink>
      <w:r w:rsidRPr="00D879B2">
        <w:t xml:space="preserve"> и в </w:t>
      </w:r>
      <w:hyperlink w:anchor="_Методика_проведения_проверки_1">
        <w:r w:rsidRPr="00D879B2">
          <w:t>п.6.2</w:t>
        </w:r>
      </w:hyperlink>
      <w:r w:rsidR="00B1544E">
        <w:t xml:space="preserve"> настоящего документа</w:t>
      </w:r>
      <w:r>
        <w:t>.</w:t>
      </w:r>
    </w:p>
    <w:p w14:paraId="3702C34C" w14:textId="77777777" w:rsidR="00292954" w:rsidRDefault="00292954"/>
    <w:p w14:paraId="000B0551" w14:textId="77777777" w:rsidR="00292954" w:rsidRDefault="00D879B2">
      <w:pPr>
        <w:pStyle w:val="3"/>
        <w:numPr>
          <w:ilvl w:val="2"/>
          <w:numId w:val="10"/>
        </w:numPr>
      </w:pPr>
      <w:bookmarkStart w:id="41" w:name="_Перечень_проверок_проводимых_1"/>
      <w:bookmarkStart w:id="42" w:name="_Toc74871924"/>
      <w:bookmarkEnd w:id="41"/>
      <w:r>
        <w:t>Перечень проверок проводимых на втором этапе испытаний</w:t>
      </w:r>
      <w:bookmarkEnd w:id="42"/>
      <w:r>
        <w:t xml:space="preserve"> </w:t>
      </w:r>
    </w:p>
    <w:p w14:paraId="41D7AB93" w14:textId="77777777" w:rsidR="00292954" w:rsidRDefault="00D879B2">
      <w:r>
        <w:t>Перечень проверок, проводимых на 2 этапе испытаний, должен включать в себя:</w:t>
      </w:r>
    </w:p>
    <w:p w14:paraId="09DDF442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lastRenderedPageBreak/>
        <w:t xml:space="preserve">проверку соответствия технических характеристик сайта; </w:t>
      </w:r>
    </w:p>
    <w:p w14:paraId="22F03E87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 xml:space="preserve">проверку выполнения требований функционального назначения сайта. </w:t>
      </w:r>
    </w:p>
    <w:p w14:paraId="759B7D82" w14:textId="77777777" w:rsidR="00292954" w:rsidRDefault="00292954"/>
    <w:p w14:paraId="692AD478" w14:textId="77777777" w:rsidR="00292954" w:rsidRDefault="00D879B2">
      <w:pPr>
        <w:pStyle w:val="3"/>
        <w:numPr>
          <w:ilvl w:val="2"/>
          <w:numId w:val="10"/>
        </w:numPr>
      </w:pPr>
      <w:bookmarkStart w:id="43" w:name="_Toc74871925"/>
      <w:r>
        <w:t>Количественные характеристики, подлежащие оценке</w:t>
      </w:r>
      <w:bookmarkEnd w:id="43"/>
    </w:p>
    <w:p w14:paraId="2B25DD55" w14:textId="77777777" w:rsidR="00292954" w:rsidRDefault="00D879B2">
      <w:r>
        <w:t>В ходе проведения приемо-сдаточных испытаний оценке подлежат количественные характеристики, такие как:</w:t>
      </w:r>
    </w:p>
    <w:p w14:paraId="66A8C245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 xml:space="preserve">комплектность программной документации; </w:t>
      </w:r>
    </w:p>
    <w:p w14:paraId="7331BA56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 xml:space="preserve">комплектность состава технических и программных средств. </w:t>
      </w:r>
    </w:p>
    <w:p w14:paraId="55C67D50" w14:textId="77777777" w:rsidR="00292954" w:rsidRDefault="00292954"/>
    <w:p w14:paraId="3AC23A82" w14:textId="77777777" w:rsidR="00292954" w:rsidRDefault="00D879B2">
      <w:pPr>
        <w:pStyle w:val="3"/>
        <w:numPr>
          <w:ilvl w:val="2"/>
          <w:numId w:val="10"/>
        </w:numPr>
      </w:pPr>
      <w:bookmarkStart w:id="44" w:name="_Toc74871926"/>
      <w:r>
        <w:t>Качественные характеристики, подлежащие оценке</w:t>
      </w:r>
      <w:bookmarkEnd w:id="44"/>
    </w:p>
    <w:p w14:paraId="484B5BE7" w14:textId="77777777" w:rsidR="00292954" w:rsidRDefault="00D879B2">
      <w:r>
        <w:t xml:space="preserve">В ходе проведения приемо-сдаточных испытаний оценке подлежат качественные (функциональные) характеристики сайта. Проверке подлежит возможность выполнения сайтом перечисленных ниже функций: </w:t>
      </w:r>
    </w:p>
    <w:p w14:paraId="0E117C1F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работоспособность сайта;</w:t>
      </w:r>
    </w:p>
    <w:p w14:paraId="4FD36483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вывод сообщений об ошибке;</w:t>
      </w:r>
    </w:p>
    <w:p w14:paraId="7BC3D8B7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производительность системы при больших нагрузках.</w:t>
      </w:r>
    </w:p>
    <w:p w14:paraId="235DF099" w14:textId="569A6A38" w:rsidR="00292954" w:rsidRDefault="00D879B2">
      <w:r>
        <w:t xml:space="preserve">Методики проведения проверок, входящих в перечень качественных </w:t>
      </w:r>
      <w:r w:rsidRPr="00D879B2">
        <w:t xml:space="preserve">характеристики, подлежащие оценке, изложены в </w:t>
      </w:r>
      <w:hyperlink w:anchor="_Методика_проверки_работоспособности">
        <w:r w:rsidRPr="00D879B2">
          <w:t>п.6.3</w:t>
        </w:r>
      </w:hyperlink>
      <w:r w:rsidRPr="00D879B2">
        <w:t xml:space="preserve">, </w:t>
      </w:r>
      <w:hyperlink w:anchor="_Методика_проверки_вывода">
        <w:r w:rsidRPr="00D879B2">
          <w:t>п.6.4</w:t>
        </w:r>
      </w:hyperlink>
      <w:r w:rsidRPr="00D879B2">
        <w:t xml:space="preserve"> и </w:t>
      </w:r>
      <w:hyperlink w:anchor="_Методика_проведения_тестирования">
        <w:r w:rsidRPr="00D879B2">
          <w:t>п.6.5</w:t>
        </w:r>
      </w:hyperlink>
      <w:r w:rsidR="00B1544E">
        <w:t xml:space="preserve"> настоящего документа</w:t>
      </w:r>
      <w:r w:rsidRPr="00D879B2">
        <w:t>.</w:t>
      </w:r>
    </w:p>
    <w:p w14:paraId="65E3EAD5" w14:textId="77777777" w:rsidR="00292954" w:rsidRDefault="00292954"/>
    <w:p w14:paraId="73B4D1A1" w14:textId="77777777" w:rsidR="00292954" w:rsidRDefault="00D879B2">
      <w:pPr>
        <w:pStyle w:val="3"/>
        <w:numPr>
          <w:ilvl w:val="2"/>
          <w:numId w:val="10"/>
        </w:numPr>
      </w:pPr>
      <w:bookmarkStart w:id="45" w:name="_Toc74871927"/>
      <w:r>
        <w:t>Климатические условия проведения испытаний</w:t>
      </w:r>
      <w:bookmarkEnd w:id="45"/>
    </w:p>
    <w:p w14:paraId="7ADB0F09" w14:textId="77777777" w:rsidR="00292954" w:rsidRDefault="00D879B2">
      <w:r>
        <w:t xml:space="preserve">Испытания должны проводиться в нормальных климатических условиях по ГОСТ 22261-94. </w:t>
      </w:r>
    </w:p>
    <w:p w14:paraId="40DCCEB8" w14:textId="77777777" w:rsidR="00292954" w:rsidRDefault="00D879B2">
      <w:r>
        <w:t>Условия проведения испытаний приведены ниже:</w:t>
      </w:r>
    </w:p>
    <w:p w14:paraId="71F34BD2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температура окружающего воздуха, °С – 20 ± 5;</w:t>
      </w:r>
    </w:p>
    <w:p w14:paraId="1DB0B579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 xml:space="preserve">относительная влажность, % – от 30 до 80; </w:t>
      </w:r>
    </w:p>
    <w:p w14:paraId="1F2E91F0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 xml:space="preserve">атмосферное давление, кПа – от 84 до 106; </w:t>
      </w:r>
    </w:p>
    <w:p w14:paraId="58A179C1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частота питающей электросети, Гц – 50 ± 0,5;</w:t>
      </w:r>
    </w:p>
    <w:p w14:paraId="45C8CB96" w14:textId="77777777" w:rsidR="00292954" w:rsidRPr="00D879B2" w:rsidRDefault="00D879B2" w:rsidP="00D879B2">
      <w:pPr>
        <w:numPr>
          <w:ilvl w:val="0"/>
          <w:numId w:val="4"/>
        </w:numPr>
        <w:ind w:left="720" w:hanging="578"/>
        <w:rPr>
          <w:szCs w:val="28"/>
        </w:rPr>
      </w:pPr>
      <w:r w:rsidRPr="00D879B2">
        <w:rPr>
          <w:szCs w:val="28"/>
        </w:rPr>
        <w:t>напряжение питающей сети переменного тока, В – 220 ± 4,4.</w:t>
      </w:r>
    </w:p>
    <w:p w14:paraId="4337179A" w14:textId="77777777" w:rsidR="00292954" w:rsidRDefault="00292954">
      <w:pPr>
        <w:pBdr>
          <w:top w:val="nil"/>
          <w:left w:val="nil"/>
          <w:bottom w:val="nil"/>
          <w:right w:val="nil"/>
          <w:between w:val="nil"/>
        </w:pBdr>
        <w:ind w:left="1429" w:firstLine="0"/>
      </w:pPr>
    </w:p>
    <w:p w14:paraId="33914E2E" w14:textId="77777777" w:rsidR="00292954" w:rsidRPr="000E7F27" w:rsidRDefault="00D879B2">
      <w:pPr>
        <w:pStyle w:val="3"/>
        <w:numPr>
          <w:ilvl w:val="2"/>
          <w:numId w:val="10"/>
        </w:numPr>
      </w:pPr>
      <w:bookmarkStart w:id="46" w:name="_Toc74871928"/>
      <w:r w:rsidRPr="000E7F27">
        <w:t>Условия начала и завершения отдельных этапов испытаний</w:t>
      </w:r>
      <w:bookmarkEnd w:id="46"/>
    </w:p>
    <w:p w14:paraId="68710F61" w14:textId="1D1D2A52" w:rsidR="00292954" w:rsidRPr="00BA253C" w:rsidRDefault="00D879B2">
      <w:r w:rsidRPr="000E7F27">
        <w:t xml:space="preserve">Необходимым и достаточным условием завершения 1 этапа испытаний и начала 2 этапа испытаний является успешное завершение проверок, проводимых на 1 </w:t>
      </w:r>
      <w:r w:rsidRPr="00BA253C">
        <w:t xml:space="preserve">этапе (см. </w:t>
      </w:r>
      <w:hyperlink w:anchor="_Перечень_проверок_проводимых">
        <w:r w:rsidRPr="00BA253C">
          <w:t>п.</w:t>
        </w:r>
        <w:r w:rsidR="00BA253C" w:rsidRPr="00BA253C">
          <w:t>5</w:t>
        </w:r>
        <w:r w:rsidRPr="00BA253C">
          <w:t>.2.4</w:t>
        </w:r>
      </w:hyperlink>
      <w:r w:rsidRPr="00BA253C">
        <w:t xml:space="preserve"> настоящего документа).</w:t>
      </w:r>
    </w:p>
    <w:p w14:paraId="5467DFD1" w14:textId="384A6C52" w:rsidR="00292954" w:rsidRDefault="00D879B2">
      <w:r w:rsidRPr="00BA253C">
        <w:t xml:space="preserve">Условием завершения 2 этапа испытаний является успешное завершение проверок, проводимых на 2 этапе испытаний (см. </w:t>
      </w:r>
      <w:hyperlink w:anchor="_Перечень_проверок_проводимых_1">
        <w:r w:rsidRPr="00BA253C">
          <w:t>п.</w:t>
        </w:r>
        <w:r w:rsidR="00BA253C" w:rsidRPr="00BA253C">
          <w:t>5</w:t>
        </w:r>
        <w:r w:rsidRPr="00BA253C">
          <w:t>.2.5</w:t>
        </w:r>
      </w:hyperlink>
      <w:r w:rsidRPr="00BA253C">
        <w:t xml:space="preserve"> настоящей </w:t>
      </w:r>
      <w:r w:rsidRPr="000E7F27">
        <w:t>ПМИ).</w:t>
      </w:r>
    </w:p>
    <w:p w14:paraId="30023E20" w14:textId="77777777" w:rsidR="00292954" w:rsidRDefault="00292954"/>
    <w:p w14:paraId="61162C5D" w14:textId="77777777" w:rsidR="00292954" w:rsidRDefault="00D879B2">
      <w:pPr>
        <w:pStyle w:val="3"/>
        <w:numPr>
          <w:ilvl w:val="2"/>
          <w:numId w:val="10"/>
        </w:numPr>
        <w:ind w:left="1560" w:hanging="851"/>
      </w:pPr>
      <w:bookmarkStart w:id="47" w:name="_Toc74871929"/>
      <w:r>
        <w:t>Ограничения в условиях испытаний</w:t>
      </w:r>
      <w:bookmarkEnd w:id="47"/>
    </w:p>
    <w:p w14:paraId="2AB0C45A" w14:textId="77777777" w:rsidR="00292954" w:rsidRDefault="00D879B2"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5A697EFE" w14:textId="77777777" w:rsidR="00292954" w:rsidRDefault="00292954"/>
    <w:p w14:paraId="1C39CF5C" w14:textId="77777777" w:rsidR="00292954" w:rsidRDefault="00D879B2">
      <w:pPr>
        <w:pStyle w:val="3"/>
        <w:numPr>
          <w:ilvl w:val="2"/>
          <w:numId w:val="10"/>
        </w:numPr>
        <w:ind w:left="1560" w:hanging="851"/>
      </w:pPr>
      <w:bookmarkStart w:id="48" w:name="_Toc74871930"/>
      <w:r>
        <w:t>Меры, обеспечивающие безопасность и безаварийность испытаний</w:t>
      </w:r>
      <w:bookmarkEnd w:id="48"/>
    </w:p>
    <w:p w14:paraId="70D4C447" w14:textId="77777777" w:rsidR="00292954" w:rsidRDefault="00D879B2">
      <w:r>
        <w:t>При проведении испытаний должно быть обеспечено соблюдение требований безопасности, установленных ГОСТ 12.2.007.0-75.</w:t>
      </w:r>
    </w:p>
    <w:p w14:paraId="2D7AB90D" w14:textId="77777777" w:rsidR="00292954" w:rsidRDefault="00292954"/>
    <w:p w14:paraId="5819F8DE" w14:textId="77777777" w:rsidR="00292954" w:rsidRDefault="00D879B2">
      <w:pPr>
        <w:pStyle w:val="3"/>
        <w:numPr>
          <w:ilvl w:val="2"/>
          <w:numId w:val="10"/>
        </w:numPr>
        <w:ind w:left="1560" w:hanging="851"/>
      </w:pPr>
      <w:bookmarkStart w:id="49" w:name="_Toc74871931"/>
      <w:r>
        <w:t>Порядок взаимодействия подразделений, участвующих в испытании</w:t>
      </w:r>
      <w:bookmarkEnd w:id="49"/>
    </w:p>
    <w:p w14:paraId="776D51FC" w14:textId="77777777" w:rsidR="00292954" w:rsidRDefault="00D879B2">
      <w:r>
        <w:t xml:space="preserve">Разработчик извещает Заказчика о готовности к проведению приемосдаточных испытаний не позднее, чем за 7 дней до намеченного срока проведения испытаний. </w:t>
      </w:r>
    </w:p>
    <w:p w14:paraId="37EF1B9F" w14:textId="77777777" w:rsidR="00292954" w:rsidRDefault="00D879B2">
      <w:r>
        <w:t xml:space="preserve">Приказом по подразделению, назначается срок проведения испытаний и приемочная комиссия, которая должна включать в свой состав представителей службы, ответственной за эксплуатацию и представителя подразделения Разработчика сайта. </w:t>
      </w:r>
    </w:p>
    <w:p w14:paraId="6B036BF7" w14:textId="77777777" w:rsidR="00292954" w:rsidRDefault="00D879B2">
      <w:r>
        <w:lastRenderedPageBreak/>
        <w:t xml:space="preserve">Представитель Заказчика совместно с представителем Разработчика проводят все подготовительные мероприятия для проведения испытаний, а также проводят испытания в соответствии с ПМИ. </w:t>
      </w:r>
    </w:p>
    <w:p w14:paraId="7D51CE53" w14:textId="77777777" w:rsidR="00292954" w:rsidRDefault="00D879B2">
      <w:r>
        <w:t>Представитель Заказчика осуществляет контроль проведения испытаний, а также документирует ход проведения проверок в Протоколе испытаний.</w:t>
      </w:r>
    </w:p>
    <w:p w14:paraId="46654010" w14:textId="77777777" w:rsidR="00292954" w:rsidRDefault="00292954"/>
    <w:p w14:paraId="35576DAB" w14:textId="77777777" w:rsidR="00292954" w:rsidRDefault="00D879B2">
      <w:pPr>
        <w:pStyle w:val="3"/>
        <w:numPr>
          <w:ilvl w:val="2"/>
          <w:numId w:val="10"/>
        </w:numPr>
        <w:ind w:left="1560" w:hanging="851"/>
      </w:pPr>
      <w:bookmarkStart w:id="50" w:name="_Toc74871932"/>
      <w:r>
        <w:t>Перечень работ, проводимых после завершения испытаний</w:t>
      </w:r>
      <w:bookmarkEnd w:id="50"/>
    </w:p>
    <w:p w14:paraId="76171A60" w14:textId="77777777" w:rsidR="00292954" w:rsidRDefault="00D879B2">
      <w:r>
        <w:t>В случае успешного проведения испытаний в полном объеме, Разработчик, совместно с Заказчиком, на основании «Протокола испытаний» утверждают «Свидетельство о приемке».</w:t>
      </w:r>
    </w:p>
    <w:p w14:paraId="6F5BCC3C" w14:textId="77777777" w:rsidR="00292954" w:rsidRDefault="00D879B2">
      <w:r>
        <w:t xml:space="preserve">Разработчик программного изделия передает Заказчику сайт, программную (эксплуатационную) документацию и т.д. </w:t>
      </w:r>
    </w:p>
    <w:p w14:paraId="2FB70146" w14:textId="77777777" w:rsidR="00292954" w:rsidRDefault="00D879B2">
      <w:r>
        <w:t xml:space="preserve">В случае выявления несоответствия разработанного сайта отдельным требованиям Разработчик проводит корректировку сайта и программной документации по результатам испытаний. </w:t>
      </w:r>
    </w:p>
    <w:p w14:paraId="1AB8AE6D" w14:textId="77777777" w:rsidR="00292954" w:rsidRDefault="00D879B2">
      <w:r>
        <w:t xml:space="preserve">По завершении корректировки сайта и программной документации Разработчик совместно с представителем службы, ответственной за эксплуатацию, проводят повторные испытания согласно настоящей ПМИ в объеме, требуемом для проверки проведенных корректировок. </w:t>
      </w:r>
    </w:p>
    <w:p w14:paraId="3A0856D4" w14:textId="77777777" w:rsidR="00292954" w:rsidRDefault="00D879B2">
      <w:r>
        <w:t>Мелкие, несущественные недоработки могут быть устранены в рабочем порядке.</w:t>
      </w:r>
    </w:p>
    <w:p w14:paraId="6CF7C493" w14:textId="77777777" w:rsidR="00292954" w:rsidRDefault="00D879B2">
      <w:r>
        <w:br w:type="page"/>
      </w:r>
    </w:p>
    <w:p w14:paraId="783D3921" w14:textId="77777777" w:rsidR="00292954" w:rsidRDefault="00D879B2" w:rsidP="004F5B5D">
      <w:pPr>
        <w:pStyle w:val="1"/>
        <w:numPr>
          <w:ilvl w:val="0"/>
          <w:numId w:val="10"/>
        </w:numPr>
        <w:ind w:left="0" w:firstLine="0"/>
      </w:pPr>
      <w:bookmarkStart w:id="51" w:name="_Toc74871933"/>
      <w:r>
        <w:lastRenderedPageBreak/>
        <w:t>МЕТОДЫ КОНТРОЛЯ</w:t>
      </w:r>
      <w:bookmarkEnd w:id="51"/>
    </w:p>
    <w:p w14:paraId="5FC59F65" w14:textId="77777777" w:rsidR="00292954" w:rsidRDefault="00D879B2">
      <w:pPr>
        <w:pStyle w:val="2"/>
        <w:numPr>
          <w:ilvl w:val="1"/>
          <w:numId w:val="10"/>
        </w:numPr>
      </w:pPr>
      <w:bookmarkStart w:id="52" w:name="_Методика_проведения_проверки"/>
      <w:bookmarkStart w:id="53" w:name="_Toc74871934"/>
      <w:bookmarkEnd w:id="52"/>
      <w:r>
        <w:t>Методика проведения проверки комплектности программной документации</w:t>
      </w:r>
      <w:bookmarkEnd w:id="53"/>
      <w:r>
        <w:t xml:space="preserve"> </w:t>
      </w:r>
    </w:p>
    <w:p w14:paraId="3B80E1FF" w14:textId="7C4AA4CB" w:rsidR="00292954" w:rsidRPr="004F5B5D" w:rsidRDefault="00D879B2">
      <w:r>
        <w:t xml:space="preserve">Проверка комплектности программной документации на веб-приложение производится визуально представителем Заказчика. В ходе проверки сопоставляется состав и комплектность программной документации, </w:t>
      </w:r>
      <w:r w:rsidRPr="004F5B5D">
        <w:t xml:space="preserve">представленной Разработчиком, с перечнем программной документации, приведенным в </w:t>
      </w:r>
      <w:hyperlink w:anchor="_ТРЕБОВАНИЯ_ОХРАНЫ_ОКРУЖАЮЩЕЙ">
        <w:r w:rsidRPr="004F5B5D">
          <w:t>п.4</w:t>
        </w:r>
      </w:hyperlink>
      <w:r w:rsidRPr="004F5B5D">
        <w:t xml:space="preserve"> ПМИ. </w:t>
      </w:r>
    </w:p>
    <w:p w14:paraId="5A6ADA96" w14:textId="77777777" w:rsidR="00292954" w:rsidRPr="004F5B5D" w:rsidRDefault="00D879B2">
      <w:r w:rsidRPr="004F5B5D">
        <w:t>Проверка считается завершенной в случае соответствия состава и комплектности программной документации, представленной Разработчиком, перечню программной документации, приведенному в указанном выше пункте.</w:t>
      </w:r>
    </w:p>
    <w:p w14:paraId="50509C5C" w14:textId="2980B225" w:rsidR="00292954" w:rsidRPr="004F5B5D" w:rsidRDefault="00D879B2">
      <w:r w:rsidRPr="004F5B5D">
        <w:t xml:space="preserve">По результатам проведения проверки, представитель службы, ответственной за эксплуатацию вносит следующую запись в Протокол испытаний: «Комплектность программной документации соответствует (не соответствует) требованиям  </w:t>
      </w:r>
      <w:hyperlink w:anchor="_ТРЕБОВАНИЯ_ОХРАНЫ_ОКРУЖАЮЩЕЙ">
        <w:r w:rsidRPr="004F5B5D">
          <w:t>п.4</w:t>
        </w:r>
      </w:hyperlink>
      <w:r w:rsidRPr="004F5B5D">
        <w:t xml:space="preserve"> действующей ПМИ».</w:t>
      </w:r>
    </w:p>
    <w:p w14:paraId="3F8B5687" w14:textId="77777777" w:rsidR="00292954" w:rsidRDefault="00292954"/>
    <w:p w14:paraId="5F836277" w14:textId="77777777" w:rsidR="00292954" w:rsidRDefault="00D879B2">
      <w:pPr>
        <w:pStyle w:val="2"/>
        <w:numPr>
          <w:ilvl w:val="1"/>
          <w:numId w:val="10"/>
        </w:numPr>
      </w:pPr>
      <w:bookmarkStart w:id="54" w:name="_Методика_проведения_проверки_1"/>
      <w:bookmarkStart w:id="55" w:name="_Toc74871935"/>
      <w:bookmarkEnd w:id="54"/>
      <w:r>
        <w:t>Методика проведения проверки комплектности и состава технических и программных средств</w:t>
      </w:r>
      <w:bookmarkEnd w:id="55"/>
      <w:r>
        <w:t xml:space="preserve"> </w:t>
      </w:r>
    </w:p>
    <w:p w14:paraId="4E655EE0" w14:textId="55A3AE52" w:rsidR="00292954" w:rsidRPr="004F5B5D" w:rsidRDefault="00D879B2">
      <w:r>
        <w:t xml:space="preserve"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технических и программных средств, </w:t>
      </w:r>
      <w:r w:rsidRPr="004F5B5D">
        <w:t xml:space="preserve">представленных Разработчиком, с перечнем технических и программных средств, приведенным в </w:t>
      </w:r>
      <w:hyperlink w:anchor="_Требования_к_персоналу">
        <w:r w:rsidRPr="004F5B5D">
          <w:t>п.4.2.1</w:t>
        </w:r>
      </w:hyperlink>
      <w:r w:rsidRPr="004F5B5D">
        <w:t xml:space="preserve"> и </w:t>
      </w:r>
      <w:hyperlink w:anchor="_Требования_к_пользователю">
        <w:r w:rsidRPr="004F5B5D">
          <w:t>п.4.2.2</w:t>
        </w:r>
      </w:hyperlink>
      <w:r w:rsidRPr="004F5B5D">
        <w:t xml:space="preserve"> настоящего документа. </w:t>
      </w:r>
    </w:p>
    <w:p w14:paraId="21F58394" w14:textId="77777777" w:rsidR="00292954" w:rsidRPr="004F5B5D" w:rsidRDefault="00D879B2">
      <w:r w:rsidRPr="004F5B5D">
        <w:t>Комплектность программных средств проводится также визуально. Должна загрузиться операционная система, высветиться логотип, версия и т.д.</w:t>
      </w:r>
    </w:p>
    <w:p w14:paraId="62C59430" w14:textId="14D027E8" w:rsidR="00292954" w:rsidRPr="004F5B5D" w:rsidRDefault="00D879B2">
      <w:r w:rsidRPr="004F5B5D">
        <w:t xml:space="preserve">Проверка считается завершенной в случае соответствия состава и комплектности технических и программных средств, представленных </w:t>
      </w:r>
      <w:r w:rsidRPr="004F5B5D">
        <w:lastRenderedPageBreak/>
        <w:t xml:space="preserve">Разработчиком, с перечнем технических и программных средств, приведенных в </w:t>
      </w:r>
      <w:hyperlink w:anchor="_Требования_к_персоналу">
        <w:r w:rsidRPr="004F5B5D">
          <w:t>п.4.2.1</w:t>
        </w:r>
      </w:hyperlink>
      <w:r w:rsidRPr="004F5B5D">
        <w:t xml:space="preserve"> и </w:t>
      </w:r>
      <w:hyperlink w:anchor="_Требования_к_пользователю">
        <w:r w:rsidRPr="004F5B5D">
          <w:t>п.4.2.2</w:t>
        </w:r>
      </w:hyperlink>
      <w:r w:rsidRPr="004F5B5D">
        <w:t xml:space="preserve"> настоящего документа.</w:t>
      </w:r>
    </w:p>
    <w:p w14:paraId="50D2E3F5" w14:textId="51F47A56" w:rsidR="00292954" w:rsidRPr="004F5B5D" w:rsidRDefault="00D879B2">
      <w:r w:rsidRPr="004F5B5D">
        <w:t>По результатам проведения проверки представитель Заказчика вносит следующую запись в Протокол испытаний: «Комплектность технических и программных средств соответствует (не соответствует) требованиям п.4.2.1 и п.4.2.2 действующей ПМИ».</w:t>
      </w:r>
    </w:p>
    <w:p w14:paraId="458004C5" w14:textId="77777777" w:rsidR="00292954" w:rsidRDefault="00292954"/>
    <w:p w14:paraId="5B43E071" w14:textId="77777777" w:rsidR="00292954" w:rsidRDefault="00D879B2">
      <w:pPr>
        <w:pStyle w:val="2"/>
        <w:numPr>
          <w:ilvl w:val="1"/>
          <w:numId w:val="10"/>
        </w:numPr>
      </w:pPr>
      <w:bookmarkStart w:id="56" w:name="_Методика_проверки_работоспособности"/>
      <w:bookmarkStart w:id="57" w:name="_Toc74871936"/>
      <w:bookmarkEnd w:id="56"/>
      <w:r>
        <w:t>Методика проверки работоспособности сайта</w:t>
      </w:r>
      <w:bookmarkEnd w:id="57"/>
    </w:p>
    <w:p w14:paraId="560637F3" w14:textId="77777777" w:rsidR="00292954" w:rsidRDefault="00D879B2">
      <w:r>
        <w:t>При проверке работоспособности сайта должно выполняться следующее:</w:t>
      </w:r>
    </w:p>
    <w:p w14:paraId="479D4A81" w14:textId="1146964D" w:rsidR="00292954" w:rsidRPr="004F5B5D" w:rsidRDefault="00D879B2" w:rsidP="004F5B5D">
      <w:pPr>
        <w:numPr>
          <w:ilvl w:val="0"/>
          <w:numId w:val="4"/>
        </w:numPr>
        <w:ind w:left="720" w:hanging="578"/>
        <w:rPr>
          <w:szCs w:val="28"/>
        </w:rPr>
      </w:pPr>
      <w:r w:rsidRPr="004F5B5D">
        <w:rPr>
          <w:szCs w:val="28"/>
        </w:rPr>
        <w:t xml:space="preserve">при просмотре страницы производится корректное отображение данной страницы: присутствуют все элементы, относящиеся к странице, данные, отображаемые на странице, являются актуальными. Также страница должна адаптироваться под ширину устройства в соответствии с п.4.1.5 </w:t>
      </w:r>
      <w:r w:rsidR="000E7F27">
        <w:rPr>
          <w:szCs w:val="28"/>
        </w:rPr>
        <w:t xml:space="preserve">действующего </w:t>
      </w:r>
      <w:r w:rsidRPr="004F5B5D">
        <w:rPr>
          <w:szCs w:val="28"/>
        </w:rPr>
        <w:t>ТЗ;</w:t>
      </w:r>
    </w:p>
    <w:p w14:paraId="78401FE9" w14:textId="77777777" w:rsidR="00292954" w:rsidRPr="004F5B5D" w:rsidRDefault="00D879B2" w:rsidP="004F5B5D">
      <w:pPr>
        <w:numPr>
          <w:ilvl w:val="0"/>
          <w:numId w:val="4"/>
        </w:numPr>
        <w:ind w:left="720" w:hanging="578"/>
        <w:rPr>
          <w:szCs w:val="28"/>
        </w:rPr>
      </w:pPr>
      <w:r w:rsidRPr="004F5B5D">
        <w:rPr>
          <w:szCs w:val="28"/>
        </w:rPr>
        <w:t>если на странице присутствует блок фильтров, нужно произвести фильтрацию по одному полю, по нескольким полям и по всем полям. Далее следует проверить, что отфильтрованные данные отображаются правильно, то есть поля полученных данных соответствуют тем, что были указаны в блоке фильтрации;</w:t>
      </w:r>
    </w:p>
    <w:p w14:paraId="4F1520CF" w14:textId="77777777" w:rsidR="00292954" w:rsidRPr="004F5B5D" w:rsidRDefault="00D879B2" w:rsidP="004F5B5D">
      <w:pPr>
        <w:numPr>
          <w:ilvl w:val="0"/>
          <w:numId w:val="4"/>
        </w:numPr>
        <w:ind w:left="720" w:hanging="578"/>
        <w:rPr>
          <w:szCs w:val="28"/>
        </w:rPr>
      </w:pPr>
      <w:r w:rsidRPr="004F5B5D">
        <w:rPr>
          <w:szCs w:val="28"/>
        </w:rPr>
        <w:t>на страницах добавления/изменения требуется произвести ввод или изменение данных. После этого должно отобразиться сообщение об успешном добавлении/изменении и обновленные данные.</w:t>
      </w:r>
    </w:p>
    <w:p w14:paraId="3E1A6CD3" w14:textId="77777777" w:rsidR="004F5B5D" w:rsidRDefault="00D879B2" w:rsidP="004F5B5D">
      <w:pPr>
        <w:rPr>
          <w:color w:val="000000"/>
          <w:szCs w:val="28"/>
        </w:rPr>
      </w:pPr>
      <w:r>
        <w:t>Проверка считается завершенной в случае соответствия последовательности действий и полученного результата согласно пунктам, указанным выше.</w:t>
      </w:r>
      <w:r w:rsidR="004F5B5D" w:rsidRPr="004F5B5D">
        <w:rPr>
          <w:color w:val="000000"/>
          <w:szCs w:val="28"/>
        </w:rPr>
        <w:t xml:space="preserve"> </w:t>
      </w:r>
    </w:p>
    <w:p w14:paraId="0E5CA827" w14:textId="3433B102" w:rsidR="00292954" w:rsidRDefault="004F5B5D" w:rsidP="004F5B5D">
      <w:r>
        <w:rPr>
          <w:color w:val="000000"/>
          <w:szCs w:val="28"/>
        </w:rPr>
        <w:t>По результатам проведения проверки представитель службы, ответственной за эксплуатацию вносит запись в Протокол испытаний − «Проверка работоспособности сайта − выполнена».</w:t>
      </w:r>
    </w:p>
    <w:p w14:paraId="37AAF9DB" w14:textId="77777777" w:rsidR="00292954" w:rsidRDefault="00D879B2">
      <w:pPr>
        <w:pStyle w:val="2"/>
        <w:numPr>
          <w:ilvl w:val="1"/>
          <w:numId w:val="10"/>
        </w:numPr>
      </w:pPr>
      <w:bookmarkStart w:id="58" w:name="_Методика_проверки_вывода"/>
      <w:bookmarkStart w:id="59" w:name="_Toc74871937"/>
      <w:bookmarkEnd w:id="58"/>
      <w:r>
        <w:lastRenderedPageBreak/>
        <w:t>Методика проверки вывода сообщений об ошибке</w:t>
      </w:r>
      <w:bookmarkEnd w:id="59"/>
      <w:r>
        <w:t xml:space="preserve"> </w:t>
      </w:r>
    </w:p>
    <w:p w14:paraId="3540208C" w14:textId="77777777" w:rsidR="00292954" w:rsidRDefault="00D879B2">
      <w:r>
        <w:t>При проверке вывода сообщений об ошибке должно выполняться следующее:</w:t>
      </w:r>
    </w:p>
    <w:p w14:paraId="782D7A77" w14:textId="77777777" w:rsidR="00292954" w:rsidRPr="004F5B5D" w:rsidRDefault="00D879B2" w:rsidP="004F5B5D">
      <w:pPr>
        <w:numPr>
          <w:ilvl w:val="0"/>
          <w:numId w:val="4"/>
        </w:numPr>
        <w:ind w:left="720" w:hanging="578"/>
        <w:rPr>
          <w:szCs w:val="28"/>
        </w:rPr>
      </w:pPr>
      <w:r w:rsidRPr="004F5B5D">
        <w:rPr>
          <w:szCs w:val="28"/>
        </w:rPr>
        <w:t>на странице авторизации должны быть введены заведомо неверные логин или пароль. При попытке входа с ложными данными должна отобразиться ошибка, содержащая в себе информацию о том, что введенная связка логина и пароля не найдена в системе;</w:t>
      </w:r>
    </w:p>
    <w:p w14:paraId="03C01EBF" w14:textId="77777777" w:rsidR="00292954" w:rsidRPr="004F5B5D" w:rsidRDefault="00D879B2" w:rsidP="004F5B5D">
      <w:pPr>
        <w:numPr>
          <w:ilvl w:val="0"/>
          <w:numId w:val="4"/>
        </w:numPr>
        <w:ind w:left="720" w:hanging="578"/>
        <w:rPr>
          <w:szCs w:val="28"/>
        </w:rPr>
      </w:pPr>
      <w:r w:rsidRPr="004F5B5D">
        <w:rPr>
          <w:szCs w:val="28"/>
        </w:rPr>
        <w:t>на страницах добавления/изменения должны быть введены заведомо некорректные данные во все поля. Тогда система валидации должна отобразить соответствующие ошибки для каждого поля. Ошибка включает в себя название поля, в котором указаны некорректные данные, и тип ошибки (поле является обязательным, число символов поля слишком маленькое или слишком большое и т.д.);</w:t>
      </w:r>
    </w:p>
    <w:p w14:paraId="7C682E12" w14:textId="77777777" w:rsidR="00292954" w:rsidRPr="004F5B5D" w:rsidRDefault="00D879B2" w:rsidP="004F5B5D">
      <w:pPr>
        <w:numPr>
          <w:ilvl w:val="0"/>
          <w:numId w:val="4"/>
        </w:numPr>
        <w:ind w:left="720" w:hanging="578"/>
        <w:rPr>
          <w:szCs w:val="28"/>
        </w:rPr>
      </w:pPr>
      <w:r w:rsidRPr="004F5B5D">
        <w:rPr>
          <w:szCs w:val="28"/>
        </w:rPr>
        <w:t>при любых ошибках, происходящих на сервере, должна отобразиться соответствующая ошибка с ее кодом.</w:t>
      </w:r>
    </w:p>
    <w:p w14:paraId="2BEBCB4A" w14:textId="075BF7B2" w:rsidR="00292954" w:rsidRDefault="00D879B2" w:rsidP="004F5B5D">
      <w:pPr>
        <w:rPr>
          <w:rFonts w:asciiTheme="minorHAnsi" w:eastAsia="Gungsuh" w:hAnsiTheme="minorHAnsi" w:cs="Gungsuh"/>
        </w:rPr>
      </w:pPr>
      <w:r>
        <w:t>Проверка считается завершенной в случае соответствия последовательности действий и полученного результата согласно пунктам, указанным выше.</w:t>
      </w:r>
    </w:p>
    <w:p w14:paraId="6E3A09C1" w14:textId="21F2BCE8" w:rsidR="004F5B5D" w:rsidRPr="004F5B5D" w:rsidRDefault="004F5B5D" w:rsidP="004F5B5D">
      <w:pPr>
        <w:rPr>
          <w:rFonts w:asciiTheme="minorHAnsi" w:hAnsiTheme="minorHAnsi"/>
        </w:rPr>
      </w:pPr>
      <w:r>
        <w:rPr>
          <w:color w:val="000000"/>
          <w:szCs w:val="28"/>
        </w:rPr>
        <w:t>По результатам проведения проверки представитель службы, ответственной за эксплуатацию вносит запись в Протокол испытаний − «Проверка на сообщение об ошибке − выполнена».</w:t>
      </w:r>
    </w:p>
    <w:p w14:paraId="0FE2A276" w14:textId="77777777" w:rsidR="00292954" w:rsidRDefault="00292954"/>
    <w:p w14:paraId="047F54C6" w14:textId="77777777" w:rsidR="00292954" w:rsidRDefault="00D879B2">
      <w:pPr>
        <w:pStyle w:val="2"/>
        <w:numPr>
          <w:ilvl w:val="1"/>
          <w:numId w:val="10"/>
        </w:numPr>
      </w:pPr>
      <w:bookmarkStart w:id="60" w:name="_Методика_проведения_тестирования"/>
      <w:bookmarkStart w:id="61" w:name="_Toc74871938"/>
      <w:bookmarkEnd w:id="60"/>
      <w:r>
        <w:t>Методика проведения тестирования производительности</w:t>
      </w:r>
      <w:bookmarkEnd w:id="61"/>
    </w:p>
    <w:p w14:paraId="23E3E37B" w14:textId="77777777" w:rsidR="00292954" w:rsidRDefault="00D879B2">
      <w:r>
        <w:t>При тестировании производительности должны выполняться следующие виды проверок:</w:t>
      </w:r>
    </w:p>
    <w:p w14:paraId="789ABE52" w14:textId="77777777" w:rsidR="00292954" w:rsidRDefault="00D879B2" w:rsidP="004F5B5D">
      <w:pPr>
        <w:numPr>
          <w:ilvl w:val="0"/>
          <w:numId w:val="9"/>
        </w:numPr>
        <w:ind w:left="709" w:hanging="567"/>
      </w:pPr>
      <w:r>
        <w:t xml:space="preserve">стресс-тест проходит с постепенно увеличивающейся на сервер нагрузкой. Проведение данного теста будет считаться успешным, если время отклика системы и количество одновременно работающих </w:t>
      </w:r>
      <w:r>
        <w:lastRenderedPageBreak/>
        <w:t>виртуальных пользователей больше или равно значениям, указанным в п.4.1.2 ТЗ. Проведения данного теста считается неуспешным, если:</w:t>
      </w:r>
    </w:p>
    <w:p w14:paraId="63844B6B" w14:textId="77777777" w:rsidR="00292954" w:rsidRDefault="00D879B2" w:rsidP="004F5B5D">
      <w:pPr>
        <w:numPr>
          <w:ilvl w:val="0"/>
          <w:numId w:val="2"/>
        </w:numPr>
        <w:ind w:left="1276" w:hanging="567"/>
      </w:pPr>
      <w:r>
        <w:t>превышается требуемое значение отклика в несколько раз;</w:t>
      </w:r>
    </w:p>
    <w:p w14:paraId="654E3CFB" w14:textId="77777777" w:rsidR="00292954" w:rsidRDefault="00D879B2" w:rsidP="004F5B5D">
      <w:pPr>
        <w:numPr>
          <w:ilvl w:val="0"/>
          <w:numId w:val="2"/>
        </w:numPr>
        <w:ind w:left="1276" w:hanging="567"/>
      </w:pPr>
      <w:r>
        <w:t>достигается критический уровень использования аппаратных ресурсов (ЦП&gt;80%, память&gt;90%);</w:t>
      </w:r>
    </w:p>
    <w:p w14:paraId="058665B8" w14:textId="77777777" w:rsidR="00292954" w:rsidRDefault="00D879B2" w:rsidP="004F5B5D">
      <w:pPr>
        <w:numPr>
          <w:ilvl w:val="0"/>
          <w:numId w:val="2"/>
        </w:numPr>
        <w:ind w:left="1276" w:hanging="567"/>
      </w:pPr>
      <w:r>
        <w:t>количество ошибок HTTP превышает 1% от общего числа запросов;</w:t>
      </w:r>
    </w:p>
    <w:p w14:paraId="0FF8F2FA" w14:textId="77777777" w:rsidR="00292954" w:rsidRDefault="00D879B2" w:rsidP="004F5B5D">
      <w:pPr>
        <w:numPr>
          <w:ilvl w:val="0"/>
          <w:numId w:val="2"/>
        </w:numPr>
        <w:ind w:left="1276" w:hanging="567"/>
      </w:pPr>
      <w:r>
        <w:t>происходит сбой системного ПО;</w:t>
      </w:r>
    </w:p>
    <w:p w14:paraId="5C8E1DF6" w14:textId="77777777" w:rsidR="00292954" w:rsidRDefault="00D879B2" w:rsidP="004F5B5D">
      <w:pPr>
        <w:numPr>
          <w:ilvl w:val="0"/>
          <w:numId w:val="9"/>
        </w:numPr>
        <w:ind w:left="709" w:hanging="567"/>
      </w:pPr>
      <w:r>
        <w:t>нагрузочное тестирование проводится в течение длительного промежутка времени (4-8 ч.). Если в результате стресс-теста система не выдержала целевую нагрузку, то проверка проходит под нагрузкой 80% от результата максимальной производительности, полученной при проведении стресс-теста. Проверка считается успешной, если система продолжает стабильно работать при указанной нагрузке;</w:t>
      </w:r>
    </w:p>
    <w:p w14:paraId="53204899" w14:textId="77777777" w:rsidR="00292954" w:rsidRDefault="00D879B2" w:rsidP="004F5B5D">
      <w:pPr>
        <w:numPr>
          <w:ilvl w:val="0"/>
          <w:numId w:val="9"/>
        </w:numPr>
        <w:ind w:left="709" w:hanging="567"/>
      </w:pPr>
      <w:r>
        <w:t>проверка стабильности проводится с ожидаемым уровнем нагрузки при длительном многочасовом тестировании. При достижении максимального количества пользователей нагрузка на сервер больше не подаётся и остается постоянной на протяжении всей проверки. Тестирование стабильности может продолжаться несколько дней. Проверка считается успешной, если система продолжает стабильно работать при указанной нагрузке;</w:t>
      </w:r>
    </w:p>
    <w:p w14:paraId="188DF472" w14:textId="77777777" w:rsidR="00292954" w:rsidRDefault="00D879B2" w:rsidP="004F5B5D">
      <w:pPr>
        <w:numPr>
          <w:ilvl w:val="0"/>
          <w:numId w:val="9"/>
        </w:numPr>
        <w:ind w:left="709" w:hanging="567"/>
      </w:pPr>
      <w:r>
        <w:t>объемное тестирование проводится для оценки производительности работы системы при увеличении данных, которые хранятся в БД. Для проведения такого теста предварительно необходимо заполнить базу необходимым объемом информации. Проверка считается успешной, если система продолжает стабильно работать при указанной нагрузке и при увеличении объема данных в 2 раза.</w:t>
      </w:r>
    </w:p>
    <w:p w14:paraId="18E76B3E" w14:textId="77777777" w:rsidR="00292954" w:rsidRDefault="00D879B2">
      <w:bookmarkStart w:id="62" w:name="_heading=h.28h4qwu" w:colFirst="0" w:colLast="0"/>
      <w:bookmarkEnd w:id="62"/>
      <w:r>
        <w:br w:type="page"/>
      </w:r>
    </w:p>
    <w:p w14:paraId="0109FB59" w14:textId="77777777" w:rsidR="00292954" w:rsidRDefault="00D879B2">
      <w:pPr>
        <w:pStyle w:val="1"/>
        <w:numPr>
          <w:ilvl w:val="0"/>
          <w:numId w:val="10"/>
        </w:numPr>
      </w:pPr>
      <w:bookmarkStart w:id="63" w:name="_Toc74871939"/>
      <w:r>
        <w:lastRenderedPageBreak/>
        <w:t>УКАЗАНИЯ ПО ЭКСПЛУАТАЦИИ</w:t>
      </w:r>
      <w:bookmarkEnd w:id="63"/>
    </w:p>
    <w:p w14:paraId="76FC464B" w14:textId="77777777" w:rsidR="00292954" w:rsidRDefault="00D879B2">
      <w:pPr>
        <w:rPr>
          <w:color w:val="000000"/>
        </w:rPr>
      </w:pPr>
      <w:r>
        <w:rPr>
          <w:color w:val="000000"/>
        </w:rPr>
        <w:t xml:space="preserve">Первоначальную установку и настройку продукта производит представитель </w:t>
      </w:r>
      <w:r>
        <w:t>Р</w:t>
      </w:r>
      <w:r>
        <w:rPr>
          <w:color w:val="000000"/>
        </w:rPr>
        <w:t>азработчика</w:t>
      </w:r>
      <w:r>
        <w:t>.</w:t>
      </w:r>
    </w:p>
    <w:p w14:paraId="47219798" w14:textId="66D0E017" w:rsidR="00292954" w:rsidRDefault="00D879B2">
      <w:bookmarkStart w:id="64" w:name="_heading=h.gjdgxs" w:colFirst="0" w:colLast="0"/>
      <w:bookmarkEnd w:id="64"/>
      <w:r>
        <w:rPr>
          <w:color w:val="000000"/>
        </w:rPr>
        <w:t xml:space="preserve">Все последующие установки, настройки, эксплуатацию и техническое обслуживание сайта должны проводиться квалифицированным специалистом, который </w:t>
      </w:r>
      <w:r>
        <w:t>должен понимать принципы функционирования каждой части системы, обладать навыками поиска неисправностей, владеть технологиями, перечисленными в п.4.3</w:t>
      </w:r>
      <w:r w:rsidR="00B1544E">
        <w:t xml:space="preserve"> действующего</w:t>
      </w:r>
      <w:r>
        <w:t xml:space="preserve"> ТЗ</w:t>
      </w:r>
      <w:r>
        <w:rPr>
          <w:color w:val="000000"/>
        </w:rPr>
        <w:t>.</w:t>
      </w:r>
    </w:p>
    <w:p w14:paraId="6EC17A42" w14:textId="77777777" w:rsidR="00292954" w:rsidRDefault="00D879B2">
      <w:pPr>
        <w:spacing w:after="200" w:line="276" w:lineRule="auto"/>
        <w:ind w:firstLine="0"/>
        <w:jc w:val="left"/>
      </w:pPr>
      <w:r>
        <w:br w:type="page"/>
      </w:r>
    </w:p>
    <w:p w14:paraId="0F7C203A" w14:textId="77777777" w:rsidR="00292954" w:rsidRDefault="00D879B2">
      <w:pPr>
        <w:pStyle w:val="1"/>
        <w:numPr>
          <w:ilvl w:val="0"/>
          <w:numId w:val="10"/>
        </w:numPr>
      </w:pPr>
      <w:bookmarkStart w:id="65" w:name="_Toc74871940"/>
      <w:r>
        <w:lastRenderedPageBreak/>
        <w:t>ГАРАНТИИ ИЗГОТОВИТЕЛЯ</w:t>
      </w:r>
      <w:bookmarkEnd w:id="65"/>
    </w:p>
    <w:p w14:paraId="27ED1A6D" w14:textId="77777777" w:rsidR="00292954" w:rsidRDefault="00D879B2">
      <w:r>
        <w:t>Разработчик гарантирует соответствие АСОИ требованиям настоящих технических условий при соблюдении Заказчиком условий эксплуатации.</w:t>
      </w:r>
    </w:p>
    <w:p w14:paraId="4E1B9AC4" w14:textId="77777777" w:rsidR="00292954" w:rsidRDefault="00D879B2">
      <w:bookmarkStart w:id="66" w:name="_heading=h.1mrcu09" w:colFirst="0" w:colLast="0"/>
      <w:bookmarkEnd w:id="66"/>
      <w:r>
        <w:br w:type="page"/>
      </w:r>
    </w:p>
    <w:p w14:paraId="140D42DF" w14:textId="77777777" w:rsidR="00292954" w:rsidRDefault="00D879B2">
      <w:pPr>
        <w:ind w:firstLine="0"/>
        <w:jc w:val="center"/>
      </w:pPr>
      <w:r>
        <w:lastRenderedPageBreak/>
        <w:t>1167746817810.509000.001.И2.01.1-1.</w:t>
      </w:r>
    </w:p>
    <w:p w14:paraId="5BCB2D8A" w14:textId="77777777" w:rsidR="00292954" w:rsidRDefault="00292954">
      <w:pPr>
        <w:jc w:val="center"/>
      </w:pPr>
    </w:p>
    <w:p w14:paraId="1C9F00BE" w14:textId="77777777" w:rsidR="00292954" w:rsidRDefault="00D879B2">
      <w:pPr>
        <w:ind w:firstLine="0"/>
        <w:jc w:val="center"/>
      </w:pPr>
      <w:r>
        <w:t>СОСТАВИЛИ</w:t>
      </w:r>
    </w:p>
    <w:p w14:paraId="1AEC4B4C" w14:textId="77777777" w:rsidR="00292954" w:rsidRDefault="00292954"/>
    <w:tbl>
      <w:tblPr>
        <w:tblStyle w:val="afff7"/>
        <w:tblW w:w="95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1770"/>
        <w:gridCol w:w="2119"/>
        <w:gridCol w:w="1737"/>
        <w:gridCol w:w="1632"/>
      </w:tblGrid>
      <w:tr w:rsidR="00292954" w14:paraId="3335F34D" w14:textId="77777777">
        <w:tc>
          <w:tcPr>
            <w:tcW w:w="2307" w:type="dxa"/>
          </w:tcPr>
          <w:p w14:paraId="76116704" w14:textId="77777777" w:rsidR="00292954" w:rsidRDefault="00D879B2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770" w:type="dxa"/>
          </w:tcPr>
          <w:p w14:paraId="14A9FE70" w14:textId="77777777" w:rsidR="00292954" w:rsidRDefault="00D879B2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 исполнителя</w:t>
            </w:r>
          </w:p>
          <w:p w14:paraId="5892DD70" w14:textId="77777777" w:rsidR="00292954" w:rsidRDefault="0029295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19" w:type="dxa"/>
          </w:tcPr>
          <w:p w14:paraId="1545E7DC" w14:textId="77777777" w:rsidR="00292954" w:rsidRDefault="00D879B2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37" w:type="dxa"/>
          </w:tcPr>
          <w:p w14:paraId="35DC920D" w14:textId="77777777" w:rsidR="00292954" w:rsidRDefault="00D879B2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32" w:type="dxa"/>
          </w:tcPr>
          <w:p w14:paraId="69DBE03A" w14:textId="77777777" w:rsidR="00292954" w:rsidRDefault="00D879B2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292954" w14:paraId="3B7C6ACC" w14:textId="77777777">
        <w:tc>
          <w:tcPr>
            <w:tcW w:w="2307" w:type="dxa"/>
          </w:tcPr>
          <w:p w14:paraId="37C3AFD5" w14:textId="77777777" w:rsidR="00292954" w:rsidRDefault="00D879B2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693D5691" w14:textId="77777777" w:rsidR="00292954" w:rsidRDefault="00D879B2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712EF0DC" w14:textId="77777777" w:rsidR="00292954" w:rsidRDefault="00D879B2">
            <w:pPr>
              <w:ind w:firstLine="0"/>
              <w:jc w:val="center"/>
            </w:pPr>
            <w:r>
              <w:t>Ласкин Владислав</w:t>
            </w:r>
          </w:p>
          <w:p w14:paraId="30DB0F40" w14:textId="77777777" w:rsidR="00292954" w:rsidRDefault="00D879B2">
            <w:pPr>
              <w:ind w:firstLine="0"/>
              <w:jc w:val="center"/>
            </w:pPr>
            <w:r>
              <w:t>Дмитриевич</w:t>
            </w:r>
          </w:p>
        </w:tc>
        <w:tc>
          <w:tcPr>
            <w:tcW w:w="1737" w:type="dxa"/>
          </w:tcPr>
          <w:p w14:paraId="5EE4D04E" w14:textId="77777777" w:rsidR="00292954" w:rsidRDefault="00292954">
            <w:pPr>
              <w:ind w:firstLine="0"/>
              <w:jc w:val="center"/>
            </w:pPr>
          </w:p>
        </w:tc>
        <w:tc>
          <w:tcPr>
            <w:tcW w:w="1632" w:type="dxa"/>
          </w:tcPr>
          <w:p w14:paraId="0B183A2C" w14:textId="77777777" w:rsidR="00292954" w:rsidRDefault="00292954">
            <w:pPr>
              <w:ind w:firstLine="0"/>
              <w:jc w:val="center"/>
            </w:pPr>
          </w:p>
        </w:tc>
      </w:tr>
      <w:tr w:rsidR="00292954" w14:paraId="31A3A443" w14:textId="77777777">
        <w:tc>
          <w:tcPr>
            <w:tcW w:w="2307" w:type="dxa"/>
          </w:tcPr>
          <w:p w14:paraId="2F19F285" w14:textId="77777777" w:rsidR="00292954" w:rsidRDefault="00D879B2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1179AD10" w14:textId="77777777" w:rsidR="00292954" w:rsidRDefault="00D879B2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03F10300" w14:textId="77777777" w:rsidR="00292954" w:rsidRDefault="00D879B2">
            <w:pPr>
              <w:ind w:firstLine="0"/>
              <w:jc w:val="center"/>
            </w:pPr>
            <w:r>
              <w:t>Ревякин Семён Александрович</w:t>
            </w:r>
          </w:p>
        </w:tc>
        <w:tc>
          <w:tcPr>
            <w:tcW w:w="1737" w:type="dxa"/>
          </w:tcPr>
          <w:p w14:paraId="500CD5B7" w14:textId="77777777" w:rsidR="00292954" w:rsidRDefault="00292954">
            <w:pPr>
              <w:ind w:firstLine="0"/>
              <w:jc w:val="center"/>
            </w:pPr>
          </w:p>
        </w:tc>
        <w:tc>
          <w:tcPr>
            <w:tcW w:w="1632" w:type="dxa"/>
          </w:tcPr>
          <w:p w14:paraId="176FA899" w14:textId="77777777" w:rsidR="00292954" w:rsidRDefault="00292954">
            <w:pPr>
              <w:ind w:firstLine="0"/>
              <w:jc w:val="center"/>
            </w:pPr>
          </w:p>
        </w:tc>
      </w:tr>
      <w:tr w:rsidR="00292954" w14:paraId="73586AEA" w14:textId="77777777">
        <w:tc>
          <w:tcPr>
            <w:tcW w:w="2307" w:type="dxa"/>
          </w:tcPr>
          <w:p w14:paraId="6DE17E65" w14:textId="77777777" w:rsidR="00292954" w:rsidRDefault="00D879B2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7EBAE3A5" w14:textId="77777777" w:rsidR="00292954" w:rsidRDefault="00D879B2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62BC33FD" w14:textId="77777777" w:rsidR="00292954" w:rsidRDefault="00D879B2">
            <w:pPr>
              <w:ind w:firstLine="0"/>
              <w:jc w:val="center"/>
            </w:pPr>
            <w:proofErr w:type="spellStart"/>
            <w:r>
              <w:t>Хасаншин</w:t>
            </w:r>
            <w:proofErr w:type="spellEnd"/>
            <w:r>
              <w:t xml:space="preserve"> Руслан Владиславович</w:t>
            </w:r>
          </w:p>
        </w:tc>
        <w:tc>
          <w:tcPr>
            <w:tcW w:w="1737" w:type="dxa"/>
          </w:tcPr>
          <w:p w14:paraId="69236546" w14:textId="77777777" w:rsidR="00292954" w:rsidRDefault="00292954">
            <w:pPr>
              <w:ind w:firstLine="0"/>
              <w:jc w:val="center"/>
            </w:pPr>
          </w:p>
        </w:tc>
        <w:tc>
          <w:tcPr>
            <w:tcW w:w="1632" w:type="dxa"/>
          </w:tcPr>
          <w:p w14:paraId="0DF10BA5" w14:textId="77777777" w:rsidR="00292954" w:rsidRDefault="00292954">
            <w:pPr>
              <w:ind w:firstLine="0"/>
              <w:jc w:val="center"/>
            </w:pPr>
          </w:p>
        </w:tc>
      </w:tr>
    </w:tbl>
    <w:p w14:paraId="220A9922" w14:textId="77777777" w:rsidR="00292954" w:rsidRDefault="00292954"/>
    <w:p w14:paraId="0BA1663A" w14:textId="77777777" w:rsidR="00292954" w:rsidRDefault="00D879B2">
      <w:pPr>
        <w:ind w:firstLine="0"/>
        <w:jc w:val="center"/>
      </w:pPr>
      <w:r>
        <w:t>СОГЛАСОВАНО</w:t>
      </w:r>
    </w:p>
    <w:p w14:paraId="49DB6D60" w14:textId="77777777" w:rsidR="00292954" w:rsidRDefault="00292954"/>
    <w:tbl>
      <w:tblPr>
        <w:tblStyle w:val="afff8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9"/>
        <w:gridCol w:w="1847"/>
        <w:gridCol w:w="2075"/>
        <w:gridCol w:w="1758"/>
        <w:gridCol w:w="1670"/>
      </w:tblGrid>
      <w:tr w:rsidR="00292954" w14:paraId="53E829B1" w14:textId="77777777">
        <w:tc>
          <w:tcPr>
            <w:tcW w:w="2009" w:type="dxa"/>
          </w:tcPr>
          <w:p w14:paraId="01FFDF75" w14:textId="77777777" w:rsidR="00292954" w:rsidRDefault="00D879B2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847" w:type="dxa"/>
          </w:tcPr>
          <w:p w14:paraId="502C4E57" w14:textId="77777777" w:rsidR="00292954" w:rsidRDefault="00D879B2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</w:t>
            </w:r>
          </w:p>
        </w:tc>
        <w:tc>
          <w:tcPr>
            <w:tcW w:w="2075" w:type="dxa"/>
          </w:tcPr>
          <w:p w14:paraId="4EC63A58" w14:textId="77777777" w:rsidR="00292954" w:rsidRDefault="00D879B2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58" w:type="dxa"/>
          </w:tcPr>
          <w:p w14:paraId="25B9318A" w14:textId="77777777" w:rsidR="00292954" w:rsidRDefault="00D879B2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70" w:type="dxa"/>
          </w:tcPr>
          <w:p w14:paraId="4CAE405E" w14:textId="77777777" w:rsidR="00292954" w:rsidRDefault="00D879B2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292954" w14:paraId="2C1F3AFB" w14:textId="77777777">
        <w:tc>
          <w:tcPr>
            <w:tcW w:w="2009" w:type="dxa"/>
          </w:tcPr>
          <w:p w14:paraId="0C945973" w14:textId="77777777" w:rsidR="00292954" w:rsidRDefault="00D879B2">
            <w:pPr>
              <w:ind w:firstLine="0"/>
            </w:pPr>
            <w:r>
              <w:t>ФГБОУ среднего образования «СОШ №777»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7" w:type="dxa"/>
          </w:tcPr>
          <w:p w14:paraId="323844B4" w14:textId="77777777" w:rsidR="00292954" w:rsidRDefault="00292954">
            <w:pPr>
              <w:ind w:firstLine="0"/>
              <w:jc w:val="center"/>
            </w:pPr>
          </w:p>
        </w:tc>
        <w:tc>
          <w:tcPr>
            <w:tcW w:w="2075" w:type="dxa"/>
          </w:tcPr>
          <w:p w14:paraId="33B08283" w14:textId="77777777" w:rsidR="00292954" w:rsidRDefault="00292954">
            <w:pPr>
              <w:ind w:firstLine="0"/>
              <w:jc w:val="center"/>
            </w:pPr>
          </w:p>
        </w:tc>
        <w:tc>
          <w:tcPr>
            <w:tcW w:w="1758" w:type="dxa"/>
          </w:tcPr>
          <w:p w14:paraId="158B9C42" w14:textId="77777777" w:rsidR="00292954" w:rsidRDefault="00292954">
            <w:pPr>
              <w:ind w:firstLine="0"/>
              <w:jc w:val="center"/>
            </w:pPr>
          </w:p>
        </w:tc>
        <w:tc>
          <w:tcPr>
            <w:tcW w:w="1670" w:type="dxa"/>
          </w:tcPr>
          <w:p w14:paraId="27F63A17" w14:textId="77777777" w:rsidR="00292954" w:rsidRDefault="00292954">
            <w:pPr>
              <w:ind w:firstLine="0"/>
              <w:jc w:val="center"/>
            </w:pPr>
          </w:p>
        </w:tc>
      </w:tr>
    </w:tbl>
    <w:p w14:paraId="4526729E" w14:textId="77777777" w:rsidR="00292954" w:rsidRDefault="00292954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color w:val="000000"/>
        </w:rPr>
      </w:pPr>
    </w:p>
    <w:sectPr w:rsidR="00292954" w:rsidSect="003F09B9">
      <w:headerReference w:type="even" r:id="rId8"/>
      <w:footerReference w:type="default" r:id="rId9"/>
      <w:headerReference w:type="first" r:id="rId10"/>
      <w:pgSz w:w="11900" w:h="16840"/>
      <w:pgMar w:top="1134" w:right="843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BAFE9" w14:textId="77777777" w:rsidR="007C0FB3" w:rsidRDefault="007C0FB3">
      <w:pPr>
        <w:spacing w:line="240" w:lineRule="auto"/>
      </w:pPr>
      <w:r>
        <w:separator/>
      </w:r>
    </w:p>
  </w:endnote>
  <w:endnote w:type="continuationSeparator" w:id="0">
    <w:p w14:paraId="4343F225" w14:textId="77777777" w:rsidR="007C0FB3" w:rsidRDefault="007C0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74189" w14:textId="77777777" w:rsidR="00D879B2" w:rsidRDefault="00D879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E19FD1D" w14:textId="77777777" w:rsidR="00D879B2" w:rsidRDefault="00D879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B1188" w14:textId="77777777" w:rsidR="007C0FB3" w:rsidRDefault="007C0FB3">
      <w:pPr>
        <w:spacing w:line="240" w:lineRule="auto"/>
      </w:pPr>
      <w:r>
        <w:separator/>
      </w:r>
    </w:p>
  </w:footnote>
  <w:footnote w:type="continuationSeparator" w:id="0">
    <w:p w14:paraId="2CE95430" w14:textId="77777777" w:rsidR="007C0FB3" w:rsidRDefault="007C0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15AA3" w14:textId="77777777" w:rsidR="00D879B2" w:rsidRDefault="00D879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2E7EFF33" w14:textId="77777777" w:rsidR="00D879B2" w:rsidRDefault="00D879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59111527" w14:textId="77777777" w:rsidR="00D879B2" w:rsidRDefault="00D879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  <w:p w14:paraId="7F6559E6" w14:textId="77777777" w:rsidR="00D879B2" w:rsidRDefault="00D879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A5B8C" w14:textId="77777777" w:rsidR="00D879B2" w:rsidRDefault="00D879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B1850"/>
    <w:multiLevelType w:val="multilevel"/>
    <w:tmpl w:val="EC6A1F3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D12B9"/>
    <w:multiLevelType w:val="multilevel"/>
    <w:tmpl w:val="E9D0662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164C8B"/>
    <w:multiLevelType w:val="multilevel"/>
    <w:tmpl w:val="74DEFF0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24EFC"/>
    <w:multiLevelType w:val="multilevel"/>
    <w:tmpl w:val="D7BA84C6"/>
    <w:lvl w:ilvl="0">
      <w:start w:val="1"/>
      <w:numFmt w:val="decimal"/>
      <w:lvlText w:val="%1"/>
      <w:lvlJc w:val="left"/>
      <w:pPr>
        <w:ind w:left="1418" w:hanging="709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418" w:hanging="709"/>
      </w:p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4" w15:restartNumberingAfterBreak="0">
    <w:nsid w:val="29DD3835"/>
    <w:multiLevelType w:val="multilevel"/>
    <w:tmpl w:val="FE2698A6"/>
    <w:lvl w:ilvl="0">
      <w:start w:val="1"/>
      <w:numFmt w:val="decimal"/>
      <w:lvlText w:val="%1"/>
      <w:lvlJc w:val="left"/>
      <w:pPr>
        <w:ind w:left="1418" w:hanging="709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418" w:hanging="709"/>
      </w:pPr>
      <w:rPr>
        <w:b/>
        <w:color w:val="000000"/>
      </w:r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5" w15:restartNumberingAfterBreak="0">
    <w:nsid w:val="2A083FEA"/>
    <w:multiLevelType w:val="multilevel"/>
    <w:tmpl w:val="63EE40E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732E30"/>
    <w:multiLevelType w:val="multilevel"/>
    <w:tmpl w:val="2A9C00F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5FE1C42"/>
    <w:multiLevelType w:val="multilevel"/>
    <w:tmpl w:val="9914071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E86E8F"/>
    <w:multiLevelType w:val="multilevel"/>
    <w:tmpl w:val="5948A07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842BCE"/>
    <w:multiLevelType w:val="multilevel"/>
    <w:tmpl w:val="8FD2F18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7343E6"/>
    <w:multiLevelType w:val="multilevel"/>
    <w:tmpl w:val="45682C8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FC20D98"/>
    <w:multiLevelType w:val="multilevel"/>
    <w:tmpl w:val="5C9075AA"/>
    <w:lvl w:ilvl="0">
      <w:start w:val="1"/>
      <w:numFmt w:val="bullet"/>
      <w:lvlText w:val="−"/>
      <w:lvlJc w:val="left"/>
      <w:pPr>
        <w:ind w:left="1429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3082DAA"/>
    <w:multiLevelType w:val="multilevel"/>
    <w:tmpl w:val="0CE4FE8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246641E"/>
    <w:multiLevelType w:val="multilevel"/>
    <w:tmpl w:val="334C547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260004"/>
    <w:multiLevelType w:val="multilevel"/>
    <w:tmpl w:val="AFE43DE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9"/>
  </w:num>
  <w:num w:numId="10">
    <w:abstractNumId w:val="4"/>
  </w:num>
  <w:num w:numId="11">
    <w:abstractNumId w:val="10"/>
  </w:num>
  <w:num w:numId="12">
    <w:abstractNumId w:val="8"/>
  </w:num>
  <w:num w:numId="13">
    <w:abstractNumId w:val="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954"/>
    <w:rsid w:val="00076FBC"/>
    <w:rsid w:val="000E7F27"/>
    <w:rsid w:val="001521C8"/>
    <w:rsid w:val="00292954"/>
    <w:rsid w:val="003F09B9"/>
    <w:rsid w:val="004F5B5D"/>
    <w:rsid w:val="00662527"/>
    <w:rsid w:val="007C0FB3"/>
    <w:rsid w:val="007D3F9B"/>
    <w:rsid w:val="00B001AB"/>
    <w:rsid w:val="00B1544E"/>
    <w:rsid w:val="00BA253C"/>
    <w:rsid w:val="00D22C96"/>
    <w:rsid w:val="00D879B2"/>
    <w:rsid w:val="00DA60C4"/>
    <w:rsid w:val="00F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8256"/>
  <w15:docId w15:val="{6E7ECE6B-AA4F-4830-80BB-C14830E2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93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C35BD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35BD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unhideWhenUsed/>
    <w:qFormat/>
    <w:rsid w:val="00DC35BD"/>
    <w:pPr>
      <w:ind w:firstLine="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D3C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D3C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D3C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D3C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D3C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D3C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67F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E677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35B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377C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74D3C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74D3C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4D3C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74D3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74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74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474D3C"/>
    <w:pPr>
      <w:ind w:left="720"/>
      <w:contextualSpacing/>
    </w:pPr>
  </w:style>
  <w:style w:type="table" w:styleId="a6">
    <w:name w:val="Table Grid"/>
    <w:basedOn w:val="a1"/>
    <w:uiPriority w:val="39"/>
    <w:rsid w:val="00474D3C"/>
    <w:pPr>
      <w:spacing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4D3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74D3C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474D3C"/>
  </w:style>
  <w:style w:type="paragraph" w:styleId="ab">
    <w:name w:val="footer"/>
    <w:basedOn w:val="a"/>
    <w:link w:val="ac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74D3C"/>
    <w:rPr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74D3C"/>
    <w:pPr>
      <w:spacing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qFormat/>
    <w:rsid w:val="00875AAB"/>
    <w:pPr>
      <w:tabs>
        <w:tab w:val="left" w:pos="284"/>
        <w:tab w:val="right" w:leader="dot" w:pos="9339"/>
      </w:tabs>
      <w:ind w:firstLine="0"/>
    </w:pPr>
    <w:rPr>
      <w:rFonts w:eastAsiaTheme="minorEastAsia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0513A"/>
    <w:pPr>
      <w:tabs>
        <w:tab w:val="left" w:pos="851"/>
        <w:tab w:val="right" w:leader="dot" w:pos="9339"/>
      </w:tabs>
      <w:spacing w:after="100"/>
      <w:ind w:firstLine="0"/>
    </w:pPr>
    <w:rPr>
      <w:rFonts w:eastAsiaTheme="minorEastAsia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474D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4D3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882CDA"/>
    <w:pPr>
      <w:tabs>
        <w:tab w:val="left" w:pos="567"/>
        <w:tab w:val="right" w:leader="dot" w:pos="9339"/>
      </w:tabs>
      <w:ind w:firstLine="0"/>
    </w:pPr>
  </w:style>
  <w:style w:type="paragraph" w:styleId="af0">
    <w:name w:val="Normal (Web)"/>
    <w:basedOn w:val="a"/>
    <w:uiPriority w:val="99"/>
    <w:unhideWhenUsed/>
    <w:rsid w:val="00FD541B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1">
    <w:name w:val="FollowedHyperlink"/>
    <w:basedOn w:val="a0"/>
    <w:uiPriority w:val="99"/>
    <w:semiHidden/>
    <w:unhideWhenUsed/>
    <w:rsid w:val="005A18F8"/>
    <w:rPr>
      <w:color w:val="800080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513A"/>
    <w:pPr>
      <w:spacing w:after="100"/>
      <w:ind w:left="8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C260C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98290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8290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82907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8290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82907"/>
    <w:rPr>
      <w:rFonts w:ascii="Times New Roman" w:hAnsi="Times New Roman"/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A6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No Spacing"/>
    <w:uiPriority w:val="1"/>
    <w:qFormat/>
    <w:rsid w:val="0023153E"/>
    <w:pPr>
      <w:spacing w:line="240" w:lineRule="auto"/>
    </w:pPr>
    <w:rPr>
      <w:szCs w:val="24"/>
    </w:rPr>
  </w:style>
  <w:style w:type="character" w:styleId="af8">
    <w:name w:val="Placeholder Text"/>
    <w:basedOn w:val="a0"/>
    <w:uiPriority w:val="99"/>
    <w:semiHidden/>
    <w:rsid w:val="00F13CB8"/>
    <w:rPr>
      <w:color w:val="808080"/>
    </w:rPr>
  </w:style>
  <w:style w:type="paragraph" w:styleId="af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5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6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7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8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PCeKGj05I3S61z4wWFBW9YTx1w==">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3698</Words>
  <Characters>21079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AicShy</dc:creator>
  <cp:lastModifiedBy>Руслан Хасаншин</cp:lastModifiedBy>
  <cp:revision>8</cp:revision>
  <dcterms:created xsi:type="dcterms:W3CDTF">2021-03-29T12:06:00Z</dcterms:created>
  <dcterms:modified xsi:type="dcterms:W3CDTF">2021-06-19T06:33:00Z</dcterms:modified>
</cp:coreProperties>
</file>