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B26" w:rsidRDefault="003C7B26" w:rsidP="003C7B26">
      <w:pPr>
        <w:pStyle w:val="2-2"/>
        <w:spacing w:before="0" w:after="120"/>
      </w:pPr>
      <w:bookmarkStart w:id="0" w:name="_Toc535560667"/>
      <w:bookmarkStart w:id="1" w:name="_Toc535823294"/>
      <w:r>
        <w:t xml:space="preserve">Хайнц </w:t>
      </w:r>
      <w:proofErr w:type="spellStart"/>
      <w:r>
        <w:t>Хекхаузен</w:t>
      </w:r>
      <w:proofErr w:type="spellEnd"/>
      <w:r>
        <w:t xml:space="preserve">   </w:t>
      </w:r>
      <w:r>
        <w:br/>
        <w:t>МОТИВАЦИЯ ДОСТИЖЕНИЯ</w:t>
      </w:r>
      <w:r>
        <w:rPr>
          <w:rStyle w:val="a3"/>
          <w:b w:val="0"/>
        </w:rPr>
        <w:footnoteReference w:id="1"/>
      </w:r>
      <w:bookmarkEnd w:id="0"/>
      <w:bookmarkEnd w:id="1"/>
    </w:p>
    <w:p w:rsidR="003C7B26" w:rsidRDefault="003C7B26" w:rsidP="003C7B26">
      <w:pPr>
        <w:pStyle w:val="a7"/>
      </w:pPr>
      <w:proofErr w:type="spellStart"/>
      <w:r>
        <w:rPr>
          <w:b/>
        </w:rPr>
        <w:t>Хекхаузен</w:t>
      </w:r>
      <w:proofErr w:type="spellEnd"/>
      <w:r>
        <w:rPr>
          <w:b/>
        </w:rPr>
        <w:t xml:space="preserve"> (</w:t>
      </w:r>
      <w:proofErr w:type="spellStart"/>
      <w:r>
        <w:rPr>
          <w:b/>
          <w:lang w:val="en-US"/>
        </w:rPr>
        <w:t>Heckhausen</w:t>
      </w:r>
      <w:proofErr w:type="spellEnd"/>
      <w:r>
        <w:rPr>
          <w:b/>
        </w:rPr>
        <w:t xml:space="preserve">) Хайнц </w:t>
      </w:r>
      <w:r>
        <w:t>– немецкий психолог, специалист в области психологии мотивации, автор исследований мотивации до</w:t>
      </w:r>
      <w:r>
        <w:t>с</w:t>
      </w:r>
      <w:r>
        <w:t xml:space="preserve">тижения. С 1983 по 1988 год руководил отделением </w:t>
      </w:r>
      <w:proofErr w:type="gramStart"/>
      <w:r>
        <w:t>психологии мотивации И</w:t>
      </w:r>
      <w:r>
        <w:t>н</w:t>
      </w:r>
      <w:r>
        <w:t>ститута психологических исследований Макса Планка</w:t>
      </w:r>
      <w:proofErr w:type="gramEnd"/>
      <w:r>
        <w:t xml:space="preserve"> в </w:t>
      </w:r>
      <w:proofErr w:type="spellStart"/>
      <w:r>
        <w:t>Мюнихе</w:t>
      </w:r>
      <w:proofErr w:type="spellEnd"/>
      <w:r>
        <w:t xml:space="preserve">. Именем Х. </w:t>
      </w:r>
      <w:proofErr w:type="spellStart"/>
      <w:r>
        <w:t>Хекхаузена</w:t>
      </w:r>
      <w:proofErr w:type="spellEnd"/>
      <w:r>
        <w:t xml:space="preserve"> названа премия, ежегодно вручаемая выдающимся молодым ученым в о</w:t>
      </w:r>
      <w:r>
        <w:t>б</w:t>
      </w:r>
      <w:r>
        <w:t>ласти психологии Немецким Психологическим Общес</w:t>
      </w:r>
      <w:r>
        <w:t>т</w:t>
      </w:r>
      <w:r>
        <w:t xml:space="preserve">вом. </w:t>
      </w:r>
    </w:p>
    <w:p w:rsidR="003C7B26" w:rsidRDefault="003C7B26" w:rsidP="003C7B26">
      <w:pPr>
        <w:pStyle w:val="-2"/>
        <w:rPr>
          <w:b/>
        </w:rPr>
      </w:pPr>
      <w:r>
        <w:t>Сочинения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The anatomy of achievement motiv</w:t>
      </w:r>
      <w:r>
        <w:rPr>
          <w:lang w:val="en-US"/>
        </w:rPr>
        <w:t>a</w:t>
      </w:r>
      <w:r>
        <w:rPr>
          <w:lang w:val="en-US"/>
        </w:rPr>
        <w:t xml:space="preserve">tion (1967) </w:t>
      </w:r>
      <w:r>
        <w:t>и</w:t>
      </w:r>
      <w:r>
        <w:rPr>
          <w:lang w:val="en-US"/>
        </w:rPr>
        <w:t xml:space="preserve"> </w:t>
      </w:r>
      <w:proofErr w:type="spellStart"/>
      <w:r>
        <w:t>др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r>
        <w:t>В рус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ер.: Мотивация и деятельность, в 2 томах (1986); Психология мотивации достиж</w:t>
      </w:r>
      <w:r>
        <w:t>е</w:t>
      </w:r>
      <w:r>
        <w:t>ния (2001).</w:t>
      </w:r>
    </w:p>
    <w:p w:rsidR="003C7B26" w:rsidRDefault="003C7B26" w:rsidP="003C7B26">
      <w:pPr>
        <w:pStyle w:val="a4"/>
        <w:spacing w:before="60"/>
      </w:pPr>
    </w:p>
    <w:p w:rsidR="003C7B26" w:rsidRDefault="003C7B26" w:rsidP="003C7B26">
      <w:pPr>
        <w:pStyle w:val="1"/>
        <w:spacing w:line="234" w:lineRule="exact"/>
      </w:pPr>
      <w:r>
        <w:t>Проблемы психологии мотивации выводят нас за традицио</w:t>
      </w:r>
      <w:r>
        <w:t>н</w:t>
      </w:r>
      <w:r>
        <w:t>ные рамки, разделяющие такие психические про</w:t>
      </w:r>
      <w:r>
        <w:softHyphen/>
        <w:t xml:space="preserve">цессы и функции, как восприятие, память, мышление и </w:t>
      </w:r>
      <w:proofErr w:type="spellStart"/>
      <w:r>
        <w:t>обучаемость</w:t>
      </w:r>
      <w:proofErr w:type="spellEnd"/>
      <w:r>
        <w:t>. Эти проблемы предполаг</w:t>
      </w:r>
      <w:r>
        <w:t>а</w:t>
      </w:r>
      <w:r>
        <w:t xml:space="preserve">ют </w:t>
      </w:r>
      <w:proofErr w:type="gramStart"/>
      <w:r>
        <w:t>гораздо боль</w:t>
      </w:r>
      <w:r>
        <w:softHyphen/>
        <w:t>шую</w:t>
      </w:r>
      <w:proofErr w:type="gramEnd"/>
      <w:r>
        <w:t xml:space="preserve"> взаимосвязь этих функций, чем может показаться, судя по многочис</w:t>
      </w:r>
      <w:r>
        <w:softHyphen/>
        <w:t>ленным психическим явлениям, ко</w:t>
      </w:r>
      <w:r>
        <w:softHyphen/>
        <w:t>торые они представляют. Более того, психология мотивации становится все в большей степени эксперименталь</w:t>
      </w:r>
      <w:r>
        <w:softHyphen/>
        <w:t>ной. Иссл</w:t>
      </w:r>
      <w:r>
        <w:t>е</w:t>
      </w:r>
      <w:r>
        <w:t>дования мотивации дости</w:t>
      </w:r>
      <w:r>
        <w:softHyphen/>
        <w:t>жения, проводимые в последнее де</w:t>
      </w:r>
      <w:r>
        <w:softHyphen/>
        <w:t>сятилетие, как будет показано, явля</w:t>
      </w:r>
      <w:r>
        <w:softHyphen/>
        <w:t>ются очевидным доказ</w:t>
      </w:r>
      <w:r>
        <w:t>а</w:t>
      </w:r>
      <w:r>
        <w:t>тельством это</w:t>
      </w:r>
      <w:r>
        <w:softHyphen/>
        <w:t>го факта.</w:t>
      </w:r>
    </w:p>
    <w:p w:rsidR="003C7B26" w:rsidRDefault="003C7B26" w:rsidP="003C7B26">
      <w:pPr>
        <w:pStyle w:val="a4"/>
        <w:spacing w:line="234" w:lineRule="exact"/>
      </w:pPr>
      <w:r>
        <w:t>Мотивация ориентированного на достижение поведения определенно заслуживает внимания. С одной сто</w:t>
      </w:r>
      <w:r>
        <w:softHyphen/>
        <w:t>роны, она исторически связана с ис</w:t>
      </w:r>
      <w:r>
        <w:softHyphen/>
        <w:t>следованиями мотивации, проводи</w:t>
      </w:r>
      <w:r>
        <w:softHyphen/>
        <w:t>мыми двумя пионерами немецкой пс</w:t>
      </w:r>
      <w:r>
        <w:t>и</w:t>
      </w:r>
      <w:r>
        <w:t>хологии</w:t>
      </w:r>
      <w:r>
        <w:rPr>
          <w:noProof/>
        </w:rPr>
        <w:t xml:space="preserve"> –</w:t>
      </w:r>
      <w:r>
        <w:t xml:space="preserve"> Нарциссом </w:t>
      </w:r>
      <w:proofErr w:type="spellStart"/>
      <w:r>
        <w:t>Ахом</w:t>
      </w:r>
      <w:proofErr w:type="spellEnd"/>
      <w:r>
        <w:rPr>
          <w:noProof/>
        </w:rPr>
        <w:t xml:space="preserve"> [1] </w:t>
      </w:r>
      <w:r>
        <w:t xml:space="preserve">и </w:t>
      </w:r>
      <w:proofErr w:type="spellStart"/>
      <w:r>
        <w:t>Куртом</w:t>
      </w:r>
      <w:proofErr w:type="spellEnd"/>
      <w:r>
        <w:t xml:space="preserve"> Левиным [7]</w:t>
      </w:r>
      <w:r>
        <w:rPr>
          <w:rStyle w:val="a3"/>
        </w:rPr>
        <w:footnoteReference w:id="2"/>
      </w:r>
      <w:r>
        <w:t>. У первого попытки об</w:t>
      </w:r>
      <w:r>
        <w:t>ъ</w:t>
      </w:r>
      <w:r>
        <w:t>яснения направленного на достижение, поведения испытуемых его л</w:t>
      </w:r>
      <w:r>
        <w:t>а</w:t>
      </w:r>
      <w:r>
        <w:t>боратории, были связаны с концепцией «де</w:t>
      </w:r>
      <w:r>
        <w:softHyphen/>
        <w:t>терминирующей тенденции», у второго – с использова</w:t>
      </w:r>
      <w:r>
        <w:softHyphen/>
        <w:t>нием понятия «</w:t>
      </w:r>
      <w:proofErr w:type="spellStart"/>
      <w:r>
        <w:t>квазипотребности</w:t>
      </w:r>
      <w:proofErr w:type="spellEnd"/>
      <w:r>
        <w:t>». С другой стороны, и псих</w:t>
      </w:r>
      <w:r>
        <w:t>о</w:t>
      </w:r>
      <w:r>
        <w:t>логи-экспериментаторы, проводившие психодиагно</w:t>
      </w:r>
      <w:r>
        <w:softHyphen/>
        <w:t>стические процедуры, полагались на мотивацию дости</w:t>
      </w:r>
      <w:r>
        <w:softHyphen/>
        <w:t>жения испытуемых в гораздо большей степени, чем на л</w:t>
      </w:r>
      <w:r>
        <w:t>ю</w:t>
      </w:r>
      <w:r>
        <w:t>бой другой вид мотивации, при получении ответов в пр</w:t>
      </w:r>
      <w:r>
        <w:t>о</w:t>
      </w:r>
      <w:r>
        <w:t>цессе эксперимента. Все это время они провоциро</w:t>
      </w:r>
      <w:r>
        <w:softHyphen/>
        <w:t>вали ее, не учитывая ее собственное влияние, просто со</w:t>
      </w:r>
      <w:r>
        <w:softHyphen/>
        <w:t>ответствующим образом давая инструкцию. Не учитыва</w:t>
      </w:r>
      <w:r>
        <w:softHyphen/>
        <w:t>ли они и индивидуальные различия в мотивации дости</w:t>
      </w:r>
      <w:r>
        <w:softHyphen/>
        <w:t>жения, несмотря на очевидность факта, что подобные различия должны существовать. Вместо этого экспери</w:t>
      </w:r>
      <w:r>
        <w:softHyphen/>
        <w:t xml:space="preserve">ментаторы и </w:t>
      </w:r>
      <w:proofErr w:type="spellStart"/>
      <w:r>
        <w:t>психодиагносты</w:t>
      </w:r>
      <w:proofErr w:type="spellEnd"/>
      <w:r>
        <w:t>, должно быть, посчитали их несущественными или неприемлемыми в кач</w:t>
      </w:r>
      <w:r>
        <w:t>е</w:t>
      </w:r>
      <w:r>
        <w:t>стве пе</w:t>
      </w:r>
      <w:r>
        <w:softHyphen/>
        <w:t xml:space="preserve">ременной, которая </w:t>
      </w:r>
      <w:r>
        <w:rPr>
          <w:i/>
        </w:rPr>
        <w:t>может</w:t>
      </w:r>
      <w:r>
        <w:t xml:space="preserve"> повлиять на поведение и</w:t>
      </w:r>
      <w:r>
        <w:t>с</w:t>
      </w:r>
      <w:r>
        <w:t>пы</w:t>
      </w:r>
      <w:r>
        <w:softHyphen/>
        <w:t>туемого.</w:t>
      </w:r>
    </w:p>
    <w:p w:rsidR="003C7B26" w:rsidRDefault="003C7B26" w:rsidP="003C7B26">
      <w:pPr>
        <w:pStyle w:val="a4"/>
        <w:spacing w:line="234" w:lineRule="exact"/>
      </w:pPr>
      <w:r>
        <w:t>Именно поэтому методика измерения мотивации дос</w:t>
      </w:r>
      <w:r>
        <w:softHyphen/>
        <w:t>тижения, разр</w:t>
      </w:r>
      <w:r>
        <w:t>а</w:t>
      </w:r>
      <w:r>
        <w:t>ботанная исследовательской группой Дэ</w:t>
      </w:r>
      <w:r>
        <w:softHyphen/>
        <w:t xml:space="preserve">вида С. </w:t>
      </w:r>
      <w:proofErr w:type="spellStart"/>
      <w:r>
        <w:t>Мак-Клелланда</w:t>
      </w:r>
      <w:proofErr w:type="spellEnd"/>
      <w:r>
        <w:t>,</w:t>
      </w:r>
      <w:r>
        <w:rPr>
          <w:noProof/>
        </w:rPr>
        <w:t xml:space="preserve"> –</w:t>
      </w:r>
      <w:r>
        <w:t xml:space="preserve"> это «прорыв», значение кото</w:t>
      </w:r>
      <w:r>
        <w:softHyphen/>
        <w:t>рого для будущей работы психологов значительно превы</w:t>
      </w:r>
      <w:r>
        <w:softHyphen/>
        <w:t>шает узкую область исследования м</w:t>
      </w:r>
      <w:r>
        <w:t>о</w:t>
      </w:r>
      <w:r>
        <w:t>тивации достиже</w:t>
      </w:r>
      <w:r>
        <w:softHyphen/>
        <w:t>ния [8, 2].</w:t>
      </w:r>
    </w:p>
    <w:p w:rsidR="003C7B26" w:rsidRDefault="003C7B26" w:rsidP="003C7B26">
      <w:pPr>
        <w:pStyle w:val="a4"/>
        <w:spacing w:line="234" w:lineRule="exact"/>
        <w:rPr>
          <w:noProof/>
        </w:rPr>
      </w:pPr>
      <w:r>
        <w:t>В данной работе мы сосредоточили наше внимание толь</w:t>
      </w:r>
      <w:r>
        <w:softHyphen/>
        <w:t>ко на том типе взаимодействий личности со средой, который включает в себя идею дост</w:t>
      </w:r>
      <w:r>
        <w:t>и</w:t>
      </w:r>
      <w:r>
        <w:t>жения. В эту область входит все, что можно представить как «соревнование с установленными критериями на</w:t>
      </w:r>
      <w:r>
        <w:t>и</w:t>
      </w:r>
      <w:r>
        <w:t>высшего качества»</w:t>
      </w:r>
      <w:r>
        <w:rPr>
          <w:rStyle w:val="a3"/>
        </w:rPr>
        <w:footnoteReference w:id="3"/>
      </w:r>
      <w:r>
        <w:t xml:space="preserve"> [8].</w:t>
      </w:r>
    </w:p>
    <w:p w:rsidR="003C7B26" w:rsidRDefault="003C7B26" w:rsidP="003C7B26">
      <w:pPr>
        <w:pStyle w:val="a4"/>
        <w:spacing w:line="234" w:lineRule="exact"/>
      </w:pPr>
      <w:r>
        <w:t>Нечто подобное происходит, когда действие, его ре</w:t>
      </w:r>
      <w:r>
        <w:softHyphen/>
        <w:t>зультат или способность выполнить его, рассматривае</w:t>
      </w:r>
      <w:r>
        <w:t>т</w:t>
      </w:r>
      <w:r>
        <w:t>ся, переживается или судится на основе оценок, соотн</w:t>
      </w:r>
      <w:r>
        <w:t>о</w:t>
      </w:r>
      <w:r>
        <w:t>симых с более или менее жесткими критериями «лучше»</w:t>
      </w:r>
      <w:r>
        <w:rPr>
          <w:noProof/>
        </w:rPr>
        <w:t xml:space="preserve"> —</w:t>
      </w:r>
      <w:r>
        <w:t xml:space="preserve"> «хуже». Эта область оценок определена различными критериями успеш</w:t>
      </w:r>
      <w:r>
        <w:softHyphen/>
        <w:t xml:space="preserve">ности: </w:t>
      </w:r>
      <w:proofErr w:type="gramStart"/>
      <w:r>
        <w:t>от</w:t>
      </w:r>
      <w:proofErr w:type="gramEnd"/>
      <w:r>
        <w:t xml:space="preserve"> самых о</w:t>
      </w:r>
      <w:r>
        <w:t>б</w:t>
      </w:r>
      <w:r>
        <w:t>щих и абстрактных до конкретных специ</w:t>
      </w:r>
      <w:r>
        <w:softHyphen/>
        <w:t>фических. В своей самой простой форме критерий успешно</w:t>
      </w:r>
      <w:r>
        <w:softHyphen/>
        <w:t>сти представляет собой пару противоп</w:t>
      </w:r>
      <w:r>
        <w:t>о</w:t>
      </w:r>
      <w:r>
        <w:t xml:space="preserve">ложностей: успех-неудача; </w:t>
      </w:r>
      <w:proofErr w:type="gramStart"/>
      <w:r>
        <w:t>хорошо-плохо</w:t>
      </w:r>
      <w:proofErr w:type="gramEnd"/>
      <w:r>
        <w:t>. Чаще всего подобная классифика</w:t>
      </w:r>
      <w:r>
        <w:softHyphen/>
        <w:t>ция используется только на самых ра</w:t>
      </w:r>
      <w:r>
        <w:t>н</w:t>
      </w:r>
      <w:r>
        <w:t>них ст</w:t>
      </w:r>
      <w:r>
        <w:t>а</w:t>
      </w:r>
      <w:r>
        <w:t>диях, поскольку критерии успешности удивительно дифференцируются, если определенное взаимодействие со средой остается ориентиро</w:t>
      </w:r>
      <w:r>
        <w:softHyphen/>
        <w:t xml:space="preserve">ванным на достижение </w:t>
      </w:r>
      <w:r>
        <w:lastRenderedPageBreak/>
        <w:t>в течение достаточно длительного времени. Психология форм</w:t>
      </w:r>
      <w:r>
        <w:t>и</w:t>
      </w:r>
      <w:r>
        <w:t>рования подобных стандартов</w:t>
      </w:r>
      <w:r>
        <w:rPr>
          <w:noProof/>
        </w:rPr>
        <w:t xml:space="preserve"> – </w:t>
      </w:r>
      <w:r>
        <w:t>критериев успешности</w:t>
      </w:r>
      <w:r>
        <w:rPr>
          <w:noProof/>
        </w:rPr>
        <w:t xml:space="preserve"> –</w:t>
      </w:r>
      <w:r>
        <w:t xml:space="preserve"> еще не исследована. Бо</w:t>
      </w:r>
      <w:r>
        <w:softHyphen/>
        <w:t>лее того, критерии успешности могут быть ориентированы на задачу (например, уровень мастерства как результат дея</w:t>
      </w:r>
      <w:r>
        <w:softHyphen/>
        <w:t>тельности), или на челов</w:t>
      </w:r>
      <w:r>
        <w:t>е</w:t>
      </w:r>
      <w:r>
        <w:t>ка (например, по сравнению с собственными прошлыми достижениями), или быть ориен</w:t>
      </w:r>
      <w:r>
        <w:softHyphen/>
        <w:t>тированными на других (например, сравнение с достижени</w:t>
      </w:r>
      <w:r>
        <w:softHyphen/>
        <w:t>ями других, как в с</w:t>
      </w:r>
      <w:r>
        <w:t>и</w:t>
      </w:r>
      <w:r>
        <w:t xml:space="preserve">туации соревнования). </w:t>
      </w:r>
    </w:p>
    <w:p w:rsidR="003C7B26" w:rsidRDefault="003C7B26" w:rsidP="003C7B26">
      <w:pPr>
        <w:pStyle w:val="a4"/>
        <w:spacing w:line="234" w:lineRule="exact"/>
      </w:pPr>
      <w:r>
        <w:rPr>
          <w:i/>
        </w:rPr>
        <w:t>Мотивация дос</w:t>
      </w:r>
      <w:r>
        <w:rPr>
          <w:i/>
        </w:rPr>
        <w:softHyphen/>
        <w:t>тижения,</w:t>
      </w:r>
      <w:r>
        <w:t xml:space="preserve"> таким образом, может быть о</w:t>
      </w:r>
      <w:r>
        <w:t>п</w:t>
      </w:r>
      <w:r>
        <w:t>ределена как по</w:t>
      </w:r>
      <w:r>
        <w:softHyphen/>
        <w:t>пытка увеличить или сохранить макс</w:t>
      </w:r>
      <w:r>
        <w:t>и</w:t>
      </w:r>
      <w:r>
        <w:t>мально высокими спо</w:t>
      </w:r>
      <w:r>
        <w:softHyphen/>
        <w:t>собности человека ко всем видам деятельности, к которым могут быть применены критерии успешности и где выполне</w:t>
      </w:r>
      <w:r>
        <w:softHyphen/>
        <w:t>ние подобной деятельности м</w:t>
      </w:r>
      <w:r>
        <w:t>о</w:t>
      </w:r>
      <w:r>
        <w:t>жет, следовательно, привести или к успеху, или к н</w:t>
      </w:r>
      <w:r>
        <w:t>е</w:t>
      </w:r>
      <w:r>
        <w:t>удаче.</w:t>
      </w:r>
    </w:p>
    <w:p w:rsidR="003C7B26" w:rsidRDefault="003C7B26" w:rsidP="003C7B26">
      <w:pPr>
        <w:pStyle w:val="a4"/>
        <w:spacing w:line="234" w:lineRule="exact"/>
      </w:pPr>
      <w:r>
        <w:t xml:space="preserve">В конечном </w:t>
      </w:r>
      <w:proofErr w:type="gramStart"/>
      <w:r>
        <w:t>счете</w:t>
      </w:r>
      <w:proofErr w:type="gramEnd"/>
      <w:r>
        <w:t xml:space="preserve"> успех или неудача в ориентирован</w:t>
      </w:r>
      <w:r>
        <w:softHyphen/>
        <w:t>ном на достиж</w:t>
      </w:r>
      <w:r>
        <w:t>е</w:t>
      </w:r>
      <w:r>
        <w:t>ние взаимодействии человека со средой всегда случайны и таким образом являются всего лишь преходящими периодическими состояниями по о</w:t>
      </w:r>
      <w:r>
        <w:t>т</w:t>
      </w:r>
      <w:r>
        <w:t>ношению к мотивации достижения. И вне зависимости от того, на</w:t>
      </w:r>
      <w:r>
        <w:softHyphen/>
        <w:t>сколько дифференцированы критерии успешности, эта шкала состоит из двух ча</w:t>
      </w:r>
      <w:r>
        <w:t>с</w:t>
      </w:r>
      <w:r>
        <w:t>тей: одна из них символизирует успех (не важно, насколько ярко выраженный), а др</w:t>
      </w:r>
      <w:r>
        <w:t>у</w:t>
      </w:r>
      <w:r>
        <w:t>гая</w:t>
      </w:r>
      <w:r>
        <w:rPr>
          <w:noProof/>
        </w:rPr>
        <w:t xml:space="preserve"> – </w:t>
      </w:r>
      <w:r>
        <w:t>неудачу; и эти части отделены друг от друга узкой погра</w:t>
      </w:r>
      <w:r>
        <w:softHyphen/>
        <w:t>ничной областью, если не границей. В зависимости от до</w:t>
      </w:r>
      <w:r>
        <w:softHyphen/>
        <w:t xml:space="preserve">стигнутых успехов эта граница может перемещаться вверх и вниз по шкале, смещая вместе с собой нулевую точку отсчета. Потому невозможно </w:t>
      </w:r>
      <w:r>
        <w:rPr>
          <w:i/>
        </w:rPr>
        <w:t>объективно</w:t>
      </w:r>
      <w:r>
        <w:t xml:space="preserve"> определить для достаточно </w:t>
      </w:r>
      <w:r>
        <w:rPr>
          <w:i/>
        </w:rPr>
        <w:t>длительного периода времени,</w:t>
      </w:r>
      <w:r>
        <w:t xml:space="preserve"> что именно для определенного человека будет являться успехом, а что</w:t>
      </w:r>
      <w:r>
        <w:rPr>
          <w:noProof/>
        </w:rPr>
        <w:t xml:space="preserve"> – </w:t>
      </w:r>
      <w:r>
        <w:t xml:space="preserve">неудачей. </w:t>
      </w:r>
    </w:p>
    <w:p w:rsidR="003C7B26" w:rsidRDefault="003C7B26" w:rsidP="003C7B26">
      <w:pPr>
        <w:pStyle w:val="a4"/>
        <w:spacing w:line="234" w:lineRule="exact"/>
      </w:pPr>
      <w:r>
        <w:t>Совершенно другие вопросы возникают и в свя</w:t>
      </w:r>
      <w:r>
        <w:softHyphen/>
        <w:t>зи с и</w:t>
      </w:r>
      <w:r>
        <w:t>з</w:t>
      </w:r>
      <w:r>
        <w:t>менениями в структуре самих критериев успешнос</w:t>
      </w:r>
      <w:r>
        <w:softHyphen/>
        <w:t>ти. Так, например, как это происх</w:t>
      </w:r>
      <w:r>
        <w:t>о</w:t>
      </w:r>
      <w:r>
        <w:t>дит с любой шкалой оценок,</w:t>
      </w:r>
      <w:r>
        <w:rPr>
          <w:noProof/>
        </w:rPr>
        <w:t xml:space="preserve"> –</w:t>
      </w:r>
      <w:r>
        <w:t xml:space="preserve"> количество градаций и их величина могут изме</w:t>
      </w:r>
      <w:r>
        <w:softHyphen/>
        <w:t>няться со временем.</w:t>
      </w:r>
    </w:p>
    <w:p w:rsidR="003C7B26" w:rsidRDefault="003C7B26" w:rsidP="003C7B26">
      <w:pPr>
        <w:pStyle w:val="a4"/>
        <w:spacing w:line="234" w:lineRule="exact"/>
      </w:pPr>
      <w:r>
        <w:t>Из исследования уровня притязаний [6] мы знаем, что успех и неудача расцениваются как таковые только в о</w:t>
      </w:r>
      <w:r>
        <w:t>б</w:t>
      </w:r>
      <w:r>
        <w:t>ласти задач средней сложности; достижение чего-то, что является слишком простым, не рассматривается как у</w:t>
      </w:r>
      <w:r>
        <w:t>с</w:t>
      </w:r>
      <w:r>
        <w:t>пех, а неудача в достижении слишком сложного не пере</w:t>
      </w:r>
      <w:r>
        <w:softHyphen/>
        <w:t>живается как неудача. Если достижение цели становится со временем все проще, то стимул к достижению постепен</w:t>
      </w:r>
      <w:r>
        <w:softHyphen/>
        <w:t>но уменьшается, пока совсем не исчезнет, хотя вне</w:t>
      </w:r>
      <w:r>
        <w:t>ш</w:t>
      </w:r>
      <w:r>
        <w:t>ние условия среды остаются неизменными. То же самое проис</w:t>
      </w:r>
      <w:r>
        <w:softHyphen/>
        <w:t>ходит, если что-либо остается недостижимым.</w:t>
      </w:r>
    </w:p>
    <w:p w:rsidR="003C7B26" w:rsidRDefault="003C7B26" w:rsidP="003C7B26">
      <w:pPr>
        <w:pStyle w:val="a4"/>
        <w:spacing w:line="234" w:lineRule="exact"/>
      </w:pPr>
      <w:r>
        <w:t>Успех и неудача присутствуют и во взаимодействиях личности со ср</w:t>
      </w:r>
      <w:r>
        <w:t>е</w:t>
      </w:r>
      <w:r>
        <w:t>дой, не имеющих никакого отношения к достижениям. Но для экономии времени в дальнейшем изложении понятия успеха и неудачи будут испол</w:t>
      </w:r>
      <w:r>
        <w:t>ь</w:t>
      </w:r>
      <w:r>
        <w:t>зовать</w:t>
      </w:r>
      <w:r>
        <w:softHyphen/>
        <w:t>ся только в контексте ориентации на достижение. Идея до</w:t>
      </w:r>
      <w:r>
        <w:t>с</w:t>
      </w:r>
      <w:r>
        <w:t>тижения сконцентрирована вокруг двух возможностей: достижения успеха или и</w:t>
      </w:r>
      <w:r>
        <w:t>з</w:t>
      </w:r>
      <w:r>
        <w:t>бегания неудачи. Соответствен</w:t>
      </w:r>
      <w:r>
        <w:softHyphen/>
        <w:t>но, в мотивации достижения присутствуют две тенденции, собственно достижения и избегания: «надежда на успех» и «б</w:t>
      </w:r>
      <w:r>
        <w:t>о</w:t>
      </w:r>
      <w:r>
        <w:t>язнь неудачи».</w:t>
      </w:r>
    </w:p>
    <w:p w:rsidR="003C7B26" w:rsidRDefault="003C7B26" w:rsidP="003C7B26">
      <w:pPr>
        <w:pStyle w:val="3"/>
        <w:spacing w:before="200"/>
      </w:pPr>
      <w:r>
        <w:t>ОБЩАЯ СТРУКТУРА ЦЕЛЕЙ И ДЕЙСТВИЙ</w:t>
      </w:r>
    </w:p>
    <w:p w:rsidR="003C7B26" w:rsidRDefault="003C7B26" w:rsidP="003C7B26">
      <w:pPr>
        <w:pStyle w:val="1"/>
        <w:spacing w:line="234" w:lineRule="exact"/>
      </w:pPr>
      <w:r>
        <w:t>Мотивация достижения направле</w:t>
      </w:r>
      <w:r>
        <w:softHyphen/>
        <w:t>на на определенный коне</w:t>
      </w:r>
      <w:r>
        <w:t>ч</w:t>
      </w:r>
      <w:r>
        <w:t>ный резуль</w:t>
      </w:r>
      <w:r>
        <w:softHyphen/>
        <w:t>тат, получаемый благодаря собствен</w:t>
      </w:r>
      <w:r>
        <w:softHyphen/>
        <w:t>ным способностям человека, а имен</w:t>
      </w:r>
      <w:r>
        <w:softHyphen/>
        <w:t>но: на достижение успеха или избега</w:t>
      </w:r>
      <w:r>
        <w:softHyphen/>
        <w:t>ние неудачи. Мотивация достижения, т</w:t>
      </w:r>
      <w:r>
        <w:t>а</w:t>
      </w:r>
      <w:r>
        <w:t>ким образом, по сути своей ориен</w:t>
      </w:r>
      <w:r>
        <w:softHyphen/>
        <w:t>тирована на цель. Она подталкивает человека к «естественному» результа</w:t>
      </w:r>
      <w:r>
        <w:softHyphen/>
        <w:t>ту р</w:t>
      </w:r>
      <w:r>
        <w:t>я</w:t>
      </w:r>
      <w:r>
        <w:t>да связанных друг с другом дей</w:t>
      </w:r>
      <w:r>
        <w:softHyphen/>
        <w:t>ствий. Предполагается четкая после</w:t>
      </w:r>
      <w:r>
        <w:softHyphen/>
        <w:t>довательность серии дейс</w:t>
      </w:r>
      <w:r>
        <w:t>т</w:t>
      </w:r>
      <w:r>
        <w:t>вий, произ</w:t>
      </w:r>
      <w:r>
        <w:softHyphen/>
        <w:t>водимых одно за другим. Однако су</w:t>
      </w:r>
      <w:r>
        <w:softHyphen/>
        <w:t>ществуют специфические формы ак</w:t>
      </w:r>
      <w:r>
        <w:softHyphen/>
        <w:t>тивности, не связанные напрямую с целью таким обр</w:t>
      </w:r>
      <w:r>
        <w:t>а</w:t>
      </w:r>
      <w:r>
        <w:t>зом. Относящаяся к достижению деятельность иногда выполняется сама по себе и не имеет своей целью заверш</w:t>
      </w:r>
      <w:r>
        <w:t>е</w:t>
      </w:r>
      <w:r>
        <w:t>ние по достиже</w:t>
      </w:r>
      <w:r>
        <w:softHyphen/>
        <w:t>нии цели или какой-либо другой внешней причины. С такого р</w:t>
      </w:r>
      <w:r>
        <w:t>о</w:t>
      </w:r>
      <w:r>
        <w:t>да про</w:t>
      </w:r>
      <w:r>
        <w:softHyphen/>
        <w:t>явлениями мы встречаемся, напри</w:t>
      </w:r>
      <w:r>
        <w:softHyphen/>
        <w:t>мер, при решении интеллектуальных заданий (крос</w:t>
      </w:r>
      <w:r>
        <w:t>с</w:t>
      </w:r>
      <w:r>
        <w:t>ворды, голово</w:t>
      </w:r>
      <w:r>
        <w:softHyphen/>
        <w:t>ломки) или в ручной работе, требую</w:t>
      </w:r>
      <w:r>
        <w:softHyphen/>
        <w:t>щей о</w:t>
      </w:r>
      <w:r>
        <w:t>п</w:t>
      </w:r>
      <w:r>
        <w:t>ределенных навыков (вышивка, вязание). Различные сло</w:t>
      </w:r>
      <w:r>
        <w:t>ж</w:t>
      </w:r>
      <w:r>
        <w:t>ности, с которыми люди стал</w:t>
      </w:r>
      <w:r>
        <w:softHyphen/>
        <w:t>киваются в процессе решения задач такого рода, воспри</w:t>
      </w:r>
      <w:r>
        <w:softHyphen/>
        <w:t>нимаются как приятный и даже стим</w:t>
      </w:r>
      <w:r>
        <w:t>у</w:t>
      </w:r>
      <w:r>
        <w:t>лирующий опыт. Слишком быстрое достижение цели и успеха может даже разочаровывать [5]</w:t>
      </w:r>
      <w:r>
        <w:rPr>
          <w:noProof/>
        </w:rPr>
        <w:t>.</w:t>
      </w:r>
      <w:r>
        <w:t xml:space="preserve"> Подобного рода организа</w:t>
      </w:r>
      <w:r>
        <w:softHyphen/>
        <w:t>ция целей, связанная с достижением, как и и</w:t>
      </w:r>
      <w:r>
        <w:t>г</w:t>
      </w:r>
      <w:r>
        <w:t>ра, относит</w:t>
      </w:r>
      <w:r>
        <w:softHyphen/>
        <w:t xml:space="preserve">ся к категории «нецелевой активности» </w:t>
      </w:r>
      <w:r>
        <w:br/>
        <w:t>[3, 4].</w:t>
      </w:r>
    </w:p>
    <w:p w:rsidR="003C7B26" w:rsidRDefault="003C7B26" w:rsidP="003C7B26">
      <w:pPr>
        <w:pStyle w:val="a4"/>
        <w:spacing w:line="234" w:lineRule="exact"/>
      </w:pPr>
      <w:r>
        <w:t>Для мотивации достижения характерен постоянный п</w:t>
      </w:r>
      <w:r>
        <w:t>е</w:t>
      </w:r>
      <w:r>
        <w:t xml:space="preserve">ресмотр целей. Если </w:t>
      </w:r>
      <w:r>
        <w:lastRenderedPageBreak/>
        <w:t>посмот</w:t>
      </w:r>
      <w:r>
        <w:softHyphen/>
        <w:t>реть на последовательность действий, важность постоян</w:t>
      </w:r>
      <w:r>
        <w:softHyphen/>
        <w:t>ного пересмотра целей с т</w:t>
      </w:r>
      <w:r>
        <w:t>е</w:t>
      </w:r>
      <w:r>
        <w:t>чением времени становится оче</w:t>
      </w:r>
      <w:r>
        <w:softHyphen/>
        <w:t>видной, поскольку цепь действий может прерываться на часы, дни, недели, мес</w:t>
      </w:r>
      <w:r>
        <w:t>я</w:t>
      </w:r>
      <w:r>
        <w:t>цы или даже годы. Еще одной ха</w:t>
      </w:r>
      <w:r>
        <w:softHyphen/>
        <w:t>рактеристикой мотивации достижения является постоян</w:t>
      </w:r>
      <w:r>
        <w:softHyphen/>
        <w:t>ное возвращение к прерванному заданию, к чему-то преж</w:t>
      </w:r>
      <w:r>
        <w:softHyphen/>
        <w:t>де оставленному, возобно</w:t>
      </w:r>
      <w:r>
        <w:t>в</w:t>
      </w:r>
      <w:r>
        <w:t>ление основной направленности действий. Так, создаются сложные и долгое время суще</w:t>
      </w:r>
      <w:r>
        <w:softHyphen/>
        <w:t>ствующие структуры из основной, побочной и входящей в их состав деятельности, кот</w:t>
      </w:r>
      <w:r>
        <w:t>о</w:t>
      </w:r>
      <w:r>
        <w:t>рые ведут посредством дости</w:t>
      </w:r>
      <w:r>
        <w:softHyphen/>
        <w:t>жения серии «</w:t>
      </w:r>
      <w:proofErr w:type="spellStart"/>
      <w:r>
        <w:t>субцелей</w:t>
      </w:r>
      <w:proofErr w:type="spellEnd"/>
      <w:r>
        <w:t xml:space="preserve">» </w:t>
      </w:r>
      <w:proofErr w:type="gramStart"/>
      <w:r>
        <w:t>к</w:t>
      </w:r>
      <w:proofErr w:type="gramEnd"/>
      <w:r>
        <w:t xml:space="preserve"> главной, пусть даже очень от</w:t>
      </w:r>
      <w:r>
        <w:softHyphen/>
        <w:t>даленной. План</w:t>
      </w:r>
      <w:r>
        <w:t>и</w:t>
      </w:r>
      <w:r>
        <w:t>рование становится необходимым для до</w:t>
      </w:r>
      <w:r>
        <w:softHyphen/>
        <w:t>стижения упорядоченной последовательности и функцио</w:t>
      </w:r>
      <w:r>
        <w:softHyphen/>
        <w:t>нальной организации цепи действий. Этот вр</w:t>
      </w:r>
      <w:r>
        <w:t>е</w:t>
      </w:r>
      <w:r>
        <w:t>менной ох</w:t>
      </w:r>
      <w:r>
        <w:softHyphen/>
        <w:t xml:space="preserve">ват ряда действий, которые </w:t>
      </w:r>
      <w:proofErr w:type="spellStart"/>
      <w:r>
        <w:t>Мюррей</w:t>
      </w:r>
      <w:proofErr w:type="spellEnd"/>
      <w:r>
        <w:t xml:space="preserve"> [9]</w:t>
      </w:r>
      <w:r>
        <w:rPr>
          <w:noProof/>
        </w:rPr>
        <w:t xml:space="preserve"> </w:t>
      </w:r>
      <w:r>
        <w:t>называет «серией» актов, и отличает мотивацию достиже</w:t>
      </w:r>
      <w:r>
        <w:softHyphen/>
        <w:t>ния от множества др</w:t>
      </w:r>
      <w:r>
        <w:t>у</w:t>
      </w:r>
      <w:r>
        <w:t>гих мотивов.</w:t>
      </w:r>
    </w:p>
    <w:p w:rsidR="003C7B26" w:rsidRDefault="003C7B26" w:rsidP="003C7B26">
      <w:pPr>
        <w:pStyle w:val="3"/>
        <w:rPr>
          <w:lang w:val="de-DE"/>
        </w:rPr>
      </w:pPr>
      <w:r>
        <w:t>Литература</w:t>
      </w:r>
    </w:p>
    <w:p w:rsidR="003C7B26" w:rsidRDefault="003C7B26" w:rsidP="003C7B26">
      <w:pPr>
        <w:pStyle w:val="1"/>
        <w:numPr>
          <w:ilvl w:val="0"/>
          <w:numId w:val="1"/>
        </w:numPr>
        <w:spacing w:line="236" w:lineRule="exact"/>
        <w:ind w:left="1378" w:hanging="357"/>
        <w:rPr>
          <w:sz w:val="18"/>
          <w:lang w:val="en-US"/>
        </w:rPr>
      </w:pPr>
      <w:r>
        <w:rPr>
          <w:sz w:val="18"/>
          <w:lang w:val="en-US"/>
        </w:rPr>
        <w:t xml:space="preserve">Ach, N. </w:t>
      </w:r>
      <w:proofErr w:type="spellStart"/>
      <w:r>
        <w:rPr>
          <w:sz w:val="18"/>
          <w:lang w:val="en-US"/>
        </w:rPr>
        <w:t>Über</w:t>
      </w:r>
      <w:proofErr w:type="spellEnd"/>
      <w:r>
        <w:rPr>
          <w:sz w:val="18"/>
          <w:lang w:val="en-US"/>
        </w:rPr>
        <w:t xml:space="preserve"> den </w:t>
      </w:r>
      <w:proofErr w:type="spellStart"/>
      <w:r>
        <w:rPr>
          <w:sz w:val="18"/>
          <w:lang w:val="en-US"/>
        </w:rPr>
        <w:t>Willensakt</w:t>
      </w:r>
      <w:proofErr w:type="spellEnd"/>
      <w:r>
        <w:rPr>
          <w:sz w:val="18"/>
          <w:lang w:val="en-US"/>
        </w:rPr>
        <w:t xml:space="preserve"> und das Temper</w:t>
      </w:r>
      <w:r>
        <w:rPr>
          <w:sz w:val="18"/>
          <w:lang w:val="en-US"/>
        </w:rPr>
        <w:t>a</w:t>
      </w:r>
      <w:r>
        <w:rPr>
          <w:sz w:val="18"/>
          <w:lang w:val="en-US"/>
        </w:rPr>
        <w:t xml:space="preserve">ment. Leipzig: </w:t>
      </w:r>
      <w:proofErr w:type="spellStart"/>
      <w:r>
        <w:rPr>
          <w:sz w:val="18"/>
          <w:lang w:val="en-US"/>
        </w:rPr>
        <w:t>Quelle</w:t>
      </w:r>
      <w:proofErr w:type="spellEnd"/>
      <w:r>
        <w:rPr>
          <w:sz w:val="18"/>
          <w:lang w:val="en-US"/>
        </w:rPr>
        <w:t xml:space="preserve"> and Meyer, 1910.</w:t>
      </w:r>
    </w:p>
    <w:p w:rsidR="003C7B26" w:rsidRDefault="003C7B26" w:rsidP="003C7B26">
      <w:pPr>
        <w:pStyle w:val="1"/>
        <w:numPr>
          <w:ilvl w:val="0"/>
          <w:numId w:val="1"/>
        </w:numPr>
        <w:spacing w:line="236" w:lineRule="exact"/>
        <w:ind w:left="1378" w:hanging="357"/>
        <w:rPr>
          <w:sz w:val="18"/>
          <w:lang w:val="en-US"/>
        </w:rPr>
      </w:pPr>
      <w:r>
        <w:rPr>
          <w:sz w:val="18"/>
          <w:lang w:val="en-US"/>
        </w:rPr>
        <w:t>Atkinson, J.W. Towards experimental analysis of human motivation in terms of motives, expecta</w:t>
      </w:r>
      <w:r>
        <w:rPr>
          <w:sz w:val="18"/>
          <w:lang w:val="en-US"/>
        </w:rPr>
        <w:t>n</w:t>
      </w:r>
      <w:r>
        <w:rPr>
          <w:sz w:val="18"/>
          <w:lang w:val="en-US"/>
        </w:rPr>
        <w:t>cies, and incentives. 1958.</w:t>
      </w:r>
    </w:p>
    <w:p w:rsidR="003C7B26" w:rsidRDefault="003C7B26" w:rsidP="003C7B26">
      <w:pPr>
        <w:pStyle w:val="1"/>
        <w:numPr>
          <w:ilvl w:val="0"/>
          <w:numId w:val="1"/>
        </w:numPr>
        <w:spacing w:line="236" w:lineRule="exact"/>
        <w:ind w:left="1378" w:hanging="357"/>
        <w:rPr>
          <w:sz w:val="18"/>
          <w:lang w:val="en-US"/>
        </w:rPr>
      </w:pPr>
      <w:proofErr w:type="spellStart"/>
      <w:r>
        <w:rPr>
          <w:sz w:val="18"/>
          <w:lang w:val="en-US"/>
        </w:rPr>
        <w:t>Berlyne</w:t>
      </w:r>
      <w:proofErr w:type="spellEnd"/>
      <w:r>
        <w:rPr>
          <w:sz w:val="18"/>
          <w:lang w:val="en-US"/>
        </w:rPr>
        <w:t>, D.E. Conflict, arousal, and curiosity. New York: McGraw-Hill, 1960.</w:t>
      </w:r>
    </w:p>
    <w:p w:rsidR="003C7B26" w:rsidRDefault="003C7B26" w:rsidP="003C7B26">
      <w:pPr>
        <w:pStyle w:val="1"/>
        <w:numPr>
          <w:ilvl w:val="0"/>
          <w:numId w:val="1"/>
        </w:numPr>
        <w:spacing w:line="236" w:lineRule="exact"/>
        <w:ind w:left="1378" w:hanging="357"/>
        <w:rPr>
          <w:sz w:val="18"/>
          <w:lang w:val="en-US"/>
        </w:rPr>
      </w:pPr>
      <w:proofErr w:type="spellStart"/>
      <w:r>
        <w:rPr>
          <w:sz w:val="18"/>
          <w:lang w:val="en-US"/>
        </w:rPr>
        <w:t>Heckhausen</w:t>
      </w:r>
      <w:proofErr w:type="spellEnd"/>
      <w:r>
        <w:rPr>
          <w:sz w:val="18"/>
          <w:lang w:val="en-US"/>
        </w:rPr>
        <w:t xml:space="preserve">, H. </w:t>
      </w:r>
      <w:proofErr w:type="spellStart"/>
      <w:r>
        <w:rPr>
          <w:sz w:val="18"/>
          <w:lang w:val="en-US"/>
        </w:rPr>
        <w:t>Entwurf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einer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Psychologie</w:t>
      </w:r>
      <w:proofErr w:type="spellEnd"/>
      <w:r>
        <w:rPr>
          <w:sz w:val="18"/>
          <w:lang w:val="en-US"/>
        </w:rPr>
        <w:t xml:space="preserve"> des </w:t>
      </w:r>
      <w:proofErr w:type="spellStart"/>
      <w:r>
        <w:rPr>
          <w:sz w:val="18"/>
          <w:lang w:val="en-US"/>
        </w:rPr>
        <w:t>Spielens</w:t>
      </w:r>
      <w:proofErr w:type="spellEnd"/>
      <w:r>
        <w:rPr>
          <w:sz w:val="18"/>
          <w:lang w:val="en-US"/>
        </w:rPr>
        <w:t xml:space="preserve">. Psychol. </w:t>
      </w:r>
      <w:proofErr w:type="spellStart"/>
      <w:r>
        <w:rPr>
          <w:sz w:val="18"/>
          <w:lang w:val="en-US"/>
        </w:rPr>
        <w:t>Forsch</w:t>
      </w:r>
      <w:proofErr w:type="spellEnd"/>
      <w:r>
        <w:rPr>
          <w:sz w:val="18"/>
          <w:lang w:val="en-US"/>
        </w:rPr>
        <w:t>., 1964, 27, 225-243.</w:t>
      </w:r>
    </w:p>
    <w:p w:rsidR="003C7B26" w:rsidRDefault="003C7B26" w:rsidP="003C7B26">
      <w:pPr>
        <w:pStyle w:val="1"/>
        <w:numPr>
          <w:ilvl w:val="0"/>
          <w:numId w:val="1"/>
        </w:numPr>
        <w:spacing w:line="236" w:lineRule="exact"/>
        <w:ind w:left="1378" w:hanging="357"/>
        <w:rPr>
          <w:sz w:val="18"/>
          <w:lang w:val="en-US"/>
        </w:rPr>
      </w:pPr>
      <w:proofErr w:type="spellStart"/>
      <w:r>
        <w:rPr>
          <w:sz w:val="18"/>
          <w:lang w:val="en-US"/>
        </w:rPr>
        <w:t>Henle</w:t>
      </w:r>
      <w:proofErr w:type="spellEnd"/>
      <w:r>
        <w:rPr>
          <w:sz w:val="18"/>
          <w:lang w:val="en-US"/>
        </w:rPr>
        <w:t>, Mary. An activity in the goal region. Psychol. Rev., 1956, 63, 299</w:t>
      </w:r>
      <w:r>
        <w:t>–</w:t>
      </w:r>
      <w:r>
        <w:rPr>
          <w:sz w:val="18"/>
          <w:lang w:val="en-US"/>
        </w:rPr>
        <w:t>302.</w:t>
      </w:r>
    </w:p>
    <w:p w:rsidR="003C7B26" w:rsidRDefault="003C7B26" w:rsidP="003C7B26">
      <w:pPr>
        <w:pStyle w:val="1"/>
        <w:numPr>
          <w:ilvl w:val="0"/>
          <w:numId w:val="1"/>
        </w:numPr>
        <w:spacing w:line="236" w:lineRule="exact"/>
        <w:ind w:left="1378" w:hanging="357"/>
        <w:rPr>
          <w:sz w:val="18"/>
          <w:lang w:val="en-US"/>
        </w:rPr>
      </w:pPr>
      <w:r>
        <w:rPr>
          <w:sz w:val="18"/>
          <w:lang w:val="en-US"/>
        </w:rPr>
        <w:t xml:space="preserve">Hoppe, F. </w:t>
      </w:r>
      <w:proofErr w:type="spellStart"/>
      <w:r>
        <w:rPr>
          <w:sz w:val="18"/>
          <w:lang w:val="en-US"/>
        </w:rPr>
        <w:t>Erfolg</w:t>
      </w:r>
      <w:proofErr w:type="spellEnd"/>
      <w:r>
        <w:rPr>
          <w:sz w:val="18"/>
          <w:lang w:val="en-US"/>
        </w:rPr>
        <w:t xml:space="preserve"> und </w:t>
      </w:r>
      <w:proofErr w:type="spellStart"/>
      <w:r>
        <w:rPr>
          <w:sz w:val="18"/>
          <w:lang w:val="en-US"/>
        </w:rPr>
        <w:t>Misserfolg</w:t>
      </w:r>
      <w:proofErr w:type="spellEnd"/>
      <w:r>
        <w:rPr>
          <w:sz w:val="18"/>
          <w:lang w:val="en-US"/>
        </w:rPr>
        <w:t xml:space="preserve">. Psychol. </w:t>
      </w:r>
      <w:proofErr w:type="spellStart"/>
      <w:r>
        <w:rPr>
          <w:sz w:val="18"/>
          <w:lang w:val="en-US"/>
        </w:rPr>
        <w:t>Forsch</w:t>
      </w:r>
      <w:proofErr w:type="spellEnd"/>
      <w:r>
        <w:rPr>
          <w:sz w:val="18"/>
          <w:lang w:val="en-US"/>
        </w:rPr>
        <w:t>., 1930, 14, 1</w:t>
      </w:r>
      <w:r>
        <w:t>–</w:t>
      </w:r>
      <w:r>
        <w:rPr>
          <w:sz w:val="18"/>
          <w:lang w:val="en-US"/>
        </w:rPr>
        <w:t>62.</w:t>
      </w:r>
    </w:p>
    <w:p w:rsidR="003C7B26" w:rsidRDefault="003C7B26" w:rsidP="003C7B26">
      <w:pPr>
        <w:pStyle w:val="1"/>
        <w:numPr>
          <w:ilvl w:val="0"/>
          <w:numId w:val="1"/>
        </w:numPr>
        <w:spacing w:line="236" w:lineRule="exact"/>
        <w:ind w:left="1378" w:hanging="357"/>
        <w:rPr>
          <w:sz w:val="18"/>
          <w:lang w:val="en-US"/>
        </w:rPr>
      </w:pPr>
      <w:proofErr w:type="spellStart"/>
      <w:r>
        <w:rPr>
          <w:sz w:val="18"/>
          <w:lang w:val="en-US"/>
        </w:rPr>
        <w:t>Lewin</w:t>
      </w:r>
      <w:proofErr w:type="spellEnd"/>
      <w:r>
        <w:rPr>
          <w:sz w:val="18"/>
          <w:lang w:val="en-US"/>
        </w:rPr>
        <w:t xml:space="preserve">, K. </w:t>
      </w:r>
      <w:proofErr w:type="spellStart"/>
      <w:r>
        <w:rPr>
          <w:sz w:val="18"/>
          <w:lang w:val="en-US"/>
        </w:rPr>
        <w:t>Vorsatz</w:t>
      </w:r>
      <w:proofErr w:type="spellEnd"/>
      <w:r>
        <w:rPr>
          <w:sz w:val="18"/>
          <w:lang w:val="en-US"/>
        </w:rPr>
        <w:t xml:space="preserve">, </w:t>
      </w:r>
      <w:proofErr w:type="spellStart"/>
      <w:r>
        <w:rPr>
          <w:sz w:val="18"/>
          <w:lang w:val="en-US"/>
        </w:rPr>
        <w:t>Wille</w:t>
      </w:r>
      <w:proofErr w:type="spellEnd"/>
      <w:r>
        <w:rPr>
          <w:sz w:val="18"/>
          <w:lang w:val="en-US"/>
        </w:rPr>
        <w:t xml:space="preserve"> und</w:t>
      </w:r>
      <w:r>
        <w:rPr>
          <w:b/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Bedurfnis</w:t>
      </w:r>
      <w:proofErr w:type="spellEnd"/>
      <w:r>
        <w:rPr>
          <w:sz w:val="18"/>
          <w:lang w:val="en-US"/>
        </w:rPr>
        <w:t xml:space="preserve">. Psychol. </w:t>
      </w:r>
      <w:proofErr w:type="spellStart"/>
      <w:r>
        <w:rPr>
          <w:sz w:val="18"/>
          <w:lang w:val="en-US"/>
        </w:rPr>
        <w:t>Forsch</w:t>
      </w:r>
      <w:proofErr w:type="spellEnd"/>
      <w:r>
        <w:rPr>
          <w:sz w:val="18"/>
          <w:lang w:val="en-US"/>
        </w:rPr>
        <w:t>., 1926, 7, 294</w:t>
      </w:r>
      <w:r>
        <w:t>–</w:t>
      </w:r>
      <w:r>
        <w:rPr>
          <w:sz w:val="18"/>
          <w:lang w:val="en-US"/>
        </w:rPr>
        <w:t>385.</w:t>
      </w:r>
    </w:p>
    <w:p w:rsidR="003C7B26" w:rsidRDefault="003C7B26" w:rsidP="003C7B26">
      <w:pPr>
        <w:pStyle w:val="1"/>
        <w:numPr>
          <w:ilvl w:val="0"/>
          <w:numId w:val="1"/>
        </w:numPr>
        <w:spacing w:line="236" w:lineRule="exact"/>
        <w:ind w:left="1378" w:hanging="357"/>
        <w:rPr>
          <w:sz w:val="18"/>
          <w:lang w:val="en-US"/>
        </w:rPr>
      </w:pPr>
      <w:r>
        <w:rPr>
          <w:sz w:val="18"/>
          <w:lang w:val="en-US"/>
        </w:rPr>
        <w:t>McClelland,</w:t>
      </w:r>
      <w:r>
        <w:rPr>
          <w:b/>
          <w:sz w:val="18"/>
          <w:lang w:val="en-US"/>
        </w:rPr>
        <w:t xml:space="preserve"> </w:t>
      </w:r>
      <w:r>
        <w:rPr>
          <w:sz w:val="18"/>
          <w:lang w:val="en-US"/>
        </w:rPr>
        <w:t>D.С., Atkinson, J.W., Clark, R.A., and Lowell, E.L. The achievement motive. New York: Appleton, 1953.</w:t>
      </w:r>
    </w:p>
    <w:p w:rsidR="003C7B26" w:rsidRDefault="003C7B26" w:rsidP="003C7B26">
      <w:pPr>
        <w:pStyle w:val="1"/>
        <w:numPr>
          <w:ilvl w:val="0"/>
          <w:numId w:val="1"/>
        </w:numPr>
        <w:spacing w:line="236" w:lineRule="exact"/>
        <w:ind w:left="1378" w:hanging="357"/>
        <w:rPr>
          <w:sz w:val="18"/>
          <w:lang w:val="en-US"/>
        </w:rPr>
      </w:pPr>
      <w:r>
        <w:rPr>
          <w:sz w:val="18"/>
          <w:lang w:val="en-US"/>
        </w:rPr>
        <w:t>Murray, H.A. Toward a classification of inte</w:t>
      </w:r>
      <w:r>
        <w:rPr>
          <w:sz w:val="18"/>
          <w:lang w:val="en-US"/>
        </w:rPr>
        <w:t>r</w:t>
      </w:r>
      <w:r>
        <w:rPr>
          <w:sz w:val="18"/>
          <w:lang w:val="en-US"/>
        </w:rPr>
        <w:t xml:space="preserve">actions. In T. Parsons and E. A. </w:t>
      </w:r>
      <w:proofErr w:type="spellStart"/>
      <w:r>
        <w:rPr>
          <w:sz w:val="18"/>
          <w:lang w:val="en-US"/>
        </w:rPr>
        <w:t>Shils</w:t>
      </w:r>
      <w:proofErr w:type="spellEnd"/>
      <w:r>
        <w:rPr>
          <w:sz w:val="18"/>
          <w:lang w:val="en-US"/>
        </w:rPr>
        <w:t xml:space="preserve"> (Eds.). Toward a general theory of action. Cambridge, Mass.: Harvard </w:t>
      </w:r>
      <w:proofErr w:type="spellStart"/>
      <w:r>
        <w:rPr>
          <w:sz w:val="18"/>
          <w:lang w:val="en-US"/>
        </w:rPr>
        <w:t>Univer</w:t>
      </w:r>
      <w:proofErr w:type="spellEnd"/>
      <w:r>
        <w:rPr>
          <w:sz w:val="18"/>
          <w:lang w:val="en-US"/>
        </w:rPr>
        <w:t>. Press, 1951. Pp. 434</w:t>
      </w:r>
      <w:r>
        <w:t>–</w:t>
      </w:r>
      <w:r>
        <w:rPr>
          <w:sz w:val="18"/>
          <w:lang w:val="en-US"/>
        </w:rPr>
        <w:t>464</w:t>
      </w:r>
    </w:p>
    <w:p w:rsidR="00A308C8" w:rsidRDefault="00A308C8"/>
    <w:sectPr w:rsidR="00A308C8" w:rsidSect="00A30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670E" w:rsidRDefault="000A670E" w:rsidP="003C7B26">
      <w:pPr>
        <w:spacing w:after="0" w:line="240" w:lineRule="auto"/>
      </w:pPr>
      <w:r>
        <w:separator/>
      </w:r>
    </w:p>
  </w:endnote>
  <w:endnote w:type="continuationSeparator" w:id="0">
    <w:p w:rsidR="000A670E" w:rsidRDefault="000A670E" w:rsidP="003C7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FreeSet">
    <w:altName w:val="Courier New"/>
    <w:charset w:val="00"/>
    <w:family w:val="swiss"/>
    <w:pitch w:val="variable"/>
    <w:sig w:usb0="00000001" w:usb1="00000000" w:usb2="00000000" w:usb3="00000000" w:csb0="00000005" w:csb1="00000000"/>
  </w:font>
  <w:font w:name="TenseC">
    <w:altName w:val="Courier New"/>
    <w:charset w:val="00"/>
    <w:family w:val="roman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670E" w:rsidRDefault="000A670E" w:rsidP="003C7B26">
      <w:pPr>
        <w:spacing w:after="0" w:line="240" w:lineRule="auto"/>
      </w:pPr>
      <w:r>
        <w:separator/>
      </w:r>
    </w:p>
  </w:footnote>
  <w:footnote w:type="continuationSeparator" w:id="0">
    <w:p w:rsidR="000A670E" w:rsidRDefault="000A670E" w:rsidP="003C7B26">
      <w:pPr>
        <w:spacing w:after="0" w:line="240" w:lineRule="auto"/>
      </w:pPr>
      <w:r>
        <w:continuationSeparator/>
      </w:r>
    </w:p>
  </w:footnote>
  <w:footnote w:id="1">
    <w:p w:rsidR="003C7B26" w:rsidRDefault="003C7B26" w:rsidP="003C7B26">
      <w:pPr>
        <w:pStyle w:val="a5"/>
      </w:pPr>
      <w:r>
        <w:rPr>
          <w:rStyle w:val="a3"/>
        </w:rPr>
        <w:footnoteRef/>
      </w:r>
      <w:r>
        <w:t xml:space="preserve"> </w:t>
      </w:r>
      <w:proofErr w:type="spellStart"/>
      <w:r>
        <w:t>Хекхаузен</w:t>
      </w:r>
      <w:proofErr w:type="spellEnd"/>
      <w:r>
        <w:t xml:space="preserve"> Х. Психология мотивации достижения. СПб</w:t>
      </w:r>
      <w:proofErr w:type="gramStart"/>
      <w:r>
        <w:t xml:space="preserve">.: </w:t>
      </w:r>
      <w:proofErr w:type="gramEnd"/>
      <w:r>
        <w:t xml:space="preserve">Речь, 2001. С.17–23, </w:t>
      </w:r>
      <w:r>
        <w:br/>
        <w:t>92–93 (с сокращ.)</w:t>
      </w:r>
    </w:p>
  </w:footnote>
  <w:footnote w:id="2">
    <w:p w:rsidR="003C7B26" w:rsidRDefault="003C7B26" w:rsidP="003C7B26">
      <w:pPr>
        <w:pStyle w:val="a5"/>
      </w:pPr>
      <w:r>
        <w:rPr>
          <w:rStyle w:val="a3"/>
        </w:rPr>
        <w:footnoteRef/>
      </w:r>
      <w:r>
        <w:t xml:space="preserve"> </w:t>
      </w:r>
      <w:r>
        <w:rPr>
          <w:snapToGrid w:val="0"/>
        </w:rPr>
        <w:t xml:space="preserve">Когда </w:t>
      </w:r>
      <w:proofErr w:type="spellStart"/>
      <w:r>
        <w:rPr>
          <w:snapToGrid w:val="0"/>
        </w:rPr>
        <w:t>Боринг</w:t>
      </w:r>
      <w:proofErr w:type="spellEnd"/>
      <w:r>
        <w:rPr>
          <w:snapToGrid w:val="0"/>
        </w:rPr>
        <w:t xml:space="preserve"> [</w:t>
      </w:r>
      <w:r>
        <w:rPr>
          <w:snapToGrid w:val="0"/>
          <w:lang w:val="en-US"/>
        </w:rPr>
        <w:t>Boring</w:t>
      </w:r>
      <w:r>
        <w:rPr>
          <w:snapToGrid w:val="0"/>
        </w:rPr>
        <w:t xml:space="preserve">], </w:t>
      </w:r>
      <w:r>
        <w:t>историк</w:t>
      </w:r>
      <w:r>
        <w:rPr>
          <w:snapToGrid w:val="0"/>
        </w:rPr>
        <w:t xml:space="preserve"> нашей науки, несколько лет назад ввел в обиход широко известную аббревиатуру </w:t>
      </w:r>
      <w:r>
        <w:t>«</w:t>
      </w:r>
      <w:r>
        <w:rPr>
          <w:lang w:val="en-US"/>
        </w:rPr>
        <w:t>n</w:t>
      </w:r>
      <w:r>
        <w:rPr>
          <w:snapToGrid w:val="0"/>
        </w:rPr>
        <w:t xml:space="preserve"> </w:t>
      </w:r>
      <w:r>
        <w:rPr>
          <w:snapToGrid w:val="0"/>
          <w:lang w:val="en-US"/>
        </w:rPr>
        <w:t>Ach</w:t>
      </w:r>
      <w:r>
        <w:rPr>
          <w:snapToGrid w:val="0"/>
        </w:rPr>
        <w:t>» (</w:t>
      </w:r>
      <w:r>
        <w:rPr>
          <w:snapToGrid w:val="0"/>
          <w:lang w:val="en-US"/>
        </w:rPr>
        <w:t>need</w:t>
      </w:r>
      <w:r>
        <w:rPr>
          <w:snapToGrid w:val="0"/>
        </w:rPr>
        <w:t xml:space="preserve"> </w:t>
      </w:r>
      <w:r>
        <w:rPr>
          <w:snapToGrid w:val="0"/>
          <w:lang w:val="en-US"/>
        </w:rPr>
        <w:t>Achievement</w:t>
      </w:r>
      <w:r>
        <w:rPr>
          <w:snapToGrid w:val="0"/>
        </w:rPr>
        <w:t xml:space="preserve">) </w:t>
      </w:r>
      <w:r>
        <w:rPr>
          <w:noProof/>
        </w:rPr>
        <w:t>–</w:t>
      </w:r>
      <w:r>
        <w:rPr>
          <w:snapToGrid w:val="0"/>
        </w:rPr>
        <w:t xml:space="preserve"> потребность в до</w:t>
      </w:r>
      <w:r>
        <w:rPr>
          <w:snapToGrid w:val="0"/>
        </w:rPr>
        <w:t>с</w:t>
      </w:r>
      <w:r>
        <w:rPr>
          <w:snapToGrid w:val="0"/>
        </w:rPr>
        <w:t xml:space="preserve">тижении, </w:t>
      </w:r>
      <w:r>
        <w:rPr>
          <w:noProof/>
        </w:rPr>
        <w:t>–</w:t>
      </w:r>
      <w:r>
        <w:rPr>
          <w:snapToGrid w:val="0"/>
        </w:rPr>
        <w:t xml:space="preserve"> он спросил себя, а какое отношение это могло бы иметь к </w:t>
      </w:r>
      <w:r>
        <w:rPr>
          <w:snapToGrid w:val="0"/>
          <w:lang w:val="en-US"/>
        </w:rPr>
        <w:t>N</w:t>
      </w:r>
      <w:r>
        <w:rPr>
          <w:snapToGrid w:val="0"/>
        </w:rPr>
        <w:t>(</w:t>
      </w:r>
      <w:proofErr w:type="spellStart"/>
      <w:r>
        <w:rPr>
          <w:snapToGrid w:val="0"/>
          <w:lang w:val="en-US"/>
        </w:rPr>
        <w:t>arziss</w:t>
      </w:r>
      <w:proofErr w:type="spellEnd"/>
      <w:r>
        <w:rPr>
          <w:snapToGrid w:val="0"/>
        </w:rPr>
        <w:t xml:space="preserve">) </w:t>
      </w:r>
      <w:r>
        <w:rPr>
          <w:snapToGrid w:val="0"/>
          <w:lang w:val="en-US"/>
        </w:rPr>
        <w:t>Ach</w:t>
      </w:r>
      <w:r>
        <w:rPr>
          <w:snapToGrid w:val="0"/>
        </w:rPr>
        <w:t xml:space="preserve">! – </w:t>
      </w:r>
      <w:r>
        <w:rPr>
          <w:i/>
          <w:snapToGrid w:val="0"/>
        </w:rPr>
        <w:t>Прим. авт</w:t>
      </w:r>
      <w:r>
        <w:rPr>
          <w:snapToGrid w:val="0"/>
        </w:rPr>
        <w:t>.</w:t>
      </w:r>
    </w:p>
  </w:footnote>
  <w:footnote w:id="3">
    <w:p w:rsidR="003C7B26" w:rsidRDefault="003C7B26" w:rsidP="003C7B26">
      <w:pPr>
        <w:pStyle w:val="a5"/>
      </w:pPr>
      <w:r>
        <w:rPr>
          <w:rStyle w:val="a3"/>
        </w:rPr>
        <w:footnoteRef/>
      </w:r>
      <w:r>
        <w:t xml:space="preserve"> </w:t>
      </w:r>
      <w:proofErr w:type="gramStart"/>
      <w:r>
        <w:t>В некоторых наших изданиях использовалась формулировка «со</w:t>
      </w:r>
      <w:r>
        <w:softHyphen/>
        <w:t xml:space="preserve">ревнование с заданными стандартами мастерства» (см.: </w:t>
      </w:r>
      <w:r>
        <w:rPr>
          <w:i/>
        </w:rPr>
        <w:t>Общая психоди</w:t>
      </w:r>
      <w:r>
        <w:rPr>
          <w:i/>
        </w:rPr>
        <w:softHyphen/>
        <w:t>агностика.</w:t>
      </w:r>
      <w:proofErr w:type="gramEnd"/>
      <w:r>
        <w:t xml:space="preserve"> Под ред. </w:t>
      </w:r>
      <w:proofErr w:type="spellStart"/>
      <w:r>
        <w:t>Бодал</w:t>
      </w:r>
      <w:r>
        <w:t>е</w:t>
      </w:r>
      <w:r>
        <w:t>ва</w:t>
      </w:r>
      <w:proofErr w:type="spellEnd"/>
      <w:r>
        <w:t xml:space="preserve">, </w:t>
      </w:r>
      <w:proofErr w:type="spellStart"/>
      <w:r>
        <w:t>Столина</w:t>
      </w:r>
      <w:proofErr w:type="spellEnd"/>
      <w:r>
        <w:t>. М.: МГУ,</w:t>
      </w:r>
      <w:r>
        <w:rPr>
          <w:noProof/>
        </w:rPr>
        <w:t xml:space="preserve"> 1987. </w:t>
      </w:r>
      <w:r>
        <w:t>–</w:t>
      </w:r>
      <w:r w:rsidRPr="002A6CD4">
        <w:t xml:space="preserve"> </w:t>
      </w:r>
      <w:proofErr w:type="gramStart"/>
      <w:r>
        <w:rPr>
          <w:i/>
        </w:rPr>
        <w:t>Прим. пере</w:t>
      </w:r>
      <w:r>
        <w:rPr>
          <w:i/>
        </w:rPr>
        <w:softHyphen/>
        <w:t>водчика).</w:t>
      </w:r>
      <w:proofErr w:type="gramEnd"/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50A2F"/>
    <w:multiLevelType w:val="singleLevel"/>
    <w:tmpl w:val="A9FE0B52"/>
    <w:lvl w:ilvl="0">
      <w:start w:val="1"/>
      <w:numFmt w:val="decimal"/>
      <w:lvlText w:val="%1."/>
      <w:lvlJc w:val="left"/>
      <w:pPr>
        <w:tabs>
          <w:tab w:val="num" w:pos="1381"/>
        </w:tabs>
        <w:ind w:left="1381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7B26"/>
    <w:rsid w:val="000A670E"/>
    <w:rsid w:val="003C7B26"/>
    <w:rsid w:val="00A30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8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semiHidden/>
    <w:rsid w:val="003C7B26"/>
    <w:rPr>
      <w:vertAlign w:val="superscript"/>
    </w:rPr>
  </w:style>
  <w:style w:type="paragraph" w:customStyle="1" w:styleId="2-2">
    <w:name w:val="Хр. Зоголовок 2-2"/>
    <w:basedOn w:val="a"/>
    <w:rsid w:val="003C7B26"/>
    <w:pPr>
      <w:keepNext/>
      <w:pageBreakBefore/>
      <w:spacing w:before="120" w:after="0" w:line="360" w:lineRule="auto"/>
      <w:ind w:left="1021"/>
      <w:outlineLvl w:val="1"/>
    </w:pPr>
    <w:rPr>
      <w:rFonts w:ascii="FreeSet" w:eastAsia="Times New Roman" w:hAnsi="FreeSet" w:cs="Times New Roman"/>
      <w:b/>
      <w:szCs w:val="20"/>
      <w:lang w:eastAsia="ru-RU"/>
    </w:rPr>
  </w:style>
  <w:style w:type="paragraph" w:customStyle="1" w:styleId="a4">
    <w:name w:val="Хр. норма"/>
    <w:basedOn w:val="a"/>
    <w:rsid w:val="003C7B26"/>
    <w:pPr>
      <w:widowControl w:val="0"/>
      <w:spacing w:after="0" w:line="240" w:lineRule="exact"/>
      <w:ind w:firstLine="397"/>
      <w:jc w:val="both"/>
    </w:pPr>
    <w:rPr>
      <w:rFonts w:ascii="TenseC" w:eastAsia="Times New Roman" w:hAnsi="TenseC" w:cs="Times New Roman"/>
      <w:snapToGrid w:val="0"/>
      <w:sz w:val="20"/>
      <w:szCs w:val="20"/>
      <w:lang w:eastAsia="ru-RU"/>
    </w:rPr>
  </w:style>
  <w:style w:type="paragraph" w:customStyle="1" w:styleId="a5">
    <w:name w:val="Хр. Сноска"/>
    <w:basedOn w:val="a6"/>
    <w:rsid w:val="003C7B26"/>
    <w:pPr>
      <w:jc w:val="both"/>
    </w:pPr>
    <w:rPr>
      <w:rFonts w:ascii="TenseC" w:eastAsia="Times New Roman" w:hAnsi="TenseC" w:cs="Times New Roman"/>
      <w:sz w:val="18"/>
      <w:lang w:eastAsia="ru-RU"/>
    </w:rPr>
  </w:style>
  <w:style w:type="paragraph" w:customStyle="1" w:styleId="a7">
    <w:name w:val="Хр. комментарий"/>
    <w:basedOn w:val="a4"/>
    <w:rsid w:val="003C7B26"/>
    <w:pPr>
      <w:spacing w:line="240" w:lineRule="auto"/>
      <w:ind w:left="1021" w:firstLine="0"/>
    </w:pPr>
    <w:rPr>
      <w:sz w:val="18"/>
    </w:rPr>
  </w:style>
  <w:style w:type="paragraph" w:customStyle="1" w:styleId="1">
    <w:name w:val="Хр. норма 1"/>
    <w:basedOn w:val="a4"/>
    <w:rsid w:val="003C7B26"/>
    <w:pPr>
      <w:ind w:firstLine="1021"/>
    </w:pPr>
  </w:style>
  <w:style w:type="paragraph" w:customStyle="1" w:styleId="3">
    <w:name w:val="Хр. Заголовок 3"/>
    <w:basedOn w:val="a4"/>
    <w:rsid w:val="003C7B26"/>
    <w:pPr>
      <w:spacing w:before="240" w:after="120" w:line="240" w:lineRule="auto"/>
      <w:ind w:left="1021" w:firstLine="0"/>
      <w:jc w:val="left"/>
    </w:pPr>
    <w:rPr>
      <w:rFonts w:ascii="FreeSet" w:hAnsi="FreeSet"/>
      <w:b/>
    </w:rPr>
  </w:style>
  <w:style w:type="paragraph" w:customStyle="1" w:styleId="-2">
    <w:name w:val="Хр. комментарий -2"/>
    <w:basedOn w:val="a7"/>
    <w:rsid w:val="003C7B26"/>
    <w:pPr>
      <w:ind w:firstLine="397"/>
    </w:pPr>
    <w:rPr>
      <w:i/>
    </w:rPr>
  </w:style>
  <w:style w:type="paragraph" w:styleId="a6">
    <w:name w:val="footnote text"/>
    <w:basedOn w:val="a"/>
    <w:link w:val="a8"/>
    <w:uiPriority w:val="99"/>
    <w:semiHidden/>
    <w:unhideWhenUsed/>
    <w:rsid w:val="003C7B26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6"/>
    <w:uiPriority w:val="99"/>
    <w:semiHidden/>
    <w:rsid w:val="003C7B2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1417</Words>
  <Characters>8077</Characters>
  <Application>Microsoft Office Word</Application>
  <DocSecurity>0</DocSecurity>
  <Lines>67</Lines>
  <Paragraphs>18</Paragraphs>
  <ScaleCrop>false</ScaleCrop>
  <Company>Krokoz™</Company>
  <LinksUpToDate>false</LinksUpToDate>
  <CharactersWithSpaces>9476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ран</dc:creator>
  <cp:keywords/>
  <dc:description/>
  <cp:lastModifiedBy>ран</cp:lastModifiedBy>
  <cp:revision>2</cp:revision>
  <dcterms:created xsi:type="dcterms:W3CDTF">2013-03-22T06:47:00Z</dcterms:created>
  <dcterms:modified xsi:type="dcterms:W3CDTF">2013-03-22T06:48:00Z</dcterms:modified>
</cp:coreProperties>
</file>