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07" w:type="dxa"/>
        <w:tblInd w:w="93" w:type="dxa"/>
        <w:tblLook w:val="04A0" w:firstRow="1" w:lastRow="0" w:firstColumn="1" w:lastColumn="0" w:noHBand="0" w:noVBand="1"/>
      </w:tblPr>
      <w:tblGrid>
        <w:gridCol w:w="3920"/>
        <w:gridCol w:w="1420"/>
        <w:gridCol w:w="1887"/>
        <w:gridCol w:w="1053"/>
        <w:gridCol w:w="2520"/>
        <w:gridCol w:w="2020"/>
        <w:gridCol w:w="1164"/>
      </w:tblGrid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SUMMARY OUTPUT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53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Regression Statistics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Multiple 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0.999681704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7980">
              <w:rPr>
                <w:rFonts w:ascii="Calibri" w:eastAsia="Times New Roman" w:hAnsi="Calibri" w:cs="Calibri"/>
                <w:b/>
                <w:bCs/>
                <w:color w:val="000000"/>
              </w:rPr>
              <w:t>R Square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7980">
              <w:rPr>
                <w:rFonts w:ascii="Calibri" w:eastAsia="Times New Roman" w:hAnsi="Calibri" w:cs="Calibri"/>
                <w:b/>
                <w:bCs/>
                <w:color w:val="000000"/>
              </w:rPr>
              <w:t>0.9994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Adjusted R Square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0.9993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124.8059863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SS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MS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F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Significance F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Regression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1076104804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1.79E+08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E95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11514.166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E95A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B97980">
              <w:rPr>
                <w:rFonts w:ascii="Calibri" w:eastAsia="Times New Roman" w:hAnsi="Calibri" w:cs="Calibri"/>
                <w:color w:val="000000"/>
              </w:rPr>
              <w:t>1.33E-68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Residual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685367.5058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15576.53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1076790172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2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Lower 95%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97980">
              <w:rPr>
                <w:rFonts w:ascii="Calibri" w:eastAsia="Times New Roman" w:hAnsi="Calibri" w:cs="Calibri"/>
                <w:i/>
                <w:iCs/>
                <w:color w:val="000000"/>
              </w:rPr>
              <w:t>Upper 95%</w:t>
            </w: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-2685.1086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359.6165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-7.4666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0.000000002381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-3409.8679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-1960.3492</w:t>
            </w: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Inflation Rates (X4)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-104.4899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23.7545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-4.3987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   0.00006817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-152.3640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-56.6158</w:t>
            </w: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Housing Start (in thousands) (X5)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-0.2089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0.0550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-3.7951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      0.0004476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-0.3198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-0.0979</w:t>
            </w: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U.S. Imports (in Billions) (X8)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4.5159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0.4067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11.1026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0.00000000000002408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3.6961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5.3356</w:t>
            </w: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U.S. Population (in million) Square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0.0996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0.0088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11.2774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0.00000000000001442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0.0818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0.1174</w:t>
            </w:r>
          </w:p>
        </w:tc>
      </w:tr>
      <w:tr w:rsidR="00B97980" w:rsidRPr="00B97980" w:rsidTr="00B97980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Inflation Rates Square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3.9143</w:t>
            </w:r>
          </w:p>
        </w:tc>
        <w:tc>
          <w:tcPr>
            <w:tcW w:w="1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1.7510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2.2355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          0.03051 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0.3855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7.4432</w:t>
            </w:r>
          </w:p>
        </w:tc>
      </w:tr>
      <w:tr w:rsidR="00B97980" w:rsidRPr="00B97980" w:rsidTr="00B97980">
        <w:trPr>
          <w:trHeight w:val="315"/>
        </w:trPr>
        <w:tc>
          <w:tcPr>
            <w:tcW w:w="3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U.S. Imports (in Billions) Square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-0.0005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0.00008885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-5.4922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 xml:space="preserve">                          0.000001870 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-0.0007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97980" w:rsidRPr="00B97980" w:rsidRDefault="00B97980" w:rsidP="00B979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97980">
              <w:rPr>
                <w:rFonts w:ascii="Calibri" w:eastAsia="Times New Roman" w:hAnsi="Calibri" w:cs="Calibri"/>
                <w:color w:val="000000"/>
              </w:rPr>
              <w:t>-0.0003</w:t>
            </w:r>
          </w:p>
        </w:tc>
      </w:tr>
    </w:tbl>
    <w:p w:rsidR="008709E8" w:rsidRDefault="00E95AA8"/>
    <w:sectPr w:rsidR="008709E8" w:rsidSect="00B979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80"/>
    <w:rsid w:val="008C5EFD"/>
    <w:rsid w:val="00B97980"/>
    <w:rsid w:val="00E95AA8"/>
    <w:rsid w:val="00ED21D7"/>
    <w:rsid w:val="00F0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88551-BB03-4D4B-B1BA-3ADBD016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LastAncientOne</dc:creator>
  <cp:lastModifiedBy>block</cp:lastModifiedBy>
  <cp:revision>4</cp:revision>
  <dcterms:created xsi:type="dcterms:W3CDTF">2012-04-18T22:03:00Z</dcterms:created>
  <dcterms:modified xsi:type="dcterms:W3CDTF">2012-04-20T06:01:00Z</dcterms:modified>
</cp:coreProperties>
</file>