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59E2" w14:textId="44347668" w:rsidR="00976067" w:rsidRDefault="00976067" w:rsidP="00976067"/>
    <w:p w14:paraId="2BAF5138" w14:textId="7FCB9839" w:rsidR="00241BB1" w:rsidRDefault="00241BB1" w:rsidP="00976067"/>
    <w:p w14:paraId="409BBC77" w14:textId="319A0184" w:rsidR="00241BB1" w:rsidRDefault="00241BB1" w:rsidP="00976067"/>
    <w:p w14:paraId="7C38E816" w14:textId="77777777" w:rsidR="00241BB1" w:rsidRDefault="00241BB1" w:rsidP="00976067"/>
    <w:p w14:paraId="379CFF4E" w14:textId="77777777" w:rsidR="00976067" w:rsidRDefault="00976067" w:rsidP="00976067"/>
    <w:p w14:paraId="1CFB22C3" w14:textId="77777777" w:rsidR="00976067" w:rsidRDefault="00976067" w:rsidP="00976067">
      <w:pPr>
        <w:jc w:val="center"/>
        <w:rPr>
          <w:rFonts w:ascii="黑体" w:eastAsia="黑体"/>
          <w:sz w:val="36"/>
        </w:rPr>
      </w:pPr>
      <w:r>
        <w:rPr>
          <w:rFonts w:ascii="黑体" w:eastAsia="黑体" w:hint="eastAsia"/>
          <w:sz w:val="36"/>
        </w:rPr>
        <w:t>西 南 交 通 大 学</w:t>
      </w:r>
    </w:p>
    <w:p w14:paraId="69715AFE" w14:textId="41C3EA80" w:rsidR="00976067" w:rsidRDefault="00976067" w:rsidP="00976067">
      <w:pPr>
        <w:tabs>
          <w:tab w:val="left" w:pos="3960"/>
          <w:tab w:val="left" w:pos="4140"/>
        </w:tabs>
        <w:jc w:val="center"/>
        <w:rPr>
          <w:rFonts w:ascii="黑体" w:eastAsia="黑体"/>
          <w:sz w:val="36"/>
        </w:rPr>
      </w:pPr>
      <w:r>
        <w:rPr>
          <w:rFonts w:ascii="黑体" w:eastAsia="黑体" w:hint="eastAsia"/>
          <w:sz w:val="36"/>
        </w:rPr>
        <w:t>交通运输专业</w:t>
      </w:r>
      <w:r w:rsidR="00241BB1">
        <w:rPr>
          <w:rFonts w:ascii="黑体" w:eastAsia="黑体" w:hint="eastAsia"/>
          <w:sz w:val="36"/>
        </w:rPr>
        <w:t>暑期</w:t>
      </w:r>
      <w:r>
        <w:rPr>
          <w:rFonts w:ascii="黑体" w:eastAsia="黑体" w:hint="eastAsia"/>
          <w:sz w:val="36"/>
        </w:rPr>
        <w:t>社会调查报告</w:t>
      </w:r>
    </w:p>
    <w:p w14:paraId="3CBCBF67" w14:textId="77777777" w:rsidR="00976067" w:rsidRDefault="00976067" w:rsidP="00976067"/>
    <w:p w14:paraId="3007B94C" w14:textId="77777777" w:rsidR="00976067" w:rsidRDefault="00976067" w:rsidP="00976067"/>
    <w:p w14:paraId="335C5B26" w14:textId="77777777" w:rsidR="00976067" w:rsidRDefault="00976067" w:rsidP="00976067"/>
    <w:p w14:paraId="152BAC2C" w14:textId="1B3E9AAD" w:rsidR="00976067" w:rsidRDefault="005C1AC9" w:rsidP="005C1AC9">
      <w:pPr>
        <w:jc w:val="center"/>
      </w:pPr>
      <w:r w:rsidRPr="005C1AC9">
        <w:rPr>
          <w:rFonts w:ascii="黑体" w:eastAsia="黑体" w:hint="eastAsia"/>
          <w:sz w:val="44"/>
        </w:rPr>
        <w:t>成都市地铁线网及客运工作现状</w:t>
      </w:r>
    </w:p>
    <w:p w14:paraId="4778E0F0" w14:textId="77777777" w:rsidR="00976067" w:rsidRDefault="00976067" w:rsidP="00976067"/>
    <w:p w14:paraId="035A1F92" w14:textId="77777777" w:rsidR="00976067" w:rsidRDefault="00976067" w:rsidP="00976067"/>
    <w:p w14:paraId="3379E959" w14:textId="77777777" w:rsidR="00976067" w:rsidRDefault="00976067" w:rsidP="00976067"/>
    <w:p w14:paraId="66F9D5D8" w14:textId="77777777" w:rsidR="00976067" w:rsidRDefault="00976067" w:rsidP="00976067"/>
    <w:p w14:paraId="198DA97F" w14:textId="77777777" w:rsidR="00976067" w:rsidRDefault="00976067" w:rsidP="00976067"/>
    <w:p w14:paraId="6AAC216F" w14:textId="77777777" w:rsidR="00976067" w:rsidRDefault="00976067" w:rsidP="00976067"/>
    <w:p w14:paraId="688B9748" w14:textId="52BAA8FB" w:rsidR="00976067" w:rsidRDefault="00976067" w:rsidP="00976067"/>
    <w:p w14:paraId="4E379DF1" w14:textId="63CD74D5" w:rsidR="00976067" w:rsidRDefault="00976067" w:rsidP="00976067">
      <w:pPr>
        <w:ind w:firstLineChars="900" w:firstLine="2160"/>
        <w:rPr>
          <w:rFonts w:ascii="黑体" w:eastAsia="黑体"/>
          <w:sz w:val="24"/>
        </w:rPr>
      </w:pPr>
      <w:r>
        <w:rPr>
          <w:rFonts w:ascii="黑体" w:eastAsia="黑体" w:hint="eastAsia"/>
          <w:sz w:val="24"/>
        </w:rPr>
        <w:t>年    级:</w:t>
      </w:r>
      <w:r w:rsidR="00203CFA">
        <w:rPr>
          <w:rFonts w:ascii="黑体" w:eastAsia="黑体"/>
          <w:sz w:val="24"/>
        </w:rPr>
        <w:t xml:space="preserve"> </w:t>
      </w:r>
      <w:r w:rsidR="00F227BB">
        <w:rPr>
          <w:rFonts w:ascii="黑体" w:eastAsia="黑体"/>
          <w:sz w:val="24"/>
        </w:rPr>
        <w:t>2020</w:t>
      </w:r>
      <w:r w:rsidR="00F227BB">
        <w:rPr>
          <w:rFonts w:ascii="黑体" w:eastAsia="黑体" w:hint="eastAsia"/>
          <w:sz w:val="24"/>
        </w:rPr>
        <w:t>级</w:t>
      </w:r>
    </w:p>
    <w:p w14:paraId="46B2F8E6" w14:textId="2CBD06FD" w:rsidR="00976067" w:rsidRDefault="00976067" w:rsidP="00976067">
      <w:pPr>
        <w:ind w:firstLineChars="900" w:firstLine="2160"/>
        <w:rPr>
          <w:rFonts w:ascii="黑体" w:eastAsia="黑体"/>
          <w:sz w:val="24"/>
        </w:rPr>
      </w:pPr>
      <w:r>
        <w:rPr>
          <w:rFonts w:ascii="黑体" w:eastAsia="黑体" w:hint="eastAsia"/>
          <w:sz w:val="24"/>
        </w:rPr>
        <w:t>学    号:</w:t>
      </w:r>
      <w:r w:rsidR="00F227BB">
        <w:rPr>
          <w:rFonts w:ascii="黑体" w:eastAsia="黑体"/>
          <w:sz w:val="24"/>
        </w:rPr>
        <w:t xml:space="preserve"> 2020112921</w:t>
      </w:r>
    </w:p>
    <w:p w14:paraId="5B035AEE" w14:textId="26E14FBF" w:rsidR="00976067" w:rsidRDefault="00976067" w:rsidP="00976067">
      <w:pPr>
        <w:ind w:firstLineChars="900" w:firstLine="2160"/>
        <w:rPr>
          <w:rFonts w:ascii="黑体" w:eastAsia="黑体"/>
          <w:sz w:val="24"/>
        </w:rPr>
      </w:pPr>
      <w:r>
        <w:rPr>
          <w:rFonts w:ascii="黑体" w:eastAsia="黑体" w:hint="eastAsia"/>
          <w:sz w:val="24"/>
        </w:rPr>
        <w:t>姓    名:</w:t>
      </w:r>
      <w:r w:rsidR="00203CFA">
        <w:rPr>
          <w:rFonts w:ascii="黑体" w:eastAsia="黑体"/>
          <w:sz w:val="24"/>
        </w:rPr>
        <w:t xml:space="preserve"> </w:t>
      </w:r>
      <w:r w:rsidR="00F227BB">
        <w:rPr>
          <w:rFonts w:ascii="黑体" w:eastAsia="黑体" w:hint="eastAsia"/>
          <w:sz w:val="24"/>
        </w:rPr>
        <w:t>刘欣豪</w:t>
      </w:r>
    </w:p>
    <w:p w14:paraId="2AC45253" w14:textId="74E41A81" w:rsidR="00976067" w:rsidRDefault="00976067" w:rsidP="00976067">
      <w:pPr>
        <w:ind w:firstLineChars="900" w:firstLine="2160"/>
        <w:rPr>
          <w:rFonts w:ascii="黑体" w:eastAsia="黑体"/>
          <w:sz w:val="24"/>
        </w:rPr>
      </w:pPr>
      <w:r>
        <w:rPr>
          <w:rFonts w:ascii="黑体" w:eastAsia="黑体" w:hint="eastAsia"/>
          <w:sz w:val="24"/>
        </w:rPr>
        <w:t>专    业:</w:t>
      </w:r>
      <w:r w:rsidR="00203CFA">
        <w:rPr>
          <w:rFonts w:ascii="黑体" w:eastAsia="黑体"/>
          <w:sz w:val="24"/>
        </w:rPr>
        <w:t xml:space="preserve"> </w:t>
      </w:r>
      <w:r w:rsidR="00F227BB">
        <w:rPr>
          <w:rFonts w:ascii="黑体" w:eastAsia="黑体" w:hint="eastAsia"/>
          <w:sz w:val="24"/>
        </w:rPr>
        <w:t>交通工程</w:t>
      </w:r>
    </w:p>
    <w:p w14:paraId="48970947" w14:textId="2B780F74" w:rsidR="00976067" w:rsidRDefault="00976067" w:rsidP="00976067">
      <w:pPr>
        <w:tabs>
          <w:tab w:val="left" w:pos="2520"/>
        </w:tabs>
        <w:ind w:firstLineChars="900" w:firstLine="2160"/>
        <w:rPr>
          <w:rFonts w:ascii="黑体" w:eastAsia="黑体"/>
          <w:sz w:val="24"/>
        </w:rPr>
      </w:pPr>
      <w:r>
        <w:rPr>
          <w:rFonts w:ascii="黑体" w:eastAsia="黑体" w:hint="eastAsia"/>
          <w:sz w:val="24"/>
        </w:rPr>
        <w:t>指导老师:</w:t>
      </w:r>
      <w:r w:rsidR="00203CFA">
        <w:rPr>
          <w:rFonts w:ascii="黑体" w:eastAsia="黑体"/>
          <w:sz w:val="24"/>
        </w:rPr>
        <w:t xml:space="preserve"> </w:t>
      </w:r>
      <w:r w:rsidR="004F6062">
        <w:rPr>
          <w:rFonts w:ascii="黑体" w:eastAsia="黑体" w:hint="eastAsia"/>
          <w:sz w:val="24"/>
        </w:rPr>
        <w:t>李力</w:t>
      </w:r>
    </w:p>
    <w:p w14:paraId="654BBB70" w14:textId="77777777" w:rsidR="00976067" w:rsidRDefault="00976067" w:rsidP="00976067"/>
    <w:p w14:paraId="25629EF1" w14:textId="77777777" w:rsidR="00976067" w:rsidRDefault="00976067" w:rsidP="00976067"/>
    <w:p w14:paraId="53784291" w14:textId="77777777" w:rsidR="00976067" w:rsidRDefault="00976067" w:rsidP="00976067"/>
    <w:p w14:paraId="3464AFB7" w14:textId="77777777" w:rsidR="00976067" w:rsidRDefault="00976067" w:rsidP="00976067"/>
    <w:p w14:paraId="15B5E024" w14:textId="77777777" w:rsidR="00976067" w:rsidRDefault="00976067" w:rsidP="00976067"/>
    <w:p w14:paraId="7D6484B0" w14:textId="77777777" w:rsidR="00976067" w:rsidRDefault="00976067" w:rsidP="00976067"/>
    <w:p w14:paraId="14435C4F" w14:textId="77777777" w:rsidR="00976067" w:rsidRDefault="00976067" w:rsidP="00976067"/>
    <w:p w14:paraId="77390CA7" w14:textId="77777777" w:rsidR="00976067" w:rsidRDefault="00976067" w:rsidP="00976067"/>
    <w:p w14:paraId="62A74738" w14:textId="38314F3C" w:rsidR="00976067" w:rsidRPr="004E4601" w:rsidRDefault="00976067" w:rsidP="004E4601">
      <w:pPr>
        <w:pStyle w:val="ab"/>
        <w:numPr>
          <w:ilvl w:val="0"/>
          <w:numId w:val="5"/>
        </w:numPr>
        <w:tabs>
          <w:tab w:val="left" w:pos="3960"/>
          <w:tab w:val="left" w:pos="4140"/>
          <w:tab w:val="left" w:pos="4860"/>
          <w:tab w:val="left" w:pos="5040"/>
        </w:tabs>
        <w:ind w:firstLineChars="0"/>
        <w:jc w:val="center"/>
        <w:rPr>
          <w:rFonts w:ascii="黑体"/>
          <w:sz w:val="24"/>
        </w:rPr>
      </w:pPr>
      <w:r w:rsidRPr="004E4601">
        <w:rPr>
          <w:rFonts w:ascii="黑体" w:hint="eastAsia"/>
          <w:sz w:val="24"/>
        </w:rPr>
        <w:t>年</w:t>
      </w:r>
      <w:r w:rsidRPr="004E4601">
        <w:rPr>
          <w:rFonts w:ascii="黑体" w:hint="eastAsia"/>
          <w:sz w:val="24"/>
        </w:rPr>
        <w:t xml:space="preserve">  </w:t>
      </w:r>
      <w:r w:rsidR="00FB6151" w:rsidRPr="004E4601">
        <w:rPr>
          <w:rFonts w:ascii="黑体" w:hint="eastAsia"/>
          <w:sz w:val="24"/>
        </w:rPr>
        <w:t>7</w:t>
      </w:r>
      <w:r w:rsidRPr="004E4601">
        <w:rPr>
          <w:rFonts w:ascii="黑体" w:hint="eastAsia"/>
          <w:sz w:val="24"/>
        </w:rPr>
        <w:t xml:space="preserve">  </w:t>
      </w:r>
      <w:r w:rsidRPr="004E4601">
        <w:rPr>
          <w:rFonts w:ascii="黑体" w:hint="eastAsia"/>
          <w:sz w:val="24"/>
        </w:rPr>
        <w:t>月</w:t>
      </w:r>
      <w:r w:rsidRPr="004E4601">
        <w:rPr>
          <w:rFonts w:ascii="黑体" w:hint="eastAsia"/>
          <w:sz w:val="24"/>
        </w:rPr>
        <w:t xml:space="preserve"> </w:t>
      </w:r>
    </w:p>
    <w:p w14:paraId="4664268E" w14:textId="77777777" w:rsidR="00976067" w:rsidRPr="00F1135F" w:rsidRDefault="00976067" w:rsidP="00976067">
      <w:pPr>
        <w:tabs>
          <w:tab w:val="left" w:pos="3960"/>
          <w:tab w:val="left" w:pos="4140"/>
          <w:tab w:val="left" w:pos="4860"/>
          <w:tab w:val="left" w:pos="5040"/>
        </w:tabs>
        <w:jc w:val="center"/>
        <w:rPr>
          <w:rFonts w:ascii="黑体"/>
          <w:sz w:val="24"/>
        </w:rPr>
        <w:sectPr w:rsidR="00976067" w:rsidRPr="00F1135F" w:rsidSect="00812EB4">
          <w:footerReference w:type="even" r:id="rId8"/>
          <w:pgSz w:w="11906" w:h="16838" w:code="9"/>
          <w:pgMar w:top="1474" w:right="1531" w:bottom="1474" w:left="1531" w:header="851" w:footer="992" w:gutter="0"/>
          <w:cols w:space="425"/>
          <w:docGrid w:type="lines" w:linePitch="312"/>
        </w:sectPr>
      </w:pPr>
      <w:r>
        <w:rPr>
          <w:rFonts w:ascii="黑体"/>
          <w:sz w:val="24"/>
        </w:rPr>
        <w:br w:type="page"/>
      </w:r>
    </w:p>
    <w:p w14:paraId="36D2B923" w14:textId="0291EDC6" w:rsidR="00976067" w:rsidRPr="004E4601" w:rsidRDefault="004E4601" w:rsidP="004E4601">
      <w:pPr>
        <w:pStyle w:val="1"/>
        <w:rPr>
          <w:sz w:val="32"/>
          <w:szCs w:val="32"/>
        </w:rPr>
      </w:pPr>
      <w:r>
        <w:rPr>
          <w:rFonts w:hint="eastAsia"/>
          <w:sz w:val="32"/>
          <w:szCs w:val="32"/>
        </w:rPr>
        <w:lastRenderedPageBreak/>
        <w:t>1</w:t>
      </w:r>
      <w:r>
        <w:rPr>
          <w:sz w:val="32"/>
          <w:szCs w:val="32"/>
        </w:rPr>
        <w:t xml:space="preserve">  </w:t>
      </w:r>
      <w:r w:rsidR="00976067" w:rsidRPr="004E4601">
        <w:rPr>
          <w:rFonts w:hint="eastAsia"/>
          <w:sz w:val="32"/>
          <w:szCs w:val="32"/>
        </w:rPr>
        <w:t>调研目的与对象</w:t>
      </w:r>
    </w:p>
    <w:p w14:paraId="0156F7E9" w14:textId="176E2AA1" w:rsidR="004E4601" w:rsidRPr="00240E1D" w:rsidRDefault="004E4601" w:rsidP="00C334F1">
      <w:pPr>
        <w:spacing w:line="360" w:lineRule="auto"/>
        <w:jc w:val="left"/>
        <w:rPr>
          <w:rFonts w:ascii="宋体" w:hAnsi="宋体"/>
          <w:sz w:val="24"/>
          <w:szCs w:val="32"/>
        </w:rPr>
      </w:pPr>
      <w:r>
        <w:tab/>
      </w:r>
      <w:r w:rsidRPr="00240E1D">
        <w:rPr>
          <w:rFonts w:ascii="宋体" w:hAnsi="宋体" w:hint="eastAsia"/>
          <w:sz w:val="24"/>
          <w:szCs w:val="32"/>
        </w:rPr>
        <w:t>为了更好的深入了解交通运输专业，</w:t>
      </w:r>
      <w:r w:rsidR="00240E1D" w:rsidRPr="00240E1D">
        <w:rPr>
          <w:rFonts w:ascii="宋体" w:hAnsi="宋体" w:hint="eastAsia"/>
          <w:sz w:val="24"/>
          <w:szCs w:val="32"/>
        </w:rPr>
        <w:t>与现实</w:t>
      </w:r>
      <w:r w:rsidR="006A69FE">
        <w:rPr>
          <w:rFonts w:ascii="宋体" w:hAnsi="宋体" w:hint="eastAsia"/>
          <w:sz w:val="24"/>
          <w:szCs w:val="32"/>
        </w:rPr>
        <w:t>交通</w:t>
      </w:r>
      <w:r w:rsidR="00240E1D" w:rsidRPr="00240E1D">
        <w:rPr>
          <w:rFonts w:ascii="宋体" w:hAnsi="宋体" w:hint="eastAsia"/>
          <w:sz w:val="24"/>
          <w:szCs w:val="32"/>
        </w:rPr>
        <w:t>运输情况相结合，实践提升自己学科素养与实际应用能力，我进行了此次暑期社会调查。</w:t>
      </w:r>
    </w:p>
    <w:p w14:paraId="63353696" w14:textId="4CA2603A" w:rsidR="00240E1D" w:rsidRDefault="00240E1D" w:rsidP="006A69FE">
      <w:pPr>
        <w:spacing w:line="360" w:lineRule="auto"/>
        <w:jc w:val="left"/>
        <w:rPr>
          <w:rFonts w:ascii="宋体" w:hAnsi="宋体"/>
          <w:sz w:val="24"/>
          <w:szCs w:val="32"/>
        </w:rPr>
      </w:pPr>
      <w:r w:rsidRPr="00240E1D">
        <w:rPr>
          <w:rFonts w:ascii="宋体" w:hAnsi="宋体"/>
          <w:sz w:val="24"/>
          <w:szCs w:val="32"/>
        </w:rPr>
        <w:tab/>
      </w:r>
      <w:r w:rsidR="006A69FE">
        <w:rPr>
          <w:rFonts w:ascii="宋体" w:hAnsi="宋体" w:hint="eastAsia"/>
          <w:sz w:val="24"/>
          <w:szCs w:val="32"/>
        </w:rPr>
        <w:t>成都市是</w:t>
      </w:r>
      <w:r w:rsidR="006A69FE" w:rsidRPr="006A69FE">
        <w:rPr>
          <w:rFonts w:ascii="宋体" w:hAnsi="宋体" w:hint="eastAsia"/>
          <w:sz w:val="24"/>
          <w:szCs w:val="32"/>
        </w:rPr>
        <w:t>中国内地第十二座开通轨道交通的城市</w:t>
      </w:r>
      <w:r w:rsidR="006A69FE">
        <w:rPr>
          <w:rFonts w:ascii="宋体" w:hAnsi="宋体" w:hint="eastAsia"/>
          <w:sz w:val="24"/>
          <w:szCs w:val="32"/>
        </w:rPr>
        <w:t>，</w:t>
      </w:r>
      <w:r w:rsidR="00B306E4">
        <w:rPr>
          <w:rFonts w:ascii="宋体" w:hAnsi="宋体" w:hint="eastAsia"/>
          <w:sz w:val="24"/>
          <w:szCs w:val="32"/>
        </w:rPr>
        <w:t>大力发展T</w:t>
      </w:r>
      <w:r w:rsidR="00B306E4">
        <w:rPr>
          <w:rFonts w:ascii="宋体" w:hAnsi="宋体"/>
          <w:sz w:val="24"/>
          <w:szCs w:val="32"/>
        </w:rPr>
        <w:t>OD</w:t>
      </w:r>
      <w:r w:rsidR="00B306E4">
        <w:rPr>
          <w:rFonts w:ascii="宋体" w:hAnsi="宋体" w:hint="eastAsia"/>
          <w:sz w:val="24"/>
          <w:szCs w:val="32"/>
        </w:rPr>
        <w:t>模式，近年来高速发展的地铁具有研究意义，故选择成都为研究对象。</w:t>
      </w:r>
    </w:p>
    <w:p w14:paraId="4E6D58B4" w14:textId="24DC6B86" w:rsidR="00862AA9" w:rsidRDefault="00862AA9" w:rsidP="00862AA9">
      <w:pPr>
        <w:pStyle w:val="1"/>
        <w:jc w:val="left"/>
        <w:rPr>
          <w:sz w:val="24"/>
        </w:rPr>
      </w:pPr>
      <w:r>
        <w:rPr>
          <w:sz w:val="32"/>
          <w:szCs w:val="32"/>
        </w:rPr>
        <w:t>2</w:t>
      </w:r>
      <w:r w:rsidRPr="004E4601">
        <w:rPr>
          <w:sz w:val="32"/>
          <w:szCs w:val="32"/>
        </w:rPr>
        <w:t xml:space="preserve">  </w:t>
      </w:r>
      <w:r w:rsidR="006A69FE">
        <w:rPr>
          <w:rFonts w:hint="eastAsia"/>
          <w:sz w:val="32"/>
          <w:szCs w:val="32"/>
        </w:rPr>
        <w:t>地铁</w:t>
      </w:r>
      <w:r w:rsidRPr="00862AA9">
        <w:rPr>
          <w:rFonts w:hint="eastAsia"/>
          <w:sz w:val="32"/>
          <w:szCs w:val="32"/>
        </w:rPr>
        <w:t>路网布局</w:t>
      </w:r>
    </w:p>
    <w:p w14:paraId="79C67B19" w14:textId="0D3BFB81" w:rsidR="00862AA9" w:rsidRDefault="00B306E4" w:rsidP="00B306E4">
      <w:pPr>
        <w:jc w:val="center"/>
        <w:rPr>
          <w:rFonts w:ascii="宋体" w:hAnsi="宋体"/>
          <w:sz w:val="24"/>
          <w:szCs w:val="32"/>
        </w:rPr>
      </w:pPr>
      <w:r>
        <w:rPr>
          <w:rFonts w:ascii="宋体" w:hAnsi="宋体"/>
          <w:noProof/>
          <w:sz w:val="24"/>
          <w:szCs w:val="32"/>
        </w:rPr>
        <w:drawing>
          <wp:inline distT="0" distB="0" distL="0" distR="0" wp14:anchorId="34CA0528" wp14:editId="2797303A">
            <wp:extent cx="3846103" cy="410094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3186" cy="4119161"/>
                    </a:xfrm>
                    <a:prstGeom prst="rect">
                      <a:avLst/>
                    </a:prstGeom>
                  </pic:spPr>
                </pic:pic>
              </a:graphicData>
            </a:graphic>
          </wp:inline>
        </w:drawing>
      </w:r>
    </w:p>
    <w:p w14:paraId="512C45B9" w14:textId="0046ECC7" w:rsidR="00B306E4" w:rsidRPr="00B306E4" w:rsidRDefault="00B306E4" w:rsidP="00B306E4">
      <w:pPr>
        <w:jc w:val="center"/>
        <w:rPr>
          <w:rFonts w:ascii="宋体" w:hAnsi="宋体"/>
          <w:vertAlign w:val="superscript"/>
        </w:rPr>
      </w:pPr>
      <w:r>
        <w:rPr>
          <w:rFonts w:ascii="宋体" w:hAnsi="宋体" w:hint="eastAsia"/>
        </w:rPr>
        <w:t>图一：成都轨道交通线网图</w:t>
      </w:r>
      <w:r>
        <w:rPr>
          <w:rFonts w:ascii="宋体" w:hAnsi="宋体" w:hint="eastAsia"/>
          <w:vertAlign w:val="superscript"/>
        </w:rPr>
        <w:t>[</w:t>
      </w:r>
      <w:r>
        <w:rPr>
          <w:rFonts w:ascii="宋体" w:hAnsi="宋体"/>
          <w:vertAlign w:val="superscript"/>
        </w:rPr>
        <w:t>1]</w:t>
      </w:r>
    </w:p>
    <w:p w14:paraId="006501B9" w14:textId="3706229D" w:rsidR="001479AE" w:rsidRDefault="00B306E4" w:rsidP="00BD4698">
      <w:pPr>
        <w:pStyle w:val="ad"/>
      </w:pPr>
      <w:r>
        <w:tab/>
      </w:r>
      <w:r>
        <w:rPr>
          <w:rFonts w:hint="eastAsia"/>
        </w:rPr>
        <w:t>从密密麻麻的站点就可以看出，成都地铁非常繁荣。截至</w:t>
      </w:r>
      <w:r>
        <w:rPr>
          <w:rFonts w:hint="eastAsia"/>
        </w:rPr>
        <w:t>2</w:t>
      </w:r>
      <w:r>
        <w:t>021</w:t>
      </w:r>
      <w:r>
        <w:rPr>
          <w:rFonts w:hint="eastAsia"/>
        </w:rPr>
        <w:t>年</w:t>
      </w:r>
      <w:r>
        <w:rPr>
          <w:rFonts w:hint="eastAsia"/>
        </w:rPr>
        <w:t>6</w:t>
      </w:r>
      <w:r>
        <w:rPr>
          <w:rFonts w:hint="eastAsia"/>
        </w:rPr>
        <w:t>月共有</w:t>
      </w:r>
      <w:r>
        <w:rPr>
          <w:rFonts w:hint="eastAsia"/>
        </w:rPr>
        <w:t>1</w:t>
      </w:r>
      <w:r>
        <w:t>2</w:t>
      </w:r>
      <w:r>
        <w:rPr>
          <w:rFonts w:hint="eastAsia"/>
        </w:rPr>
        <w:t>条线路，</w:t>
      </w:r>
      <w:r w:rsidRPr="00B306E4">
        <w:rPr>
          <w:rFonts w:hint="eastAsia"/>
        </w:rPr>
        <w:t>线路总长</w:t>
      </w:r>
      <w:r w:rsidRPr="00B306E4">
        <w:rPr>
          <w:rFonts w:hint="eastAsia"/>
        </w:rPr>
        <w:t>518.96</w:t>
      </w:r>
      <w:r w:rsidRPr="00B306E4">
        <w:rPr>
          <w:rFonts w:hint="eastAsia"/>
        </w:rPr>
        <w:t>千米，均采用地铁系统，共计</w:t>
      </w:r>
      <w:r w:rsidRPr="00B306E4">
        <w:rPr>
          <w:rFonts w:hint="eastAsia"/>
        </w:rPr>
        <w:t>373</w:t>
      </w:r>
      <w:r w:rsidRPr="00B306E4">
        <w:rPr>
          <w:rFonts w:hint="eastAsia"/>
        </w:rPr>
        <w:t>座车站投入运营，</w:t>
      </w:r>
      <w:r w:rsidRPr="00B306E4">
        <w:rPr>
          <w:rFonts w:hint="eastAsia"/>
        </w:rPr>
        <w:t>46</w:t>
      </w:r>
      <w:r w:rsidRPr="00B306E4">
        <w:rPr>
          <w:rFonts w:hint="eastAsia"/>
        </w:rPr>
        <w:t>座换乘站。</w:t>
      </w:r>
      <w:r w:rsidRPr="00B306E4">
        <w:rPr>
          <w:rFonts w:hint="eastAsia"/>
        </w:rPr>
        <w:t xml:space="preserve"> [3-5]  [71]  </w:t>
      </w:r>
      <w:r w:rsidRPr="00B306E4">
        <w:rPr>
          <w:rFonts w:hint="eastAsia"/>
        </w:rPr>
        <w:t>同时成都成为国内首个一次性开通五条地铁新线的城市，也是全国地铁运营里程最快突破</w:t>
      </w:r>
      <w:r w:rsidRPr="00B306E4">
        <w:rPr>
          <w:rFonts w:hint="eastAsia"/>
        </w:rPr>
        <w:t>500</w:t>
      </w:r>
      <w:r w:rsidRPr="00B306E4">
        <w:rPr>
          <w:rFonts w:hint="eastAsia"/>
        </w:rPr>
        <w:t>公里的城市，正式跻身国内轨道交通“第四城”</w:t>
      </w:r>
      <w:r>
        <w:rPr>
          <w:rFonts w:hint="eastAsia"/>
        </w:rPr>
        <w:t>。</w:t>
      </w:r>
    </w:p>
    <w:p w14:paraId="1B4D54B4" w14:textId="72859E89" w:rsidR="001479AE" w:rsidRDefault="001479AE" w:rsidP="001479AE">
      <w:pPr>
        <w:jc w:val="center"/>
      </w:pPr>
      <w:r>
        <w:rPr>
          <w:noProof/>
        </w:rPr>
        <w:lastRenderedPageBreak/>
        <w:drawing>
          <wp:inline distT="0" distB="0" distL="0" distR="0" wp14:anchorId="558A0D85" wp14:editId="3E1E727D">
            <wp:extent cx="3155729" cy="333894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8518" cy="3341896"/>
                    </a:xfrm>
                    <a:prstGeom prst="rect">
                      <a:avLst/>
                    </a:prstGeom>
                    <a:noFill/>
                    <a:ln>
                      <a:noFill/>
                    </a:ln>
                  </pic:spPr>
                </pic:pic>
              </a:graphicData>
            </a:graphic>
          </wp:inline>
        </w:drawing>
      </w:r>
    </w:p>
    <w:p w14:paraId="0B1FE462" w14:textId="2C451FEF" w:rsidR="00BD4698" w:rsidRDefault="00BD4698" w:rsidP="001479AE">
      <w:pPr>
        <w:jc w:val="center"/>
        <w:rPr>
          <w:vertAlign w:val="superscript"/>
        </w:rPr>
      </w:pPr>
      <w:r>
        <w:rPr>
          <w:rFonts w:hint="eastAsia"/>
        </w:rPr>
        <w:t>图二：</w:t>
      </w:r>
      <w:r w:rsidRPr="00BD4698">
        <w:rPr>
          <w:rFonts w:hint="eastAsia"/>
        </w:rPr>
        <w:t>《成都市城市轨道交通线网规划》（</w:t>
      </w:r>
      <w:r w:rsidRPr="00BD4698">
        <w:rPr>
          <w:rFonts w:hint="eastAsia"/>
        </w:rPr>
        <w:t>2021</w:t>
      </w:r>
      <w:r w:rsidRPr="00BD4698">
        <w:rPr>
          <w:rFonts w:hint="eastAsia"/>
        </w:rPr>
        <w:t>版）公布图</w:t>
      </w:r>
      <w:r>
        <w:rPr>
          <w:rFonts w:hint="eastAsia"/>
          <w:vertAlign w:val="superscript"/>
        </w:rPr>
        <w:t>[</w:t>
      </w:r>
      <w:r>
        <w:rPr>
          <w:vertAlign w:val="superscript"/>
        </w:rPr>
        <w:t>2]</w:t>
      </w:r>
    </w:p>
    <w:p w14:paraId="72E6D17D" w14:textId="2C98BCC8" w:rsidR="00BD4698" w:rsidRDefault="00BD4698" w:rsidP="00BD4698">
      <w:pPr>
        <w:pStyle w:val="ad"/>
      </w:pPr>
      <w:r>
        <w:rPr>
          <w:vertAlign w:val="superscript"/>
        </w:rPr>
        <w:tab/>
      </w:r>
      <w:r>
        <w:rPr>
          <w:rFonts w:hint="eastAsia"/>
        </w:rPr>
        <w:t>而远景规划中的成都轨道交通，由一个极为复杂的线网构成，包含</w:t>
      </w:r>
      <w:r>
        <w:rPr>
          <w:rFonts w:hint="eastAsia"/>
        </w:rPr>
        <w:t>5</w:t>
      </w:r>
      <w:r>
        <w:t>5</w:t>
      </w:r>
      <w:r>
        <w:rPr>
          <w:rFonts w:hint="eastAsia"/>
        </w:rPr>
        <w:t>条线路，</w:t>
      </w:r>
      <w:r w:rsidRPr="00BD4698">
        <w:rPr>
          <w:rFonts w:hint="eastAsia"/>
        </w:rPr>
        <w:t>较早建成的首期规划及其增补规划中的</w:t>
      </w:r>
      <w:r w:rsidRPr="00BD4698">
        <w:rPr>
          <w:rFonts w:hint="eastAsia"/>
        </w:rPr>
        <w:t>1</w:t>
      </w:r>
      <w:r w:rsidRPr="00BD4698">
        <w:rPr>
          <w:rFonts w:hint="eastAsia"/>
        </w:rPr>
        <w:t>号线、</w:t>
      </w:r>
      <w:r w:rsidRPr="00BD4698">
        <w:rPr>
          <w:rFonts w:hint="eastAsia"/>
        </w:rPr>
        <w:t>2</w:t>
      </w:r>
      <w:r w:rsidRPr="00BD4698">
        <w:rPr>
          <w:rFonts w:hint="eastAsia"/>
        </w:rPr>
        <w:t>号线、</w:t>
      </w:r>
      <w:r w:rsidRPr="00BD4698">
        <w:rPr>
          <w:rFonts w:hint="eastAsia"/>
        </w:rPr>
        <w:t>4</w:t>
      </w:r>
      <w:r w:rsidRPr="00BD4698">
        <w:rPr>
          <w:rFonts w:hint="eastAsia"/>
        </w:rPr>
        <w:t>号线、</w:t>
      </w:r>
      <w:r w:rsidRPr="00BD4698">
        <w:rPr>
          <w:rFonts w:hint="eastAsia"/>
        </w:rPr>
        <w:t>3</w:t>
      </w:r>
      <w:r w:rsidRPr="00BD4698">
        <w:rPr>
          <w:rFonts w:hint="eastAsia"/>
        </w:rPr>
        <w:t>号线形成贯穿市中心的放射线路网络，这四条线路两两交汇形成的六个换乘站均在一环线内。</w:t>
      </w:r>
      <w:r w:rsidRPr="00BD4698">
        <w:rPr>
          <w:rFonts w:hint="eastAsia"/>
        </w:rPr>
        <w:t>7</w:t>
      </w:r>
      <w:r w:rsidRPr="00BD4698">
        <w:rPr>
          <w:rFonts w:hint="eastAsia"/>
        </w:rPr>
        <w:t>号线作为城市环线优先建设、</w:t>
      </w:r>
      <w:r w:rsidRPr="00BD4698">
        <w:rPr>
          <w:rFonts w:hint="eastAsia"/>
        </w:rPr>
        <w:t>10</w:t>
      </w:r>
      <w:r w:rsidRPr="00BD4698">
        <w:rPr>
          <w:rFonts w:hint="eastAsia"/>
        </w:rPr>
        <w:t>号线作为机场线同样提高优先级，</w:t>
      </w:r>
      <w:r w:rsidRPr="00BD4698">
        <w:rPr>
          <w:rFonts w:hint="eastAsia"/>
        </w:rPr>
        <w:t>2017</w:t>
      </w:r>
      <w:r w:rsidRPr="00BD4698">
        <w:rPr>
          <w:rFonts w:hint="eastAsia"/>
        </w:rPr>
        <w:t>年底已经建成的</w:t>
      </w:r>
      <w:r w:rsidRPr="00BD4698">
        <w:rPr>
          <w:rFonts w:hint="eastAsia"/>
        </w:rPr>
        <w:t>1</w:t>
      </w:r>
      <w:r w:rsidRPr="00BD4698">
        <w:rPr>
          <w:rFonts w:hint="eastAsia"/>
        </w:rPr>
        <w:t>号线（含二期工程南延线）、</w:t>
      </w:r>
      <w:r w:rsidRPr="00BD4698">
        <w:rPr>
          <w:rFonts w:hint="eastAsia"/>
        </w:rPr>
        <w:t>2</w:t>
      </w:r>
      <w:r w:rsidRPr="00BD4698">
        <w:rPr>
          <w:rFonts w:hint="eastAsia"/>
        </w:rPr>
        <w:t>号线（含二期工程东延线、西延线）、</w:t>
      </w:r>
      <w:r w:rsidRPr="00BD4698">
        <w:rPr>
          <w:rFonts w:hint="eastAsia"/>
        </w:rPr>
        <w:t>4</w:t>
      </w:r>
      <w:r w:rsidRPr="00BD4698">
        <w:rPr>
          <w:rFonts w:hint="eastAsia"/>
        </w:rPr>
        <w:t>号线（含二期工程东西延线）、</w:t>
      </w:r>
      <w:r w:rsidRPr="00BD4698">
        <w:rPr>
          <w:rFonts w:hint="eastAsia"/>
        </w:rPr>
        <w:t>3</w:t>
      </w:r>
      <w:r w:rsidRPr="00BD4698">
        <w:rPr>
          <w:rFonts w:hint="eastAsia"/>
        </w:rPr>
        <w:t>号线（市区段一期工程及</w:t>
      </w:r>
      <w:r w:rsidRPr="00BD4698">
        <w:rPr>
          <w:rFonts w:hint="eastAsia"/>
        </w:rPr>
        <w:t>2018</w:t>
      </w:r>
      <w:r w:rsidRPr="00BD4698">
        <w:rPr>
          <w:rFonts w:hint="eastAsia"/>
        </w:rPr>
        <w:t>年</w:t>
      </w:r>
      <w:r w:rsidRPr="00BD4698">
        <w:rPr>
          <w:rFonts w:hint="eastAsia"/>
        </w:rPr>
        <w:t>12</w:t>
      </w:r>
      <w:r w:rsidRPr="00BD4698">
        <w:rPr>
          <w:rFonts w:hint="eastAsia"/>
        </w:rPr>
        <w:t>月通车的北延段二期工程、南延段三期工程）与</w:t>
      </w:r>
      <w:r w:rsidRPr="00BD4698">
        <w:rPr>
          <w:rFonts w:hint="eastAsia"/>
        </w:rPr>
        <w:t>7</w:t>
      </w:r>
      <w:r w:rsidRPr="00BD4698">
        <w:rPr>
          <w:rFonts w:hint="eastAsia"/>
        </w:rPr>
        <w:t>号环线形成了成都地铁基础骨干线网。</w:t>
      </w:r>
    </w:p>
    <w:p w14:paraId="785496C7" w14:textId="549100B8" w:rsidR="00BD4698" w:rsidRPr="00B4065D" w:rsidRDefault="00BD4698" w:rsidP="00B4065D">
      <w:pPr>
        <w:pStyle w:val="ad"/>
      </w:pPr>
      <w:r>
        <w:tab/>
      </w:r>
      <w:r w:rsidRPr="00BD4698">
        <w:rPr>
          <w:rFonts w:hint="eastAsia"/>
        </w:rPr>
        <w:t>成都地铁骨干线路组网完成后，线网布局在主城五区的覆盖较为均衡</w:t>
      </w:r>
      <w:r>
        <w:rPr>
          <w:rFonts w:hint="eastAsia"/>
        </w:rPr>
        <w:t>。</w:t>
      </w:r>
      <w:r w:rsidRPr="00BD4698">
        <w:rPr>
          <w:rFonts w:hint="eastAsia"/>
        </w:rPr>
        <w:t>成都地铁线网布局规划与建设，在继续维持环线加放射线的线网结构并增加盲区覆盖的基础上出现了几个新的特点：重要线路使用更大容量的车辆</w:t>
      </w:r>
      <w:r>
        <w:rPr>
          <w:rFonts w:hint="eastAsia"/>
        </w:rPr>
        <w:t>、</w:t>
      </w:r>
      <w:r w:rsidRPr="00BD4698">
        <w:rPr>
          <w:rFonts w:hint="eastAsia"/>
        </w:rPr>
        <w:t>增加内城五区内的切向线路，继续增加三环线范围内线网覆盖密度。</w:t>
      </w:r>
    </w:p>
    <w:p w14:paraId="17A59C45" w14:textId="1A3DD095" w:rsidR="00115D09" w:rsidRDefault="00B4065D" w:rsidP="00115D09">
      <w:pPr>
        <w:pStyle w:val="1"/>
        <w:jc w:val="left"/>
        <w:rPr>
          <w:sz w:val="32"/>
          <w:szCs w:val="32"/>
        </w:rPr>
      </w:pPr>
      <w:r>
        <w:rPr>
          <w:sz w:val="32"/>
          <w:szCs w:val="32"/>
        </w:rPr>
        <w:t>3</w:t>
      </w:r>
      <w:r w:rsidR="00976067" w:rsidRPr="004E4601">
        <w:rPr>
          <w:sz w:val="32"/>
          <w:szCs w:val="32"/>
        </w:rPr>
        <w:t xml:space="preserve"> </w:t>
      </w:r>
      <w:r w:rsidR="003B2749">
        <w:rPr>
          <w:rFonts w:hint="eastAsia"/>
          <w:sz w:val="32"/>
          <w:szCs w:val="32"/>
        </w:rPr>
        <w:t>客运</w:t>
      </w:r>
      <w:r w:rsidR="003B2749" w:rsidRPr="003B2749">
        <w:rPr>
          <w:rFonts w:hint="eastAsia"/>
          <w:sz w:val="32"/>
          <w:szCs w:val="32"/>
        </w:rPr>
        <w:t>运量</w:t>
      </w:r>
    </w:p>
    <w:p w14:paraId="0855B170" w14:textId="7D90D732" w:rsidR="00EA44BF" w:rsidRDefault="00C334F1" w:rsidP="00B4065D">
      <w:pPr>
        <w:spacing w:line="360" w:lineRule="auto"/>
        <w:rPr>
          <w:sz w:val="24"/>
          <w:szCs w:val="32"/>
        </w:rPr>
      </w:pPr>
      <w:r w:rsidRPr="00293C88">
        <w:rPr>
          <w:sz w:val="24"/>
          <w:szCs w:val="32"/>
        </w:rPr>
        <w:tab/>
      </w:r>
      <w:r w:rsidR="00B4065D">
        <w:rPr>
          <w:rFonts w:hint="eastAsia"/>
          <w:sz w:val="24"/>
          <w:szCs w:val="32"/>
        </w:rPr>
        <w:t>反映地铁运载能力与问题所在最直观的表现就是地铁的客运运量。通过分析逐年的运输数据、最高单日客流量、季度客流量变化，可得出以下成都地铁的发展程度，以及地铁运量季度的影响。</w:t>
      </w:r>
    </w:p>
    <w:p w14:paraId="0CE726DF" w14:textId="3DEAEEC9" w:rsidR="00EA44BF" w:rsidRDefault="00EA44BF" w:rsidP="00EA44BF">
      <w:pPr>
        <w:spacing w:line="360" w:lineRule="auto"/>
        <w:rPr>
          <w:sz w:val="24"/>
          <w:szCs w:val="32"/>
        </w:rPr>
      </w:pPr>
      <w:r>
        <w:rPr>
          <w:sz w:val="24"/>
          <w:szCs w:val="32"/>
        </w:rPr>
        <w:lastRenderedPageBreak/>
        <w:tab/>
      </w:r>
      <w:r w:rsidR="00293C88" w:rsidRPr="00293C88">
        <w:rPr>
          <w:rFonts w:hint="eastAsia"/>
          <w:sz w:val="24"/>
          <w:szCs w:val="32"/>
        </w:rPr>
        <w:t>根据</w:t>
      </w:r>
      <w:r w:rsidR="00293C88">
        <w:rPr>
          <w:rFonts w:hint="eastAsia"/>
          <w:sz w:val="24"/>
          <w:szCs w:val="32"/>
        </w:rPr>
        <w:t>成都统计局</w:t>
      </w:r>
      <w:r w:rsidR="000B1D03">
        <w:rPr>
          <w:rFonts w:hint="eastAsia"/>
          <w:sz w:val="24"/>
          <w:szCs w:val="32"/>
        </w:rPr>
        <w:t>成都统计月报</w:t>
      </w:r>
      <w:r>
        <w:rPr>
          <w:rFonts w:hint="eastAsia"/>
          <w:sz w:val="24"/>
          <w:szCs w:val="32"/>
        </w:rPr>
        <w:t>，统计数据如下：</w:t>
      </w:r>
    </w:p>
    <w:tbl>
      <w:tblPr>
        <w:tblStyle w:val="a8"/>
        <w:tblW w:w="9124" w:type="dxa"/>
        <w:tblLook w:val="04A0" w:firstRow="1" w:lastRow="0" w:firstColumn="1" w:lastColumn="0" w:noHBand="0" w:noVBand="1"/>
      </w:tblPr>
      <w:tblGrid>
        <w:gridCol w:w="1129"/>
        <w:gridCol w:w="851"/>
        <w:gridCol w:w="850"/>
        <w:gridCol w:w="818"/>
        <w:gridCol w:w="912"/>
        <w:gridCol w:w="912"/>
        <w:gridCol w:w="913"/>
        <w:gridCol w:w="913"/>
        <w:gridCol w:w="913"/>
        <w:gridCol w:w="913"/>
      </w:tblGrid>
      <w:tr w:rsidR="007C20BA" w14:paraId="131963D8" w14:textId="77777777" w:rsidTr="00B4065D">
        <w:trPr>
          <w:trHeight w:val="516"/>
        </w:trPr>
        <w:tc>
          <w:tcPr>
            <w:tcW w:w="1129" w:type="dxa"/>
            <w:vAlign w:val="center"/>
          </w:tcPr>
          <w:p w14:paraId="536D0497" w14:textId="3EE2D9F0" w:rsidR="00B4065D" w:rsidRDefault="00B4065D" w:rsidP="00B4065D">
            <w:pPr>
              <w:spacing w:line="360" w:lineRule="auto"/>
              <w:jc w:val="center"/>
              <w:rPr>
                <w:sz w:val="24"/>
                <w:szCs w:val="32"/>
              </w:rPr>
            </w:pPr>
            <w:r>
              <w:rPr>
                <w:rFonts w:hint="eastAsia"/>
                <w:sz w:val="24"/>
                <w:szCs w:val="32"/>
              </w:rPr>
              <w:t>时间</w:t>
            </w:r>
          </w:p>
        </w:tc>
        <w:tc>
          <w:tcPr>
            <w:tcW w:w="851" w:type="dxa"/>
            <w:vAlign w:val="center"/>
          </w:tcPr>
          <w:p w14:paraId="1855E5B5" w14:textId="5B846DA8" w:rsidR="00B4065D" w:rsidRDefault="00B4065D" w:rsidP="00B4065D">
            <w:pPr>
              <w:spacing w:line="360" w:lineRule="auto"/>
              <w:jc w:val="center"/>
              <w:rPr>
                <w:sz w:val="24"/>
                <w:szCs w:val="32"/>
              </w:rPr>
            </w:pPr>
            <w:r>
              <w:rPr>
                <w:rFonts w:hint="eastAsia"/>
                <w:sz w:val="24"/>
                <w:szCs w:val="32"/>
              </w:rPr>
              <w:t>2</w:t>
            </w:r>
            <w:r>
              <w:rPr>
                <w:sz w:val="24"/>
                <w:szCs w:val="32"/>
              </w:rPr>
              <w:t>012</w:t>
            </w:r>
          </w:p>
        </w:tc>
        <w:tc>
          <w:tcPr>
            <w:tcW w:w="850" w:type="dxa"/>
            <w:vAlign w:val="center"/>
          </w:tcPr>
          <w:p w14:paraId="325A03DB" w14:textId="718C2ECA" w:rsidR="00B4065D" w:rsidRDefault="00B4065D" w:rsidP="00B4065D">
            <w:pPr>
              <w:spacing w:line="360" w:lineRule="auto"/>
              <w:jc w:val="center"/>
              <w:rPr>
                <w:sz w:val="24"/>
                <w:szCs w:val="32"/>
              </w:rPr>
            </w:pPr>
            <w:r>
              <w:rPr>
                <w:rFonts w:hint="eastAsia"/>
                <w:sz w:val="24"/>
                <w:szCs w:val="32"/>
              </w:rPr>
              <w:t>2</w:t>
            </w:r>
            <w:r>
              <w:rPr>
                <w:sz w:val="24"/>
                <w:szCs w:val="32"/>
              </w:rPr>
              <w:t>013</w:t>
            </w:r>
          </w:p>
        </w:tc>
        <w:tc>
          <w:tcPr>
            <w:tcW w:w="818" w:type="dxa"/>
            <w:vAlign w:val="center"/>
          </w:tcPr>
          <w:p w14:paraId="4252BDC1" w14:textId="2698CD9E" w:rsidR="00B4065D" w:rsidRDefault="00B4065D" w:rsidP="00B4065D">
            <w:pPr>
              <w:spacing w:line="360" w:lineRule="auto"/>
              <w:jc w:val="center"/>
              <w:rPr>
                <w:sz w:val="24"/>
                <w:szCs w:val="32"/>
              </w:rPr>
            </w:pPr>
            <w:r>
              <w:rPr>
                <w:rFonts w:hint="eastAsia"/>
                <w:sz w:val="24"/>
                <w:szCs w:val="32"/>
              </w:rPr>
              <w:t>2</w:t>
            </w:r>
            <w:r>
              <w:rPr>
                <w:sz w:val="24"/>
                <w:szCs w:val="32"/>
              </w:rPr>
              <w:t>014</w:t>
            </w:r>
          </w:p>
        </w:tc>
        <w:tc>
          <w:tcPr>
            <w:tcW w:w="912" w:type="dxa"/>
            <w:vAlign w:val="center"/>
          </w:tcPr>
          <w:p w14:paraId="7B465CBE" w14:textId="3EF6C241" w:rsidR="00B4065D" w:rsidRDefault="00B4065D" w:rsidP="00B4065D">
            <w:pPr>
              <w:spacing w:line="360" w:lineRule="auto"/>
              <w:jc w:val="center"/>
              <w:rPr>
                <w:sz w:val="24"/>
                <w:szCs w:val="32"/>
              </w:rPr>
            </w:pPr>
            <w:r>
              <w:rPr>
                <w:rFonts w:hint="eastAsia"/>
                <w:sz w:val="24"/>
                <w:szCs w:val="32"/>
              </w:rPr>
              <w:t>2</w:t>
            </w:r>
            <w:r>
              <w:rPr>
                <w:sz w:val="24"/>
                <w:szCs w:val="32"/>
              </w:rPr>
              <w:t>015</w:t>
            </w:r>
          </w:p>
        </w:tc>
        <w:tc>
          <w:tcPr>
            <w:tcW w:w="912" w:type="dxa"/>
            <w:vAlign w:val="center"/>
          </w:tcPr>
          <w:p w14:paraId="5560D7BD" w14:textId="7C53A9E1" w:rsidR="00B4065D" w:rsidRDefault="00B4065D" w:rsidP="00B4065D">
            <w:pPr>
              <w:spacing w:line="360" w:lineRule="auto"/>
              <w:jc w:val="center"/>
              <w:rPr>
                <w:sz w:val="24"/>
                <w:szCs w:val="32"/>
              </w:rPr>
            </w:pPr>
            <w:r>
              <w:rPr>
                <w:rFonts w:hint="eastAsia"/>
                <w:sz w:val="24"/>
                <w:szCs w:val="32"/>
              </w:rPr>
              <w:t>2</w:t>
            </w:r>
            <w:r>
              <w:rPr>
                <w:sz w:val="24"/>
                <w:szCs w:val="32"/>
              </w:rPr>
              <w:t>016</w:t>
            </w:r>
          </w:p>
        </w:tc>
        <w:tc>
          <w:tcPr>
            <w:tcW w:w="913" w:type="dxa"/>
            <w:vAlign w:val="center"/>
          </w:tcPr>
          <w:p w14:paraId="7F414B18" w14:textId="0D1441C6" w:rsidR="00B4065D" w:rsidRDefault="00B4065D" w:rsidP="00B4065D">
            <w:pPr>
              <w:spacing w:line="360" w:lineRule="auto"/>
              <w:jc w:val="center"/>
              <w:rPr>
                <w:sz w:val="24"/>
                <w:szCs w:val="32"/>
              </w:rPr>
            </w:pPr>
            <w:r>
              <w:rPr>
                <w:rFonts w:hint="eastAsia"/>
                <w:sz w:val="24"/>
                <w:szCs w:val="32"/>
              </w:rPr>
              <w:t>2</w:t>
            </w:r>
            <w:r>
              <w:rPr>
                <w:sz w:val="24"/>
                <w:szCs w:val="32"/>
              </w:rPr>
              <w:t>017</w:t>
            </w:r>
          </w:p>
        </w:tc>
        <w:tc>
          <w:tcPr>
            <w:tcW w:w="913" w:type="dxa"/>
            <w:vAlign w:val="center"/>
          </w:tcPr>
          <w:p w14:paraId="06EAC4F8" w14:textId="4B935D1C" w:rsidR="00B4065D" w:rsidRDefault="00B4065D" w:rsidP="00B4065D">
            <w:pPr>
              <w:spacing w:line="360" w:lineRule="auto"/>
              <w:jc w:val="center"/>
              <w:rPr>
                <w:sz w:val="24"/>
                <w:szCs w:val="32"/>
              </w:rPr>
            </w:pPr>
            <w:r>
              <w:rPr>
                <w:rFonts w:hint="eastAsia"/>
                <w:sz w:val="24"/>
                <w:szCs w:val="32"/>
              </w:rPr>
              <w:t>2</w:t>
            </w:r>
            <w:r>
              <w:rPr>
                <w:sz w:val="24"/>
                <w:szCs w:val="32"/>
              </w:rPr>
              <w:t>018</w:t>
            </w:r>
          </w:p>
        </w:tc>
        <w:tc>
          <w:tcPr>
            <w:tcW w:w="913" w:type="dxa"/>
            <w:vAlign w:val="center"/>
          </w:tcPr>
          <w:p w14:paraId="77930B46" w14:textId="0F1CCF66" w:rsidR="00B4065D" w:rsidRDefault="00B4065D" w:rsidP="00B4065D">
            <w:pPr>
              <w:spacing w:line="360" w:lineRule="auto"/>
              <w:jc w:val="center"/>
              <w:rPr>
                <w:sz w:val="24"/>
                <w:szCs w:val="32"/>
              </w:rPr>
            </w:pPr>
            <w:r>
              <w:rPr>
                <w:rFonts w:hint="eastAsia"/>
                <w:sz w:val="24"/>
                <w:szCs w:val="32"/>
              </w:rPr>
              <w:t>2</w:t>
            </w:r>
            <w:r>
              <w:rPr>
                <w:sz w:val="24"/>
                <w:szCs w:val="32"/>
              </w:rPr>
              <w:t>019</w:t>
            </w:r>
          </w:p>
        </w:tc>
        <w:tc>
          <w:tcPr>
            <w:tcW w:w="913" w:type="dxa"/>
            <w:vAlign w:val="center"/>
          </w:tcPr>
          <w:p w14:paraId="5F246A93" w14:textId="72D659B8" w:rsidR="00B4065D" w:rsidRDefault="00B4065D" w:rsidP="00B4065D">
            <w:pPr>
              <w:spacing w:line="360" w:lineRule="auto"/>
              <w:jc w:val="center"/>
              <w:rPr>
                <w:sz w:val="24"/>
                <w:szCs w:val="32"/>
              </w:rPr>
            </w:pPr>
            <w:r>
              <w:rPr>
                <w:rFonts w:hint="eastAsia"/>
                <w:sz w:val="24"/>
                <w:szCs w:val="32"/>
              </w:rPr>
              <w:t>2</w:t>
            </w:r>
            <w:r>
              <w:rPr>
                <w:sz w:val="24"/>
                <w:szCs w:val="32"/>
              </w:rPr>
              <w:t>020</w:t>
            </w:r>
          </w:p>
        </w:tc>
      </w:tr>
      <w:tr w:rsidR="007C20BA" w14:paraId="41C355CF" w14:textId="77777777" w:rsidTr="00B4065D">
        <w:trPr>
          <w:trHeight w:val="681"/>
        </w:trPr>
        <w:tc>
          <w:tcPr>
            <w:tcW w:w="1129" w:type="dxa"/>
            <w:vAlign w:val="center"/>
          </w:tcPr>
          <w:p w14:paraId="50181229" w14:textId="75D45F0B" w:rsidR="00B4065D" w:rsidRDefault="00B4065D" w:rsidP="00B4065D">
            <w:pPr>
              <w:spacing w:line="360" w:lineRule="auto"/>
              <w:jc w:val="center"/>
              <w:rPr>
                <w:sz w:val="24"/>
                <w:szCs w:val="32"/>
              </w:rPr>
            </w:pPr>
            <w:r>
              <w:rPr>
                <w:rFonts w:hint="eastAsia"/>
                <w:sz w:val="24"/>
                <w:szCs w:val="32"/>
              </w:rPr>
              <w:t>年运量</w:t>
            </w:r>
            <w:r>
              <w:rPr>
                <w:rFonts w:hint="eastAsia"/>
                <w:sz w:val="24"/>
                <w:szCs w:val="32"/>
              </w:rPr>
              <w:t>/</w:t>
            </w:r>
            <w:r w:rsidR="007C20BA">
              <w:rPr>
                <w:rFonts w:hint="eastAsia"/>
                <w:sz w:val="24"/>
                <w:szCs w:val="32"/>
              </w:rPr>
              <w:t>亿</w:t>
            </w:r>
            <w:r>
              <w:rPr>
                <w:rFonts w:hint="eastAsia"/>
                <w:sz w:val="24"/>
                <w:szCs w:val="32"/>
              </w:rPr>
              <w:t>人</w:t>
            </w:r>
          </w:p>
        </w:tc>
        <w:tc>
          <w:tcPr>
            <w:tcW w:w="851" w:type="dxa"/>
            <w:vAlign w:val="center"/>
          </w:tcPr>
          <w:p w14:paraId="467D8DAE" w14:textId="7864C680" w:rsidR="00B4065D" w:rsidRDefault="007C20BA" w:rsidP="00B4065D">
            <w:pPr>
              <w:spacing w:line="360" w:lineRule="auto"/>
              <w:jc w:val="center"/>
              <w:rPr>
                <w:sz w:val="24"/>
                <w:szCs w:val="32"/>
              </w:rPr>
            </w:pPr>
            <w:r w:rsidRPr="007C20BA">
              <w:rPr>
                <w:sz w:val="24"/>
                <w:szCs w:val="32"/>
              </w:rPr>
              <w:t>1.03</w:t>
            </w:r>
          </w:p>
        </w:tc>
        <w:tc>
          <w:tcPr>
            <w:tcW w:w="850" w:type="dxa"/>
            <w:vAlign w:val="center"/>
          </w:tcPr>
          <w:p w14:paraId="59B11D6F" w14:textId="22E32C34" w:rsidR="00B4065D" w:rsidRDefault="007C20BA" w:rsidP="00B4065D">
            <w:pPr>
              <w:spacing w:line="360" w:lineRule="auto"/>
              <w:jc w:val="center"/>
              <w:rPr>
                <w:sz w:val="24"/>
                <w:szCs w:val="32"/>
              </w:rPr>
            </w:pPr>
            <w:r w:rsidRPr="007C20BA">
              <w:rPr>
                <w:sz w:val="24"/>
                <w:szCs w:val="32"/>
              </w:rPr>
              <w:t>2.4</w:t>
            </w:r>
          </w:p>
        </w:tc>
        <w:tc>
          <w:tcPr>
            <w:tcW w:w="818" w:type="dxa"/>
            <w:vAlign w:val="center"/>
          </w:tcPr>
          <w:p w14:paraId="7AC30144" w14:textId="658C9413" w:rsidR="00B4065D" w:rsidRDefault="007C20BA" w:rsidP="00B4065D">
            <w:pPr>
              <w:spacing w:line="360" w:lineRule="auto"/>
              <w:jc w:val="center"/>
              <w:rPr>
                <w:sz w:val="24"/>
                <w:szCs w:val="32"/>
              </w:rPr>
            </w:pPr>
            <w:r>
              <w:rPr>
                <w:rFonts w:hint="eastAsia"/>
                <w:sz w:val="24"/>
                <w:szCs w:val="32"/>
              </w:rPr>
              <w:t>2</w:t>
            </w:r>
            <w:r>
              <w:rPr>
                <w:sz w:val="24"/>
                <w:szCs w:val="32"/>
              </w:rPr>
              <w:t>.8</w:t>
            </w:r>
          </w:p>
        </w:tc>
        <w:tc>
          <w:tcPr>
            <w:tcW w:w="912" w:type="dxa"/>
            <w:vAlign w:val="center"/>
          </w:tcPr>
          <w:p w14:paraId="261474A8" w14:textId="3FCB08E1" w:rsidR="00B4065D" w:rsidRDefault="007C20BA" w:rsidP="00B4065D">
            <w:pPr>
              <w:spacing w:line="360" w:lineRule="auto"/>
              <w:jc w:val="center"/>
              <w:rPr>
                <w:sz w:val="24"/>
                <w:szCs w:val="32"/>
              </w:rPr>
            </w:pPr>
            <w:r w:rsidRPr="007C20BA">
              <w:rPr>
                <w:sz w:val="24"/>
                <w:szCs w:val="32"/>
              </w:rPr>
              <w:t>3</w:t>
            </w:r>
            <w:r>
              <w:rPr>
                <w:sz w:val="24"/>
                <w:szCs w:val="32"/>
              </w:rPr>
              <w:t>.3</w:t>
            </w:r>
          </w:p>
        </w:tc>
        <w:tc>
          <w:tcPr>
            <w:tcW w:w="912" w:type="dxa"/>
            <w:vAlign w:val="center"/>
          </w:tcPr>
          <w:p w14:paraId="79CC1AAF" w14:textId="074A0D1D" w:rsidR="00B4065D" w:rsidRDefault="007C20BA" w:rsidP="00B4065D">
            <w:pPr>
              <w:spacing w:line="360" w:lineRule="auto"/>
              <w:jc w:val="center"/>
              <w:rPr>
                <w:sz w:val="24"/>
                <w:szCs w:val="32"/>
              </w:rPr>
            </w:pPr>
            <w:r w:rsidRPr="007C20BA">
              <w:rPr>
                <w:sz w:val="24"/>
                <w:szCs w:val="32"/>
              </w:rPr>
              <w:t>5</w:t>
            </w:r>
            <w:r>
              <w:rPr>
                <w:sz w:val="24"/>
                <w:szCs w:val="32"/>
              </w:rPr>
              <w:t>.6</w:t>
            </w:r>
          </w:p>
        </w:tc>
        <w:tc>
          <w:tcPr>
            <w:tcW w:w="913" w:type="dxa"/>
            <w:vAlign w:val="center"/>
          </w:tcPr>
          <w:p w14:paraId="26289A9F" w14:textId="0EFD7EB0" w:rsidR="00B4065D" w:rsidRDefault="007C20BA" w:rsidP="00B4065D">
            <w:pPr>
              <w:spacing w:line="360" w:lineRule="auto"/>
              <w:jc w:val="center"/>
              <w:rPr>
                <w:sz w:val="24"/>
                <w:szCs w:val="32"/>
              </w:rPr>
            </w:pPr>
            <w:r w:rsidRPr="007C20BA">
              <w:rPr>
                <w:sz w:val="24"/>
                <w:szCs w:val="32"/>
              </w:rPr>
              <w:t>7</w:t>
            </w:r>
            <w:r>
              <w:rPr>
                <w:sz w:val="24"/>
                <w:szCs w:val="32"/>
              </w:rPr>
              <w:t>.</w:t>
            </w:r>
            <w:r w:rsidRPr="007C20BA">
              <w:rPr>
                <w:sz w:val="24"/>
                <w:szCs w:val="32"/>
              </w:rPr>
              <w:t>82</w:t>
            </w:r>
          </w:p>
        </w:tc>
        <w:tc>
          <w:tcPr>
            <w:tcW w:w="913" w:type="dxa"/>
            <w:vAlign w:val="center"/>
          </w:tcPr>
          <w:p w14:paraId="7EC080BA" w14:textId="7C3B843C" w:rsidR="00B4065D" w:rsidRDefault="007C20BA" w:rsidP="00B4065D">
            <w:pPr>
              <w:spacing w:line="360" w:lineRule="auto"/>
              <w:jc w:val="center"/>
              <w:rPr>
                <w:sz w:val="24"/>
                <w:szCs w:val="32"/>
              </w:rPr>
            </w:pPr>
            <w:r w:rsidRPr="007C20BA">
              <w:rPr>
                <w:sz w:val="24"/>
                <w:szCs w:val="32"/>
              </w:rPr>
              <w:t>11</w:t>
            </w:r>
            <w:r>
              <w:rPr>
                <w:sz w:val="24"/>
                <w:szCs w:val="32"/>
              </w:rPr>
              <w:t>.</w:t>
            </w:r>
            <w:r w:rsidRPr="007C20BA">
              <w:rPr>
                <w:sz w:val="24"/>
                <w:szCs w:val="32"/>
              </w:rPr>
              <w:t>5</w:t>
            </w:r>
            <w:r>
              <w:rPr>
                <w:sz w:val="24"/>
                <w:szCs w:val="32"/>
              </w:rPr>
              <w:t>8</w:t>
            </w:r>
          </w:p>
        </w:tc>
        <w:tc>
          <w:tcPr>
            <w:tcW w:w="913" w:type="dxa"/>
            <w:vAlign w:val="center"/>
          </w:tcPr>
          <w:p w14:paraId="3A175DE6" w14:textId="2BDBA7F6" w:rsidR="00B4065D" w:rsidRDefault="007C20BA" w:rsidP="00B4065D">
            <w:pPr>
              <w:spacing w:line="360" w:lineRule="auto"/>
              <w:jc w:val="center"/>
              <w:rPr>
                <w:sz w:val="24"/>
                <w:szCs w:val="32"/>
              </w:rPr>
            </w:pPr>
            <w:r w:rsidRPr="007C20BA">
              <w:rPr>
                <w:sz w:val="24"/>
                <w:szCs w:val="32"/>
              </w:rPr>
              <w:t>13</w:t>
            </w:r>
            <w:r>
              <w:rPr>
                <w:sz w:val="24"/>
                <w:szCs w:val="32"/>
              </w:rPr>
              <w:t>.</w:t>
            </w:r>
            <w:r w:rsidRPr="007C20BA">
              <w:rPr>
                <w:sz w:val="24"/>
                <w:szCs w:val="32"/>
              </w:rPr>
              <w:t>99</w:t>
            </w:r>
          </w:p>
        </w:tc>
        <w:tc>
          <w:tcPr>
            <w:tcW w:w="913" w:type="dxa"/>
            <w:vAlign w:val="center"/>
          </w:tcPr>
          <w:p w14:paraId="2D7A23FC" w14:textId="742B6F5E" w:rsidR="00B4065D" w:rsidRDefault="007C20BA" w:rsidP="00B4065D">
            <w:pPr>
              <w:spacing w:line="360" w:lineRule="auto"/>
              <w:jc w:val="center"/>
              <w:rPr>
                <w:sz w:val="24"/>
                <w:szCs w:val="32"/>
              </w:rPr>
            </w:pPr>
            <w:r w:rsidRPr="007C20BA">
              <w:rPr>
                <w:sz w:val="24"/>
                <w:szCs w:val="32"/>
              </w:rPr>
              <w:t>12</w:t>
            </w:r>
            <w:r>
              <w:rPr>
                <w:sz w:val="24"/>
                <w:szCs w:val="32"/>
              </w:rPr>
              <w:t>.</w:t>
            </w:r>
            <w:r w:rsidRPr="007C20BA">
              <w:rPr>
                <w:sz w:val="24"/>
                <w:szCs w:val="32"/>
              </w:rPr>
              <w:t>1</w:t>
            </w:r>
            <w:r>
              <w:rPr>
                <w:sz w:val="24"/>
                <w:szCs w:val="32"/>
              </w:rPr>
              <w:t>2</w:t>
            </w:r>
          </w:p>
        </w:tc>
      </w:tr>
    </w:tbl>
    <w:p w14:paraId="78D76F3B" w14:textId="3D44A66A" w:rsidR="00B4065D" w:rsidRPr="00FB233A" w:rsidRDefault="007C20BA" w:rsidP="007C20BA">
      <w:pPr>
        <w:jc w:val="center"/>
        <w:rPr>
          <w:vertAlign w:val="superscript"/>
        </w:rPr>
      </w:pPr>
      <w:r>
        <w:rPr>
          <w:rFonts w:hint="eastAsia"/>
        </w:rPr>
        <w:t>表一：成都地铁年运量</w:t>
      </w:r>
      <w:r w:rsidR="00FB233A">
        <w:rPr>
          <w:rFonts w:hint="eastAsia"/>
          <w:vertAlign w:val="superscript"/>
        </w:rPr>
        <w:t>[</w:t>
      </w:r>
      <w:r w:rsidR="00FB233A">
        <w:rPr>
          <w:vertAlign w:val="superscript"/>
        </w:rPr>
        <w:t>3]</w:t>
      </w:r>
    </w:p>
    <w:p w14:paraId="00D44206" w14:textId="25732613" w:rsidR="004471DD" w:rsidRDefault="004471DD" w:rsidP="004471DD">
      <w:pPr>
        <w:pStyle w:val="ad"/>
      </w:pPr>
      <w:r>
        <w:tab/>
      </w:r>
      <w:r>
        <w:rPr>
          <w:rFonts w:hint="eastAsia"/>
        </w:rPr>
        <w:t>做成折线图可很好地反映其发展趋势。</w:t>
      </w:r>
    </w:p>
    <w:p w14:paraId="6A69C041" w14:textId="4D93E3F6" w:rsidR="00B4065D" w:rsidRDefault="004471DD" w:rsidP="004471DD">
      <w:pPr>
        <w:spacing w:line="360" w:lineRule="auto"/>
        <w:jc w:val="center"/>
        <w:rPr>
          <w:sz w:val="24"/>
          <w:szCs w:val="32"/>
        </w:rPr>
      </w:pPr>
      <w:r>
        <w:rPr>
          <w:noProof/>
        </w:rPr>
        <w:drawing>
          <wp:inline distT="0" distB="0" distL="0" distR="0" wp14:anchorId="3D9D327A" wp14:editId="0ABEAA1F">
            <wp:extent cx="4191000" cy="2355273"/>
            <wp:effectExtent l="0" t="0" r="0" b="6985"/>
            <wp:docPr id="1" name="图表 1">
              <a:extLst xmlns:a="http://schemas.openxmlformats.org/drawingml/2006/main">
                <a:ext uri="{FF2B5EF4-FFF2-40B4-BE49-F238E27FC236}">
                  <a16:creationId xmlns:a16="http://schemas.microsoft.com/office/drawing/2014/main" id="{20C5609D-1D2F-4654-8BC2-6B0877898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DEF0E" w14:textId="714878D0" w:rsidR="00B4065D" w:rsidRDefault="004471DD" w:rsidP="004471DD">
      <w:pPr>
        <w:jc w:val="center"/>
      </w:pPr>
      <w:r>
        <w:rPr>
          <w:rFonts w:hint="eastAsia"/>
        </w:rPr>
        <w:t>图三：成都地铁年运量</w:t>
      </w:r>
    </w:p>
    <w:p w14:paraId="6DE64479" w14:textId="235086BD" w:rsidR="00B4065D" w:rsidRPr="004471DD" w:rsidRDefault="004471DD" w:rsidP="004471DD">
      <w:pPr>
        <w:pStyle w:val="ad"/>
      </w:pPr>
      <w:r w:rsidRPr="004471DD">
        <w:tab/>
      </w:r>
      <w:r w:rsidRPr="004471DD">
        <w:t>可见</w:t>
      </w:r>
      <w:r>
        <w:rPr>
          <w:rFonts w:hint="eastAsia"/>
        </w:rPr>
        <w:t>，成都地铁客运量在不断的发展壮大，由一开始的刚破亿到如今的十数亿，其客运增长量为十几倍。除了</w:t>
      </w:r>
      <w:r>
        <w:rPr>
          <w:rFonts w:hint="eastAsia"/>
        </w:rPr>
        <w:t>2</w:t>
      </w:r>
      <w:r>
        <w:t>020</w:t>
      </w:r>
      <w:r>
        <w:rPr>
          <w:rFonts w:hint="eastAsia"/>
        </w:rPr>
        <w:t>年疫情原因的干扰导致运量小幅度下滑，但由</w:t>
      </w:r>
      <w:r>
        <w:rPr>
          <w:rFonts w:hint="eastAsia"/>
        </w:rPr>
        <w:t>2</w:t>
      </w:r>
      <w:r>
        <w:t>021</w:t>
      </w:r>
      <w:r>
        <w:rPr>
          <w:rFonts w:hint="eastAsia"/>
        </w:rPr>
        <w:t>年前几个月份的数据来看，其发展还是稳中向好，逐渐攀至高峰。</w:t>
      </w:r>
    </w:p>
    <w:p w14:paraId="6C53008A" w14:textId="61FEBB34" w:rsidR="00EA44BF" w:rsidRPr="00EA44BF" w:rsidRDefault="00EA44BF" w:rsidP="00EA44BF">
      <w:pPr>
        <w:jc w:val="center"/>
        <w:rPr>
          <w:sz w:val="22"/>
          <w:szCs w:val="28"/>
        </w:rPr>
      </w:pPr>
    </w:p>
    <w:tbl>
      <w:tblPr>
        <w:tblStyle w:val="ac"/>
        <w:tblW w:w="8926" w:type="dxa"/>
        <w:jc w:val="center"/>
        <w:tblLook w:val="04A0" w:firstRow="1" w:lastRow="0" w:firstColumn="1" w:lastColumn="0" w:noHBand="0" w:noVBand="1"/>
      </w:tblPr>
      <w:tblGrid>
        <w:gridCol w:w="2014"/>
        <w:gridCol w:w="2651"/>
        <w:gridCol w:w="1993"/>
        <w:gridCol w:w="2268"/>
      </w:tblGrid>
      <w:tr w:rsidR="00B73E8E" w14:paraId="5DEA70E6" w14:textId="0D592EB2" w:rsidTr="00B73E8E">
        <w:trPr>
          <w:trHeight w:val="347"/>
          <w:jc w:val="center"/>
        </w:trPr>
        <w:tc>
          <w:tcPr>
            <w:tcW w:w="4665" w:type="dxa"/>
            <w:gridSpan w:val="2"/>
            <w:vAlign w:val="center"/>
          </w:tcPr>
          <w:p w14:paraId="76F1EFFD" w14:textId="77777777" w:rsidR="00B73E8E" w:rsidRPr="00553BE5" w:rsidRDefault="00B73E8E" w:rsidP="00B73E8E">
            <w:pPr>
              <w:jc w:val="center"/>
              <w:rPr>
                <w:sz w:val="24"/>
              </w:rPr>
            </w:pPr>
            <w:r w:rsidRPr="00553BE5">
              <w:rPr>
                <w:rFonts w:hint="eastAsia"/>
                <w:sz w:val="24"/>
              </w:rPr>
              <w:t>时间</w:t>
            </w:r>
          </w:p>
        </w:tc>
        <w:tc>
          <w:tcPr>
            <w:tcW w:w="1993" w:type="dxa"/>
            <w:vAlign w:val="center"/>
          </w:tcPr>
          <w:p w14:paraId="3A90BE89" w14:textId="710F4C3A" w:rsidR="00B73E8E" w:rsidRPr="00553BE5" w:rsidRDefault="00B73E8E" w:rsidP="00B73E8E">
            <w:pPr>
              <w:jc w:val="center"/>
              <w:rPr>
                <w:sz w:val="24"/>
              </w:rPr>
            </w:pPr>
            <w:r w:rsidRPr="00553BE5">
              <w:rPr>
                <w:rFonts w:hint="eastAsia"/>
                <w:sz w:val="24"/>
              </w:rPr>
              <w:t>季度客运量（单位：万人次）</w:t>
            </w:r>
          </w:p>
        </w:tc>
        <w:tc>
          <w:tcPr>
            <w:tcW w:w="2268" w:type="dxa"/>
            <w:vAlign w:val="center"/>
          </w:tcPr>
          <w:p w14:paraId="3161234A" w14:textId="5BDE5A45" w:rsidR="00B73E8E" w:rsidRPr="00553BE5" w:rsidRDefault="00B73E8E" w:rsidP="00B73E8E">
            <w:pPr>
              <w:jc w:val="center"/>
              <w:rPr>
                <w:sz w:val="24"/>
              </w:rPr>
            </w:pPr>
            <w:r>
              <w:rPr>
                <w:rFonts w:hint="eastAsia"/>
                <w:sz w:val="24"/>
              </w:rPr>
              <w:t>年度客运量</w:t>
            </w:r>
            <w:r w:rsidRPr="00553BE5">
              <w:rPr>
                <w:rFonts w:hint="eastAsia"/>
                <w:sz w:val="24"/>
              </w:rPr>
              <w:t>（单位：万人次）</w:t>
            </w:r>
          </w:p>
        </w:tc>
      </w:tr>
      <w:tr w:rsidR="00B73E8E" w14:paraId="49AC5B39" w14:textId="7693AE0D" w:rsidTr="00B73E8E">
        <w:trPr>
          <w:trHeight w:val="335"/>
          <w:jc w:val="center"/>
        </w:trPr>
        <w:tc>
          <w:tcPr>
            <w:tcW w:w="2014" w:type="dxa"/>
            <w:vMerge w:val="restart"/>
            <w:vAlign w:val="center"/>
          </w:tcPr>
          <w:p w14:paraId="47A628ED" w14:textId="4549A0D3" w:rsidR="00B73E8E" w:rsidRPr="00553BE5" w:rsidRDefault="00B73E8E" w:rsidP="00EA44BF">
            <w:pPr>
              <w:jc w:val="center"/>
              <w:rPr>
                <w:sz w:val="24"/>
              </w:rPr>
            </w:pPr>
            <w:bookmarkStart w:id="0" w:name="_Hlk45292912"/>
            <w:r w:rsidRPr="00553BE5">
              <w:rPr>
                <w:rFonts w:hint="eastAsia"/>
                <w:sz w:val="24"/>
              </w:rPr>
              <w:t>2018</w:t>
            </w:r>
            <w:r w:rsidRPr="00553BE5">
              <w:rPr>
                <w:rFonts w:hint="eastAsia"/>
                <w:sz w:val="24"/>
              </w:rPr>
              <w:t>年</w:t>
            </w:r>
          </w:p>
        </w:tc>
        <w:tc>
          <w:tcPr>
            <w:tcW w:w="2651" w:type="dxa"/>
          </w:tcPr>
          <w:p w14:paraId="4C7CF047" w14:textId="77777777" w:rsidR="00B73E8E" w:rsidRPr="00553BE5" w:rsidRDefault="00B73E8E" w:rsidP="00917D93">
            <w:pPr>
              <w:jc w:val="center"/>
              <w:rPr>
                <w:sz w:val="24"/>
              </w:rPr>
            </w:pPr>
            <w:r w:rsidRPr="00553BE5">
              <w:rPr>
                <w:rFonts w:hint="eastAsia"/>
                <w:sz w:val="24"/>
              </w:rPr>
              <w:t>第一季度（</w:t>
            </w:r>
            <w:r w:rsidRPr="00553BE5">
              <w:rPr>
                <w:rFonts w:hint="eastAsia"/>
                <w:sz w:val="24"/>
              </w:rPr>
              <w:t>1-3</w:t>
            </w:r>
            <w:r w:rsidRPr="00553BE5">
              <w:rPr>
                <w:rFonts w:hint="eastAsia"/>
                <w:sz w:val="24"/>
              </w:rPr>
              <w:t>月）</w:t>
            </w:r>
          </w:p>
        </w:tc>
        <w:tc>
          <w:tcPr>
            <w:tcW w:w="1993" w:type="dxa"/>
          </w:tcPr>
          <w:p w14:paraId="701AA802" w14:textId="4E0E87EE" w:rsidR="00B73E8E" w:rsidRPr="00553BE5" w:rsidRDefault="005C1AC9" w:rsidP="00917D93">
            <w:pPr>
              <w:jc w:val="center"/>
              <w:rPr>
                <w:sz w:val="24"/>
              </w:rPr>
            </w:pPr>
            <w:r w:rsidRPr="005C1AC9">
              <w:rPr>
                <w:sz w:val="24"/>
              </w:rPr>
              <w:t>25208.1</w:t>
            </w:r>
          </w:p>
        </w:tc>
        <w:tc>
          <w:tcPr>
            <w:tcW w:w="2268" w:type="dxa"/>
            <w:vMerge w:val="restart"/>
            <w:vAlign w:val="center"/>
          </w:tcPr>
          <w:p w14:paraId="1A891AF4" w14:textId="2C50FB4D" w:rsidR="00B73E8E" w:rsidRPr="00553BE5" w:rsidRDefault="005C1AC9" w:rsidP="00B73E8E">
            <w:pPr>
              <w:jc w:val="center"/>
              <w:rPr>
                <w:sz w:val="24"/>
              </w:rPr>
            </w:pPr>
            <w:r w:rsidRPr="005C1AC9">
              <w:rPr>
                <w:sz w:val="24"/>
              </w:rPr>
              <w:t>115754.2</w:t>
            </w:r>
          </w:p>
        </w:tc>
      </w:tr>
      <w:tr w:rsidR="00B73E8E" w14:paraId="310A21F2" w14:textId="18DBC601" w:rsidTr="00B73E8E">
        <w:trPr>
          <w:trHeight w:val="359"/>
          <w:jc w:val="center"/>
        </w:trPr>
        <w:tc>
          <w:tcPr>
            <w:tcW w:w="2014" w:type="dxa"/>
            <w:vMerge/>
          </w:tcPr>
          <w:p w14:paraId="74347557" w14:textId="77777777" w:rsidR="00B73E8E" w:rsidRPr="00553BE5" w:rsidRDefault="00B73E8E" w:rsidP="00EA44BF">
            <w:pPr>
              <w:jc w:val="center"/>
              <w:rPr>
                <w:sz w:val="24"/>
              </w:rPr>
            </w:pPr>
          </w:p>
        </w:tc>
        <w:tc>
          <w:tcPr>
            <w:tcW w:w="2651" w:type="dxa"/>
          </w:tcPr>
          <w:p w14:paraId="1B86906E" w14:textId="77777777" w:rsidR="00B73E8E" w:rsidRPr="00553BE5" w:rsidRDefault="00B73E8E" w:rsidP="00917D93">
            <w:pPr>
              <w:jc w:val="center"/>
              <w:rPr>
                <w:sz w:val="24"/>
              </w:rPr>
            </w:pPr>
            <w:r w:rsidRPr="00553BE5">
              <w:rPr>
                <w:rFonts w:hint="eastAsia"/>
                <w:sz w:val="24"/>
              </w:rPr>
              <w:t>第二季度（</w:t>
            </w:r>
            <w:r w:rsidRPr="00553BE5">
              <w:rPr>
                <w:rFonts w:hint="eastAsia"/>
                <w:sz w:val="24"/>
              </w:rPr>
              <w:t>4-6</w:t>
            </w:r>
            <w:r w:rsidRPr="00553BE5">
              <w:rPr>
                <w:rFonts w:hint="eastAsia"/>
                <w:sz w:val="24"/>
              </w:rPr>
              <w:t>月）</w:t>
            </w:r>
          </w:p>
        </w:tc>
        <w:tc>
          <w:tcPr>
            <w:tcW w:w="1993" w:type="dxa"/>
          </w:tcPr>
          <w:p w14:paraId="145F8F53" w14:textId="77F38FEE" w:rsidR="00B73E8E" w:rsidRPr="00553BE5" w:rsidRDefault="005C1AC9" w:rsidP="00917D93">
            <w:pPr>
              <w:jc w:val="center"/>
              <w:rPr>
                <w:sz w:val="24"/>
              </w:rPr>
            </w:pPr>
            <w:r>
              <w:rPr>
                <w:sz w:val="24"/>
              </w:rPr>
              <w:t>28774.2</w:t>
            </w:r>
          </w:p>
        </w:tc>
        <w:tc>
          <w:tcPr>
            <w:tcW w:w="2268" w:type="dxa"/>
            <w:vMerge/>
          </w:tcPr>
          <w:p w14:paraId="4247D327" w14:textId="77777777" w:rsidR="00B73E8E" w:rsidRPr="00553BE5" w:rsidRDefault="00B73E8E" w:rsidP="00917D93">
            <w:pPr>
              <w:jc w:val="center"/>
              <w:rPr>
                <w:sz w:val="24"/>
              </w:rPr>
            </w:pPr>
          </w:p>
        </w:tc>
      </w:tr>
      <w:tr w:rsidR="00B73E8E" w14:paraId="5E2A97DB" w14:textId="587C613F" w:rsidTr="00B73E8E">
        <w:trPr>
          <w:trHeight w:val="347"/>
          <w:jc w:val="center"/>
        </w:trPr>
        <w:tc>
          <w:tcPr>
            <w:tcW w:w="2014" w:type="dxa"/>
            <w:vMerge/>
          </w:tcPr>
          <w:p w14:paraId="6CC4FCA1" w14:textId="77777777" w:rsidR="00B73E8E" w:rsidRPr="00553BE5" w:rsidRDefault="00B73E8E" w:rsidP="00EA44BF">
            <w:pPr>
              <w:jc w:val="center"/>
              <w:rPr>
                <w:sz w:val="24"/>
              </w:rPr>
            </w:pPr>
          </w:p>
        </w:tc>
        <w:tc>
          <w:tcPr>
            <w:tcW w:w="2651" w:type="dxa"/>
          </w:tcPr>
          <w:p w14:paraId="5C1CA3C6" w14:textId="77777777" w:rsidR="00B73E8E" w:rsidRPr="00553BE5" w:rsidRDefault="00B73E8E" w:rsidP="00917D93">
            <w:pPr>
              <w:jc w:val="center"/>
              <w:rPr>
                <w:sz w:val="24"/>
              </w:rPr>
            </w:pPr>
            <w:r w:rsidRPr="00553BE5">
              <w:rPr>
                <w:rFonts w:hint="eastAsia"/>
                <w:sz w:val="24"/>
              </w:rPr>
              <w:t>第三季度（</w:t>
            </w:r>
            <w:r w:rsidRPr="00553BE5">
              <w:rPr>
                <w:rFonts w:hint="eastAsia"/>
                <w:sz w:val="24"/>
              </w:rPr>
              <w:t>7-9</w:t>
            </w:r>
            <w:r w:rsidRPr="00553BE5">
              <w:rPr>
                <w:rFonts w:hint="eastAsia"/>
                <w:sz w:val="24"/>
              </w:rPr>
              <w:t>月）</w:t>
            </w:r>
          </w:p>
        </w:tc>
        <w:tc>
          <w:tcPr>
            <w:tcW w:w="1993" w:type="dxa"/>
          </w:tcPr>
          <w:p w14:paraId="51C3C35D" w14:textId="143E3B1F" w:rsidR="00B73E8E" w:rsidRPr="00553BE5" w:rsidRDefault="005C1AC9" w:rsidP="00917D93">
            <w:pPr>
              <w:jc w:val="center"/>
              <w:rPr>
                <w:sz w:val="24"/>
              </w:rPr>
            </w:pPr>
            <w:r>
              <w:rPr>
                <w:sz w:val="24"/>
              </w:rPr>
              <w:t>30541.1</w:t>
            </w:r>
          </w:p>
        </w:tc>
        <w:tc>
          <w:tcPr>
            <w:tcW w:w="2268" w:type="dxa"/>
            <w:vMerge/>
          </w:tcPr>
          <w:p w14:paraId="36ABA52C" w14:textId="77777777" w:rsidR="00B73E8E" w:rsidRPr="00553BE5" w:rsidRDefault="00B73E8E" w:rsidP="00917D93">
            <w:pPr>
              <w:jc w:val="center"/>
              <w:rPr>
                <w:sz w:val="24"/>
              </w:rPr>
            </w:pPr>
          </w:p>
        </w:tc>
      </w:tr>
      <w:tr w:rsidR="00B73E8E" w14:paraId="043F6328" w14:textId="71EC696A" w:rsidTr="00B73E8E">
        <w:trPr>
          <w:trHeight w:val="359"/>
          <w:jc w:val="center"/>
        </w:trPr>
        <w:tc>
          <w:tcPr>
            <w:tcW w:w="2014" w:type="dxa"/>
            <w:vMerge/>
          </w:tcPr>
          <w:p w14:paraId="23109AEE" w14:textId="77777777" w:rsidR="00B73E8E" w:rsidRPr="00553BE5" w:rsidRDefault="00B73E8E" w:rsidP="00EA44BF">
            <w:pPr>
              <w:jc w:val="center"/>
              <w:rPr>
                <w:sz w:val="24"/>
              </w:rPr>
            </w:pPr>
          </w:p>
        </w:tc>
        <w:tc>
          <w:tcPr>
            <w:tcW w:w="2651" w:type="dxa"/>
          </w:tcPr>
          <w:p w14:paraId="4F14654A" w14:textId="77777777" w:rsidR="00B73E8E" w:rsidRPr="00553BE5" w:rsidRDefault="00B73E8E" w:rsidP="00917D93">
            <w:pPr>
              <w:jc w:val="center"/>
              <w:rPr>
                <w:sz w:val="24"/>
              </w:rPr>
            </w:pPr>
            <w:r w:rsidRPr="00553BE5">
              <w:rPr>
                <w:rFonts w:hint="eastAsia"/>
                <w:sz w:val="24"/>
              </w:rPr>
              <w:t>第四季度（</w:t>
            </w:r>
            <w:r w:rsidRPr="00553BE5">
              <w:rPr>
                <w:rFonts w:hint="eastAsia"/>
                <w:sz w:val="24"/>
              </w:rPr>
              <w:t>10-12</w:t>
            </w:r>
            <w:r w:rsidRPr="00553BE5">
              <w:rPr>
                <w:rFonts w:hint="eastAsia"/>
                <w:sz w:val="24"/>
              </w:rPr>
              <w:t>月）</w:t>
            </w:r>
          </w:p>
        </w:tc>
        <w:tc>
          <w:tcPr>
            <w:tcW w:w="1993" w:type="dxa"/>
          </w:tcPr>
          <w:p w14:paraId="5C7EB700" w14:textId="3E0FC4D9" w:rsidR="00B73E8E" w:rsidRPr="00553BE5" w:rsidRDefault="005C1AC9" w:rsidP="00917D93">
            <w:pPr>
              <w:jc w:val="center"/>
              <w:rPr>
                <w:sz w:val="24"/>
              </w:rPr>
            </w:pPr>
            <w:r>
              <w:rPr>
                <w:sz w:val="24"/>
              </w:rPr>
              <w:t>31230.8</w:t>
            </w:r>
          </w:p>
        </w:tc>
        <w:tc>
          <w:tcPr>
            <w:tcW w:w="2268" w:type="dxa"/>
            <w:vMerge/>
          </w:tcPr>
          <w:p w14:paraId="1594FEF2" w14:textId="77777777" w:rsidR="00B73E8E" w:rsidRPr="00553BE5" w:rsidRDefault="00B73E8E" w:rsidP="00917D93">
            <w:pPr>
              <w:jc w:val="center"/>
              <w:rPr>
                <w:sz w:val="24"/>
              </w:rPr>
            </w:pPr>
          </w:p>
        </w:tc>
      </w:tr>
      <w:bookmarkEnd w:id="0"/>
      <w:tr w:rsidR="00B73E8E" w14:paraId="13B94F2E" w14:textId="10055213" w:rsidTr="00B73E8E">
        <w:trPr>
          <w:trHeight w:val="335"/>
          <w:jc w:val="center"/>
        </w:trPr>
        <w:tc>
          <w:tcPr>
            <w:tcW w:w="2014" w:type="dxa"/>
            <w:vMerge w:val="restart"/>
            <w:vAlign w:val="center"/>
          </w:tcPr>
          <w:p w14:paraId="3322E5CD" w14:textId="77777777" w:rsidR="00B73E8E" w:rsidRPr="00553BE5" w:rsidRDefault="00B73E8E" w:rsidP="00EA44BF">
            <w:pPr>
              <w:jc w:val="center"/>
              <w:rPr>
                <w:sz w:val="24"/>
              </w:rPr>
            </w:pPr>
            <w:r w:rsidRPr="00553BE5">
              <w:rPr>
                <w:rFonts w:hint="eastAsia"/>
                <w:sz w:val="24"/>
              </w:rPr>
              <w:t>2019</w:t>
            </w:r>
            <w:r w:rsidRPr="00553BE5">
              <w:rPr>
                <w:rFonts w:hint="eastAsia"/>
                <w:sz w:val="24"/>
              </w:rPr>
              <w:t>年</w:t>
            </w:r>
          </w:p>
        </w:tc>
        <w:tc>
          <w:tcPr>
            <w:tcW w:w="2651" w:type="dxa"/>
          </w:tcPr>
          <w:p w14:paraId="5CD6B287" w14:textId="77777777" w:rsidR="00B73E8E" w:rsidRPr="00553BE5" w:rsidRDefault="00B73E8E" w:rsidP="00917D93">
            <w:pPr>
              <w:jc w:val="center"/>
              <w:rPr>
                <w:sz w:val="24"/>
              </w:rPr>
            </w:pPr>
            <w:r w:rsidRPr="00553BE5">
              <w:rPr>
                <w:rFonts w:hint="eastAsia"/>
                <w:sz w:val="24"/>
              </w:rPr>
              <w:t>第一季度（</w:t>
            </w:r>
            <w:r w:rsidRPr="00553BE5">
              <w:rPr>
                <w:rFonts w:hint="eastAsia"/>
                <w:sz w:val="24"/>
              </w:rPr>
              <w:t>1-3</w:t>
            </w:r>
            <w:r w:rsidRPr="00553BE5">
              <w:rPr>
                <w:rFonts w:hint="eastAsia"/>
                <w:sz w:val="24"/>
              </w:rPr>
              <w:t>月）</w:t>
            </w:r>
          </w:p>
        </w:tc>
        <w:tc>
          <w:tcPr>
            <w:tcW w:w="1993" w:type="dxa"/>
          </w:tcPr>
          <w:p w14:paraId="338BC2B4" w14:textId="49BB2783" w:rsidR="00B73E8E" w:rsidRPr="00553BE5" w:rsidRDefault="005C1AC9" w:rsidP="00917D93">
            <w:pPr>
              <w:jc w:val="center"/>
              <w:rPr>
                <w:sz w:val="24"/>
              </w:rPr>
            </w:pPr>
            <w:r w:rsidRPr="005C1AC9">
              <w:rPr>
                <w:sz w:val="24"/>
              </w:rPr>
              <w:t>32327.0</w:t>
            </w:r>
          </w:p>
        </w:tc>
        <w:tc>
          <w:tcPr>
            <w:tcW w:w="2268" w:type="dxa"/>
            <w:vMerge w:val="restart"/>
            <w:vAlign w:val="center"/>
          </w:tcPr>
          <w:p w14:paraId="372A534F" w14:textId="2FA0197D" w:rsidR="00B73E8E" w:rsidRDefault="005C1AC9" w:rsidP="00B73E8E">
            <w:pPr>
              <w:jc w:val="center"/>
              <w:rPr>
                <w:sz w:val="24"/>
              </w:rPr>
            </w:pPr>
            <w:r w:rsidRPr="005C1AC9">
              <w:rPr>
                <w:sz w:val="24"/>
              </w:rPr>
              <w:t>139942.8</w:t>
            </w:r>
          </w:p>
        </w:tc>
      </w:tr>
      <w:tr w:rsidR="00B73E8E" w14:paraId="41E4F876" w14:textId="6DCABE36" w:rsidTr="00B73E8E">
        <w:trPr>
          <w:trHeight w:val="359"/>
          <w:jc w:val="center"/>
        </w:trPr>
        <w:tc>
          <w:tcPr>
            <w:tcW w:w="2014" w:type="dxa"/>
            <w:vMerge/>
          </w:tcPr>
          <w:p w14:paraId="471F5EBE" w14:textId="77777777" w:rsidR="00B73E8E" w:rsidRPr="00553BE5" w:rsidRDefault="00B73E8E" w:rsidP="00917D93">
            <w:pPr>
              <w:jc w:val="center"/>
              <w:rPr>
                <w:sz w:val="24"/>
              </w:rPr>
            </w:pPr>
          </w:p>
        </w:tc>
        <w:tc>
          <w:tcPr>
            <w:tcW w:w="2651" w:type="dxa"/>
          </w:tcPr>
          <w:p w14:paraId="1982805C" w14:textId="77777777" w:rsidR="00B73E8E" w:rsidRPr="00553BE5" w:rsidRDefault="00B73E8E" w:rsidP="00917D93">
            <w:pPr>
              <w:jc w:val="center"/>
              <w:rPr>
                <w:sz w:val="24"/>
              </w:rPr>
            </w:pPr>
            <w:r w:rsidRPr="00553BE5">
              <w:rPr>
                <w:rFonts w:hint="eastAsia"/>
                <w:sz w:val="24"/>
              </w:rPr>
              <w:t>第二季度（</w:t>
            </w:r>
            <w:r w:rsidRPr="00553BE5">
              <w:rPr>
                <w:rFonts w:hint="eastAsia"/>
                <w:sz w:val="24"/>
              </w:rPr>
              <w:t>4-6</w:t>
            </w:r>
            <w:r w:rsidRPr="00553BE5">
              <w:rPr>
                <w:rFonts w:hint="eastAsia"/>
                <w:sz w:val="24"/>
              </w:rPr>
              <w:t>月）</w:t>
            </w:r>
          </w:p>
        </w:tc>
        <w:tc>
          <w:tcPr>
            <w:tcW w:w="1993" w:type="dxa"/>
          </w:tcPr>
          <w:p w14:paraId="3E82FB06" w14:textId="40BF1531" w:rsidR="00B73E8E" w:rsidRPr="00553BE5" w:rsidRDefault="005C1AC9" w:rsidP="00917D93">
            <w:pPr>
              <w:jc w:val="center"/>
              <w:rPr>
                <w:sz w:val="24"/>
              </w:rPr>
            </w:pPr>
            <w:r>
              <w:rPr>
                <w:sz w:val="24"/>
              </w:rPr>
              <w:t>35149.7</w:t>
            </w:r>
          </w:p>
        </w:tc>
        <w:tc>
          <w:tcPr>
            <w:tcW w:w="2268" w:type="dxa"/>
            <w:vMerge/>
          </w:tcPr>
          <w:p w14:paraId="15F00685" w14:textId="77777777" w:rsidR="00B73E8E" w:rsidRDefault="00B73E8E" w:rsidP="00917D93">
            <w:pPr>
              <w:jc w:val="center"/>
              <w:rPr>
                <w:sz w:val="24"/>
              </w:rPr>
            </w:pPr>
          </w:p>
        </w:tc>
      </w:tr>
      <w:tr w:rsidR="00B73E8E" w14:paraId="26B07546" w14:textId="3436DB2F" w:rsidTr="00B73E8E">
        <w:trPr>
          <w:trHeight w:val="347"/>
          <w:jc w:val="center"/>
        </w:trPr>
        <w:tc>
          <w:tcPr>
            <w:tcW w:w="2014" w:type="dxa"/>
            <w:vMerge/>
          </w:tcPr>
          <w:p w14:paraId="081C9432" w14:textId="77777777" w:rsidR="00B73E8E" w:rsidRPr="00553BE5" w:rsidRDefault="00B73E8E" w:rsidP="00917D93">
            <w:pPr>
              <w:jc w:val="center"/>
              <w:rPr>
                <w:sz w:val="24"/>
              </w:rPr>
            </w:pPr>
          </w:p>
        </w:tc>
        <w:tc>
          <w:tcPr>
            <w:tcW w:w="2651" w:type="dxa"/>
          </w:tcPr>
          <w:p w14:paraId="4B6E0706" w14:textId="77777777" w:rsidR="00B73E8E" w:rsidRPr="00553BE5" w:rsidRDefault="00B73E8E" w:rsidP="00917D93">
            <w:pPr>
              <w:jc w:val="center"/>
              <w:rPr>
                <w:sz w:val="24"/>
              </w:rPr>
            </w:pPr>
            <w:r w:rsidRPr="00553BE5">
              <w:rPr>
                <w:rFonts w:hint="eastAsia"/>
                <w:sz w:val="24"/>
              </w:rPr>
              <w:t>第三季度（</w:t>
            </w:r>
            <w:r w:rsidRPr="00553BE5">
              <w:rPr>
                <w:rFonts w:hint="eastAsia"/>
                <w:sz w:val="24"/>
              </w:rPr>
              <w:t>7-9</w:t>
            </w:r>
            <w:r w:rsidRPr="00553BE5">
              <w:rPr>
                <w:rFonts w:hint="eastAsia"/>
                <w:sz w:val="24"/>
              </w:rPr>
              <w:t>月）</w:t>
            </w:r>
          </w:p>
        </w:tc>
        <w:tc>
          <w:tcPr>
            <w:tcW w:w="1993" w:type="dxa"/>
          </w:tcPr>
          <w:p w14:paraId="5710483F" w14:textId="66AE1A34" w:rsidR="00B73E8E" w:rsidRPr="00553BE5" w:rsidRDefault="005C1AC9" w:rsidP="00917D93">
            <w:pPr>
              <w:jc w:val="center"/>
              <w:rPr>
                <w:sz w:val="24"/>
              </w:rPr>
            </w:pPr>
            <w:r>
              <w:rPr>
                <w:sz w:val="24"/>
              </w:rPr>
              <w:t>36561.6</w:t>
            </w:r>
          </w:p>
        </w:tc>
        <w:tc>
          <w:tcPr>
            <w:tcW w:w="2268" w:type="dxa"/>
            <w:vMerge/>
          </w:tcPr>
          <w:p w14:paraId="37835CC3" w14:textId="77777777" w:rsidR="00B73E8E" w:rsidRDefault="00B73E8E" w:rsidP="00917D93">
            <w:pPr>
              <w:jc w:val="center"/>
              <w:rPr>
                <w:sz w:val="24"/>
              </w:rPr>
            </w:pPr>
          </w:p>
        </w:tc>
      </w:tr>
      <w:tr w:rsidR="00B73E8E" w14:paraId="3A276919" w14:textId="458A71A4" w:rsidTr="00B73E8E">
        <w:trPr>
          <w:trHeight w:val="359"/>
          <w:jc w:val="center"/>
        </w:trPr>
        <w:tc>
          <w:tcPr>
            <w:tcW w:w="2014" w:type="dxa"/>
            <w:vMerge/>
          </w:tcPr>
          <w:p w14:paraId="5A8FD6D8" w14:textId="77777777" w:rsidR="00B73E8E" w:rsidRPr="00553BE5" w:rsidRDefault="00B73E8E" w:rsidP="00917D93">
            <w:pPr>
              <w:jc w:val="center"/>
              <w:rPr>
                <w:sz w:val="24"/>
              </w:rPr>
            </w:pPr>
          </w:p>
        </w:tc>
        <w:tc>
          <w:tcPr>
            <w:tcW w:w="2651" w:type="dxa"/>
          </w:tcPr>
          <w:p w14:paraId="5B320332" w14:textId="77777777" w:rsidR="00B73E8E" w:rsidRPr="00553BE5" w:rsidRDefault="00B73E8E" w:rsidP="00917D93">
            <w:pPr>
              <w:jc w:val="center"/>
              <w:rPr>
                <w:sz w:val="24"/>
              </w:rPr>
            </w:pPr>
            <w:r w:rsidRPr="00553BE5">
              <w:rPr>
                <w:rFonts w:hint="eastAsia"/>
                <w:sz w:val="24"/>
              </w:rPr>
              <w:t>第四季度（</w:t>
            </w:r>
            <w:r w:rsidRPr="00553BE5">
              <w:rPr>
                <w:rFonts w:hint="eastAsia"/>
                <w:sz w:val="24"/>
              </w:rPr>
              <w:t>10-12</w:t>
            </w:r>
            <w:r w:rsidRPr="00553BE5">
              <w:rPr>
                <w:rFonts w:hint="eastAsia"/>
                <w:sz w:val="24"/>
              </w:rPr>
              <w:t>月）</w:t>
            </w:r>
          </w:p>
        </w:tc>
        <w:tc>
          <w:tcPr>
            <w:tcW w:w="1993" w:type="dxa"/>
          </w:tcPr>
          <w:p w14:paraId="28B17021" w14:textId="1F456E36" w:rsidR="00B73E8E" w:rsidRPr="00553BE5" w:rsidRDefault="005C1AC9" w:rsidP="00917D93">
            <w:pPr>
              <w:jc w:val="center"/>
              <w:rPr>
                <w:sz w:val="24"/>
              </w:rPr>
            </w:pPr>
            <w:r>
              <w:rPr>
                <w:rFonts w:hint="eastAsia"/>
                <w:sz w:val="24"/>
              </w:rPr>
              <w:t>3</w:t>
            </w:r>
            <w:r>
              <w:rPr>
                <w:sz w:val="24"/>
              </w:rPr>
              <w:t>5904.5</w:t>
            </w:r>
          </w:p>
        </w:tc>
        <w:tc>
          <w:tcPr>
            <w:tcW w:w="2268" w:type="dxa"/>
            <w:vMerge/>
          </w:tcPr>
          <w:p w14:paraId="6B368162" w14:textId="77777777" w:rsidR="00B73E8E" w:rsidRPr="00553BE5" w:rsidRDefault="00B73E8E" w:rsidP="00917D93">
            <w:pPr>
              <w:jc w:val="center"/>
              <w:rPr>
                <w:sz w:val="24"/>
              </w:rPr>
            </w:pPr>
          </w:p>
        </w:tc>
      </w:tr>
      <w:tr w:rsidR="00B73E8E" w14:paraId="283B57EF" w14:textId="250E8085" w:rsidTr="00B73E8E">
        <w:trPr>
          <w:trHeight w:val="359"/>
          <w:jc w:val="center"/>
        </w:trPr>
        <w:tc>
          <w:tcPr>
            <w:tcW w:w="2014" w:type="dxa"/>
            <w:vMerge w:val="restart"/>
            <w:vAlign w:val="center"/>
          </w:tcPr>
          <w:p w14:paraId="7033AFC1" w14:textId="148EF668" w:rsidR="00B73E8E" w:rsidRPr="00553BE5" w:rsidRDefault="00B73E8E" w:rsidP="00C26D74">
            <w:pPr>
              <w:jc w:val="center"/>
              <w:rPr>
                <w:sz w:val="24"/>
              </w:rPr>
            </w:pPr>
            <w:r>
              <w:rPr>
                <w:rFonts w:hint="eastAsia"/>
                <w:sz w:val="24"/>
              </w:rPr>
              <w:t>2</w:t>
            </w:r>
            <w:r>
              <w:rPr>
                <w:sz w:val="24"/>
              </w:rPr>
              <w:t>020</w:t>
            </w:r>
            <w:r>
              <w:rPr>
                <w:rFonts w:hint="eastAsia"/>
                <w:sz w:val="24"/>
              </w:rPr>
              <w:t>年</w:t>
            </w:r>
          </w:p>
        </w:tc>
        <w:tc>
          <w:tcPr>
            <w:tcW w:w="2651" w:type="dxa"/>
          </w:tcPr>
          <w:p w14:paraId="09EA7760" w14:textId="7B858CBC" w:rsidR="00B73E8E" w:rsidRPr="00553BE5" w:rsidRDefault="00B73E8E" w:rsidP="00C26D74">
            <w:pPr>
              <w:jc w:val="center"/>
              <w:rPr>
                <w:sz w:val="24"/>
              </w:rPr>
            </w:pPr>
            <w:r w:rsidRPr="00553BE5">
              <w:rPr>
                <w:rFonts w:hint="eastAsia"/>
                <w:sz w:val="24"/>
              </w:rPr>
              <w:t>第一季度（</w:t>
            </w:r>
            <w:r w:rsidRPr="00553BE5">
              <w:rPr>
                <w:rFonts w:hint="eastAsia"/>
                <w:sz w:val="24"/>
              </w:rPr>
              <w:t>1-3</w:t>
            </w:r>
            <w:r w:rsidRPr="00553BE5">
              <w:rPr>
                <w:rFonts w:hint="eastAsia"/>
                <w:sz w:val="24"/>
              </w:rPr>
              <w:t>月）</w:t>
            </w:r>
          </w:p>
        </w:tc>
        <w:tc>
          <w:tcPr>
            <w:tcW w:w="1993" w:type="dxa"/>
          </w:tcPr>
          <w:p w14:paraId="02F265E3" w14:textId="47F8A620" w:rsidR="00B73E8E" w:rsidRPr="00553BE5" w:rsidRDefault="005C1AC9" w:rsidP="00C26D74">
            <w:pPr>
              <w:jc w:val="center"/>
              <w:rPr>
                <w:sz w:val="24"/>
              </w:rPr>
            </w:pPr>
            <w:r w:rsidRPr="005C1AC9">
              <w:rPr>
                <w:sz w:val="24"/>
              </w:rPr>
              <w:t>17027.1</w:t>
            </w:r>
          </w:p>
        </w:tc>
        <w:tc>
          <w:tcPr>
            <w:tcW w:w="2268" w:type="dxa"/>
            <w:vMerge w:val="restart"/>
            <w:vAlign w:val="center"/>
          </w:tcPr>
          <w:p w14:paraId="386521CB" w14:textId="37E1FD28" w:rsidR="00B73E8E" w:rsidRDefault="005C1AC9" w:rsidP="00B73E8E">
            <w:pPr>
              <w:jc w:val="center"/>
              <w:rPr>
                <w:sz w:val="24"/>
              </w:rPr>
            </w:pPr>
            <w:r>
              <w:rPr>
                <w:sz w:val="24"/>
              </w:rPr>
              <w:t>121264.9</w:t>
            </w:r>
          </w:p>
        </w:tc>
      </w:tr>
      <w:tr w:rsidR="00B73E8E" w14:paraId="3986380D" w14:textId="1ACE3A6C" w:rsidTr="00B73E8E">
        <w:trPr>
          <w:trHeight w:val="359"/>
          <w:jc w:val="center"/>
        </w:trPr>
        <w:tc>
          <w:tcPr>
            <w:tcW w:w="2014" w:type="dxa"/>
            <w:vMerge/>
          </w:tcPr>
          <w:p w14:paraId="6C7FF61F" w14:textId="77777777" w:rsidR="00B73E8E" w:rsidRPr="00553BE5" w:rsidRDefault="00B73E8E" w:rsidP="00C26D74">
            <w:pPr>
              <w:jc w:val="center"/>
              <w:rPr>
                <w:sz w:val="24"/>
              </w:rPr>
            </w:pPr>
          </w:p>
        </w:tc>
        <w:tc>
          <w:tcPr>
            <w:tcW w:w="2651" w:type="dxa"/>
          </w:tcPr>
          <w:p w14:paraId="0411FE13" w14:textId="4D74F5EB" w:rsidR="00B73E8E" w:rsidRPr="00553BE5" w:rsidRDefault="00B73E8E" w:rsidP="00C26D74">
            <w:pPr>
              <w:jc w:val="center"/>
              <w:rPr>
                <w:sz w:val="24"/>
              </w:rPr>
            </w:pPr>
            <w:r w:rsidRPr="00553BE5">
              <w:rPr>
                <w:rFonts w:hint="eastAsia"/>
                <w:sz w:val="24"/>
              </w:rPr>
              <w:t>第二季度（</w:t>
            </w:r>
            <w:r w:rsidRPr="00553BE5">
              <w:rPr>
                <w:rFonts w:hint="eastAsia"/>
                <w:sz w:val="24"/>
              </w:rPr>
              <w:t>4-6</w:t>
            </w:r>
            <w:r w:rsidRPr="00553BE5">
              <w:rPr>
                <w:rFonts w:hint="eastAsia"/>
                <w:sz w:val="24"/>
              </w:rPr>
              <w:t>月）</w:t>
            </w:r>
          </w:p>
        </w:tc>
        <w:tc>
          <w:tcPr>
            <w:tcW w:w="1993" w:type="dxa"/>
          </w:tcPr>
          <w:p w14:paraId="414CC74A" w14:textId="031F9A84" w:rsidR="00B73E8E" w:rsidRPr="00553BE5" w:rsidRDefault="005C1AC9" w:rsidP="00C26D74">
            <w:pPr>
              <w:jc w:val="center"/>
              <w:rPr>
                <w:sz w:val="24"/>
              </w:rPr>
            </w:pPr>
            <w:r>
              <w:rPr>
                <w:sz w:val="24"/>
              </w:rPr>
              <w:t>29336.9</w:t>
            </w:r>
          </w:p>
        </w:tc>
        <w:tc>
          <w:tcPr>
            <w:tcW w:w="2268" w:type="dxa"/>
            <w:vMerge/>
          </w:tcPr>
          <w:p w14:paraId="74A3F442" w14:textId="77777777" w:rsidR="00B73E8E" w:rsidRDefault="00B73E8E" w:rsidP="00C26D74">
            <w:pPr>
              <w:jc w:val="center"/>
              <w:rPr>
                <w:sz w:val="24"/>
              </w:rPr>
            </w:pPr>
          </w:p>
        </w:tc>
      </w:tr>
      <w:tr w:rsidR="00B73E8E" w14:paraId="1DE3F139" w14:textId="50DE7C90" w:rsidTr="00B73E8E">
        <w:trPr>
          <w:trHeight w:val="359"/>
          <w:jc w:val="center"/>
        </w:trPr>
        <w:tc>
          <w:tcPr>
            <w:tcW w:w="2014" w:type="dxa"/>
            <w:vMerge/>
          </w:tcPr>
          <w:p w14:paraId="7FC946A6" w14:textId="77777777" w:rsidR="00B73E8E" w:rsidRPr="00553BE5" w:rsidRDefault="00B73E8E" w:rsidP="00C26D74">
            <w:pPr>
              <w:jc w:val="center"/>
              <w:rPr>
                <w:sz w:val="24"/>
              </w:rPr>
            </w:pPr>
          </w:p>
        </w:tc>
        <w:tc>
          <w:tcPr>
            <w:tcW w:w="2651" w:type="dxa"/>
          </w:tcPr>
          <w:p w14:paraId="67A84CDB" w14:textId="1B0B0852" w:rsidR="00B73E8E" w:rsidRPr="00553BE5" w:rsidRDefault="00B73E8E" w:rsidP="00C26D74">
            <w:pPr>
              <w:jc w:val="center"/>
              <w:rPr>
                <w:sz w:val="24"/>
              </w:rPr>
            </w:pPr>
            <w:r w:rsidRPr="00553BE5">
              <w:rPr>
                <w:rFonts w:hint="eastAsia"/>
                <w:sz w:val="24"/>
              </w:rPr>
              <w:t>第三季度（</w:t>
            </w:r>
            <w:r w:rsidRPr="00553BE5">
              <w:rPr>
                <w:rFonts w:hint="eastAsia"/>
                <w:sz w:val="24"/>
              </w:rPr>
              <w:t>7-9</w:t>
            </w:r>
            <w:r w:rsidRPr="00553BE5">
              <w:rPr>
                <w:rFonts w:hint="eastAsia"/>
                <w:sz w:val="24"/>
              </w:rPr>
              <w:t>月）</w:t>
            </w:r>
          </w:p>
        </w:tc>
        <w:tc>
          <w:tcPr>
            <w:tcW w:w="1993" w:type="dxa"/>
          </w:tcPr>
          <w:p w14:paraId="3E9965D2" w14:textId="37D449CC" w:rsidR="00B73E8E" w:rsidRPr="00553BE5" w:rsidRDefault="005C1AC9" w:rsidP="00C26D74">
            <w:pPr>
              <w:jc w:val="center"/>
              <w:rPr>
                <w:sz w:val="24"/>
              </w:rPr>
            </w:pPr>
            <w:r>
              <w:rPr>
                <w:sz w:val="24"/>
              </w:rPr>
              <w:t>37156.0</w:t>
            </w:r>
          </w:p>
        </w:tc>
        <w:tc>
          <w:tcPr>
            <w:tcW w:w="2268" w:type="dxa"/>
            <w:vMerge/>
          </w:tcPr>
          <w:p w14:paraId="025D926F" w14:textId="77777777" w:rsidR="00B73E8E" w:rsidRDefault="00B73E8E" w:rsidP="00C26D74">
            <w:pPr>
              <w:jc w:val="center"/>
              <w:rPr>
                <w:sz w:val="24"/>
              </w:rPr>
            </w:pPr>
          </w:p>
        </w:tc>
      </w:tr>
      <w:tr w:rsidR="00B73E8E" w14:paraId="70792D7D" w14:textId="5AC751F0" w:rsidTr="00B73E8E">
        <w:trPr>
          <w:trHeight w:val="359"/>
          <w:jc w:val="center"/>
        </w:trPr>
        <w:tc>
          <w:tcPr>
            <w:tcW w:w="2014" w:type="dxa"/>
            <w:vMerge/>
          </w:tcPr>
          <w:p w14:paraId="21341274" w14:textId="77777777" w:rsidR="00B73E8E" w:rsidRPr="00553BE5" w:rsidRDefault="00B73E8E" w:rsidP="00C26D74">
            <w:pPr>
              <w:jc w:val="center"/>
              <w:rPr>
                <w:sz w:val="24"/>
              </w:rPr>
            </w:pPr>
          </w:p>
        </w:tc>
        <w:tc>
          <w:tcPr>
            <w:tcW w:w="2651" w:type="dxa"/>
          </w:tcPr>
          <w:p w14:paraId="65B49FEA" w14:textId="114B045D" w:rsidR="00B73E8E" w:rsidRPr="00553BE5" w:rsidRDefault="00B73E8E" w:rsidP="00C26D74">
            <w:pPr>
              <w:jc w:val="center"/>
              <w:rPr>
                <w:sz w:val="24"/>
              </w:rPr>
            </w:pPr>
            <w:r w:rsidRPr="00553BE5">
              <w:rPr>
                <w:rFonts w:hint="eastAsia"/>
                <w:sz w:val="24"/>
              </w:rPr>
              <w:t>第四季度（</w:t>
            </w:r>
            <w:r w:rsidRPr="00553BE5">
              <w:rPr>
                <w:rFonts w:hint="eastAsia"/>
                <w:sz w:val="24"/>
              </w:rPr>
              <w:t>10-12</w:t>
            </w:r>
            <w:r w:rsidRPr="00553BE5">
              <w:rPr>
                <w:rFonts w:hint="eastAsia"/>
                <w:sz w:val="24"/>
              </w:rPr>
              <w:t>月）</w:t>
            </w:r>
          </w:p>
        </w:tc>
        <w:tc>
          <w:tcPr>
            <w:tcW w:w="1993" w:type="dxa"/>
          </w:tcPr>
          <w:p w14:paraId="5D67C18D" w14:textId="43027761" w:rsidR="00B73E8E" w:rsidRPr="00553BE5" w:rsidRDefault="005C1AC9" w:rsidP="00C26D74">
            <w:pPr>
              <w:jc w:val="center"/>
              <w:rPr>
                <w:sz w:val="24"/>
              </w:rPr>
            </w:pPr>
            <w:r>
              <w:rPr>
                <w:sz w:val="24"/>
              </w:rPr>
              <w:t>37744.9</w:t>
            </w:r>
          </w:p>
        </w:tc>
        <w:tc>
          <w:tcPr>
            <w:tcW w:w="2268" w:type="dxa"/>
            <w:vMerge/>
          </w:tcPr>
          <w:p w14:paraId="2B9F4513" w14:textId="77777777" w:rsidR="00B73E8E" w:rsidRDefault="00B73E8E" w:rsidP="00C26D74">
            <w:pPr>
              <w:jc w:val="center"/>
              <w:rPr>
                <w:sz w:val="24"/>
              </w:rPr>
            </w:pPr>
          </w:p>
        </w:tc>
      </w:tr>
    </w:tbl>
    <w:p w14:paraId="6F6F3EF9" w14:textId="6A712C99" w:rsidR="00B73E8E" w:rsidRPr="00FB233A" w:rsidRDefault="00EA44BF" w:rsidP="00EA44BF">
      <w:pPr>
        <w:jc w:val="center"/>
        <w:rPr>
          <w:sz w:val="22"/>
          <w:szCs w:val="28"/>
          <w:vertAlign w:val="superscript"/>
        </w:rPr>
      </w:pPr>
      <w:r w:rsidRPr="00EA44BF">
        <w:rPr>
          <w:rFonts w:hint="eastAsia"/>
          <w:sz w:val="22"/>
          <w:szCs w:val="28"/>
        </w:rPr>
        <w:t>表</w:t>
      </w:r>
      <w:r w:rsidR="007C20BA">
        <w:rPr>
          <w:rFonts w:hint="eastAsia"/>
          <w:sz w:val="22"/>
          <w:szCs w:val="28"/>
        </w:rPr>
        <w:t>二</w:t>
      </w:r>
      <w:r>
        <w:rPr>
          <w:rFonts w:hint="eastAsia"/>
          <w:sz w:val="22"/>
          <w:szCs w:val="28"/>
        </w:rPr>
        <w:t>：</w:t>
      </w:r>
      <w:r w:rsidRPr="00EA44BF">
        <w:rPr>
          <w:rFonts w:hint="eastAsia"/>
          <w:sz w:val="22"/>
          <w:szCs w:val="28"/>
        </w:rPr>
        <w:t>成都市</w:t>
      </w:r>
      <w:r w:rsidRPr="00EA44BF">
        <w:rPr>
          <w:rFonts w:hint="eastAsia"/>
          <w:sz w:val="22"/>
          <w:szCs w:val="28"/>
        </w:rPr>
        <w:t>201</w:t>
      </w:r>
      <w:r w:rsidR="007C20BA">
        <w:rPr>
          <w:sz w:val="22"/>
          <w:szCs w:val="28"/>
        </w:rPr>
        <w:t>8</w:t>
      </w:r>
      <w:r w:rsidRPr="00EA44BF">
        <w:rPr>
          <w:rFonts w:hint="eastAsia"/>
          <w:sz w:val="22"/>
          <w:szCs w:val="28"/>
        </w:rPr>
        <w:t>-20</w:t>
      </w:r>
      <w:r w:rsidR="007C20BA">
        <w:rPr>
          <w:sz w:val="22"/>
          <w:szCs w:val="28"/>
        </w:rPr>
        <w:t>20</w:t>
      </w:r>
      <w:r w:rsidRPr="00EA44BF">
        <w:rPr>
          <w:rFonts w:hint="eastAsia"/>
          <w:sz w:val="22"/>
          <w:szCs w:val="28"/>
        </w:rPr>
        <w:t>年各季度</w:t>
      </w:r>
      <w:r w:rsidR="007C20BA">
        <w:rPr>
          <w:rFonts w:hint="eastAsia"/>
          <w:sz w:val="22"/>
          <w:szCs w:val="28"/>
        </w:rPr>
        <w:t>地铁</w:t>
      </w:r>
      <w:r w:rsidRPr="00EA44BF">
        <w:rPr>
          <w:rFonts w:hint="eastAsia"/>
          <w:sz w:val="22"/>
          <w:szCs w:val="28"/>
        </w:rPr>
        <w:t>客运量</w:t>
      </w:r>
      <w:r w:rsidR="00FB233A">
        <w:rPr>
          <w:rFonts w:hint="eastAsia"/>
          <w:sz w:val="22"/>
          <w:szCs w:val="28"/>
          <w:vertAlign w:val="superscript"/>
        </w:rPr>
        <w:t>[</w:t>
      </w:r>
      <w:r w:rsidR="00FB233A">
        <w:rPr>
          <w:sz w:val="22"/>
          <w:szCs w:val="28"/>
          <w:vertAlign w:val="superscript"/>
        </w:rPr>
        <w:t>3]</w:t>
      </w:r>
    </w:p>
    <w:p w14:paraId="3DFCA08E" w14:textId="491DCB42" w:rsidR="00B73E8E" w:rsidRDefault="00B73E8E" w:rsidP="00B73E8E">
      <w:pPr>
        <w:spacing w:line="360" w:lineRule="auto"/>
        <w:jc w:val="left"/>
        <w:rPr>
          <w:sz w:val="24"/>
          <w:szCs w:val="32"/>
        </w:rPr>
      </w:pPr>
      <w:r>
        <w:rPr>
          <w:sz w:val="24"/>
          <w:szCs w:val="32"/>
        </w:rPr>
        <w:lastRenderedPageBreak/>
        <w:tab/>
      </w:r>
      <w:r>
        <w:rPr>
          <w:rFonts w:hint="eastAsia"/>
          <w:sz w:val="24"/>
          <w:szCs w:val="32"/>
        </w:rPr>
        <w:t>为了更加清晰分析数据，将数据可视化处理，做成</w:t>
      </w:r>
      <w:r w:rsidR="004471DD">
        <w:rPr>
          <w:rFonts w:hint="eastAsia"/>
          <w:sz w:val="24"/>
          <w:szCs w:val="32"/>
        </w:rPr>
        <w:t>柱状</w:t>
      </w:r>
      <w:r>
        <w:rPr>
          <w:rFonts w:hint="eastAsia"/>
          <w:sz w:val="24"/>
          <w:szCs w:val="32"/>
        </w:rPr>
        <w:t>图：</w:t>
      </w:r>
    </w:p>
    <w:p w14:paraId="3FD6142D" w14:textId="30B305C2" w:rsidR="00B73E8E" w:rsidRDefault="004471DD" w:rsidP="007052E2">
      <w:pPr>
        <w:spacing w:line="360" w:lineRule="auto"/>
        <w:jc w:val="center"/>
        <w:rPr>
          <w:sz w:val="24"/>
          <w:szCs w:val="32"/>
        </w:rPr>
      </w:pPr>
      <w:r>
        <w:rPr>
          <w:noProof/>
        </w:rPr>
        <w:drawing>
          <wp:inline distT="0" distB="0" distL="0" distR="0" wp14:anchorId="4EF6B664" wp14:editId="69C002A0">
            <wp:extent cx="4572000" cy="2522220"/>
            <wp:effectExtent l="0" t="0" r="0" b="11430"/>
            <wp:docPr id="10" name="图表 10">
              <a:extLst xmlns:a="http://schemas.openxmlformats.org/drawingml/2006/main">
                <a:ext uri="{FF2B5EF4-FFF2-40B4-BE49-F238E27FC236}">
                  <a16:creationId xmlns:a16="http://schemas.microsoft.com/office/drawing/2014/main" id="{B447A525-B7F6-442F-B4E6-18607315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F0AE41" w14:textId="6C1FEADC" w:rsidR="004471DD" w:rsidRDefault="004471DD" w:rsidP="004471DD">
      <w:pPr>
        <w:jc w:val="center"/>
      </w:pPr>
      <w:r>
        <w:rPr>
          <w:rFonts w:hint="eastAsia"/>
        </w:rPr>
        <w:t>图四：成都</w:t>
      </w:r>
      <w:r>
        <w:rPr>
          <w:rFonts w:hint="eastAsia"/>
        </w:rPr>
        <w:t>2</w:t>
      </w:r>
      <w:r>
        <w:t>018-2020</w:t>
      </w:r>
      <w:r>
        <w:rPr>
          <w:rFonts w:hint="eastAsia"/>
        </w:rPr>
        <w:t>年地铁季度运量</w:t>
      </w:r>
    </w:p>
    <w:p w14:paraId="1F81E466" w14:textId="214CF0BF" w:rsidR="004471DD" w:rsidRDefault="004471DD" w:rsidP="004471DD">
      <w:pPr>
        <w:pStyle w:val="ad"/>
      </w:pPr>
      <w:r>
        <w:tab/>
      </w:r>
      <w:r>
        <w:rPr>
          <w:rFonts w:hint="eastAsia"/>
        </w:rPr>
        <w:t>比较发现，在每一个</w:t>
      </w:r>
      <w:r w:rsidR="00FD1172">
        <w:rPr>
          <w:rFonts w:hint="eastAsia"/>
        </w:rPr>
        <w:t>年</w:t>
      </w:r>
      <w:r>
        <w:rPr>
          <w:rFonts w:hint="eastAsia"/>
        </w:rPr>
        <w:t>度的</w:t>
      </w:r>
      <w:r w:rsidR="00FD1172">
        <w:rPr>
          <w:rFonts w:hint="eastAsia"/>
        </w:rPr>
        <w:t>四季都在逐步攀升，这反应成都地铁的建设季季都有新变化，但同时也说明市民选择地铁出行的渐渐变多。</w:t>
      </w:r>
    </w:p>
    <w:p w14:paraId="1FBC8543" w14:textId="33EE42FF" w:rsidR="00FD1172" w:rsidRPr="00FD1172" w:rsidRDefault="00FD1172" w:rsidP="00FD1172">
      <w:pPr>
        <w:pStyle w:val="ad"/>
      </w:pPr>
      <w:r>
        <w:tab/>
      </w:r>
      <w:r>
        <w:rPr>
          <w:rFonts w:hint="eastAsia"/>
        </w:rPr>
        <w:t>但从增长幅度来看，第一季度到第二季度的增长量较多，其实这很可能是因为春节大城市很多人返乡的原因，导致城市内部公共交通使用量的减少，但对于成都地铁而言，该问题并不严重，这侧面也反映了成都的城市魅力，市民愿意留居，以及当代人们思想上的变化。</w:t>
      </w:r>
    </w:p>
    <w:p w14:paraId="42573A87" w14:textId="159104DB" w:rsidR="002751BA" w:rsidRDefault="007052E2" w:rsidP="004471DD">
      <w:pPr>
        <w:spacing w:line="360" w:lineRule="auto"/>
        <w:jc w:val="left"/>
        <w:rPr>
          <w:sz w:val="24"/>
          <w:szCs w:val="32"/>
        </w:rPr>
      </w:pPr>
      <w:r>
        <w:rPr>
          <w:sz w:val="24"/>
          <w:szCs w:val="32"/>
        </w:rPr>
        <w:tab/>
      </w:r>
      <w:r w:rsidR="00FD1172">
        <w:rPr>
          <w:sz w:val="24"/>
          <w:szCs w:val="32"/>
        </w:rPr>
        <w:t>2020</w:t>
      </w:r>
      <w:r w:rsidR="00FD1172">
        <w:rPr>
          <w:rFonts w:hint="eastAsia"/>
          <w:sz w:val="24"/>
          <w:szCs w:val="32"/>
        </w:rPr>
        <w:t>年是个极为特殊的年份，因为疫情的影响，人民减少了出行，导致</w:t>
      </w:r>
      <w:r w:rsidR="00FD1172">
        <w:rPr>
          <w:rFonts w:hint="eastAsia"/>
          <w:sz w:val="24"/>
          <w:szCs w:val="32"/>
        </w:rPr>
        <w:t>2</w:t>
      </w:r>
      <w:r w:rsidR="00FD1172">
        <w:rPr>
          <w:sz w:val="24"/>
          <w:szCs w:val="32"/>
        </w:rPr>
        <w:t>020</w:t>
      </w:r>
      <w:r w:rsidR="00FD1172">
        <w:rPr>
          <w:rFonts w:hint="eastAsia"/>
          <w:sz w:val="24"/>
          <w:szCs w:val="32"/>
        </w:rPr>
        <w:t>年前两个季度地铁的客流量巨幅减少，但从之后的趋势可以看出成都地铁仍然在飞速向好发展。</w:t>
      </w:r>
    </w:p>
    <w:p w14:paraId="7773FA3B" w14:textId="346189D8" w:rsidR="00074E62" w:rsidRDefault="00074E62" w:rsidP="00074E62">
      <w:pPr>
        <w:pStyle w:val="1"/>
        <w:rPr>
          <w:sz w:val="32"/>
          <w:szCs w:val="40"/>
        </w:rPr>
      </w:pPr>
      <w:r w:rsidRPr="00074E62">
        <w:rPr>
          <w:sz w:val="32"/>
          <w:szCs w:val="40"/>
        </w:rPr>
        <w:t>4</w:t>
      </w:r>
      <w:r>
        <w:rPr>
          <w:sz w:val="32"/>
          <w:szCs w:val="40"/>
        </w:rPr>
        <w:t xml:space="preserve">  TOD</w:t>
      </w:r>
      <w:r>
        <w:rPr>
          <w:rFonts w:hint="eastAsia"/>
          <w:sz w:val="32"/>
          <w:szCs w:val="40"/>
        </w:rPr>
        <w:t>模式</w:t>
      </w:r>
    </w:p>
    <w:p w14:paraId="1CF1F00C" w14:textId="1352FF5B" w:rsidR="00074E62" w:rsidRDefault="00074E62" w:rsidP="00074E62">
      <w:pPr>
        <w:pStyle w:val="ad"/>
      </w:pPr>
      <w:r>
        <w:tab/>
      </w:r>
      <w:r w:rsidR="00461BB7" w:rsidRPr="00461BB7">
        <w:rPr>
          <w:rFonts w:hint="eastAsia"/>
        </w:rPr>
        <w:t>TOD</w:t>
      </w:r>
      <w:r w:rsidR="00461BB7" w:rsidRPr="00461BB7">
        <w:rPr>
          <w:rFonts w:hint="eastAsia"/>
        </w:rPr>
        <w:t>即是指：“以公共交通为导向的发展模式”。</w:t>
      </w:r>
      <w:r w:rsidR="00461BB7">
        <w:rPr>
          <w:rFonts w:hint="eastAsia"/>
        </w:rPr>
        <w:t>其以</w:t>
      </w:r>
      <w:r w:rsidR="00461BB7" w:rsidRPr="00461BB7">
        <w:rPr>
          <w:rFonts w:hint="eastAsia"/>
        </w:rPr>
        <w:t>公交站点为中心、以</w:t>
      </w:r>
      <w:r w:rsidR="00461BB7" w:rsidRPr="00461BB7">
        <w:rPr>
          <w:rFonts w:hint="eastAsia"/>
        </w:rPr>
        <w:t>400</w:t>
      </w:r>
      <w:r w:rsidR="00461BB7" w:rsidRPr="00461BB7">
        <w:rPr>
          <w:rFonts w:hint="eastAsia"/>
        </w:rPr>
        <w:t>～</w:t>
      </w:r>
      <w:r w:rsidR="00461BB7" w:rsidRPr="00461BB7">
        <w:rPr>
          <w:rFonts w:hint="eastAsia"/>
        </w:rPr>
        <w:t>800m(5</w:t>
      </w:r>
      <w:r w:rsidR="00461BB7" w:rsidRPr="00461BB7">
        <w:rPr>
          <w:rFonts w:hint="eastAsia"/>
        </w:rPr>
        <w:t>—</w:t>
      </w:r>
      <w:r w:rsidR="00461BB7" w:rsidRPr="00461BB7">
        <w:rPr>
          <w:rFonts w:hint="eastAsia"/>
        </w:rPr>
        <w:t>10</w:t>
      </w:r>
      <w:r w:rsidR="00461BB7" w:rsidRPr="00461BB7">
        <w:rPr>
          <w:rFonts w:hint="eastAsia"/>
        </w:rPr>
        <w:t>分钟步行路程</w:t>
      </w:r>
      <w:r w:rsidR="00461BB7" w:rsidRPr="00461BB7">
        <w:rPr>
          <w:rFonts w:hint="eastAsia"/>
        </w:rPr>
        <w:t>)</w:t>
      </w:r>
      <w:r w:rsidR="00461BB7" w:rsidRPr="00461BB7">
        <w:rPr>
          <w:rFonts w:hint="eastAsia"/>
        </w:rPr>
        <w:t>为半径建立集工作、商业、文化、教育、居住等为一体的城区。以实现各个城市组团紧凑型开发的有机协调模式。</w:t>
      </w:r>
    </w:p>
    <w:p w14:paraId="721B140E" w14:textId="66F38F20" w:rsidR="00461BB7" w:rsidRPr="00461BB7" w:rsidRDefault="00461BB7" w:rsidP="00461BB7">
      <w:pPr>
        <w:pStyle w:val="ad"/>
      </w:pPr>
      <w:r>
        <w:tab/>
      </w:r>
      <w:r>
        <w:rPr>
          <w:rFonts w:hint="eastAsia"/>
        </w:rPr>
        <w:t>其中，香港、广州、东京、</w:t>
      </w:r>
      <w:r w:rsidRPr="00461BB7">
        <w:rPr>
          <w:rFonts w:hint="eastAsia"/>
        </w:rPr>
        <w:t>哥本哈根</w:t>
      </w:r>
      <w:r>
        <w:rPr>
          <w:rFonts w:hint="eastAsia"/>
        </w:rPr>
        <w:t>的</w:t>
      </w:r>
      <w:r>
        <w:t>TOD</w:t>
      </w:r>
      <w:r>
        <w:rPr>
          <w:rFonts w:hint="eastAsia"/>
        </w:rPr>
        <w:t>模式建设较为成功，而对于成都而言，其于</w:t>
      </w:r>
      <w:r>
        <w:rPr>
          <w:rFonts w:hint="eastAsia"/>
        </w:rPr>
        <w:t>2</w:t>
      </w:r>
      <w:r>
        <w:t>020</w:t>
      </w:r>
      <w:r>
        <w:rPr>
          <w:rFonts w:hint="eastAsia"/>
        </w:rPr>
        <w:t>年公布了</w:t>
      </w:r>
      <w:r>
        <w:rPr>
          <w:rFonts w:hint="eastAsia"/>
        </w:rPr>
        <w:t>1</w:t>
      </w:r>
      <w:r>
        <w:t>6</w:t>
      </w:r>
      <w:r>
        <w:rPr>
          <w:rFonts w:hint="eastAsia"/>
        </w:rPr>
        <w:t>个</w:t>
      </w:r>
      <w:r>
        <w:rPr>
          <w:rFonts w:hint="eastAsia"/>
        </w:rPr>
        <w:t>T</w:t>
      </w:r>
      <w:r>
        <w:t>OD</w:t>
      </w:r>
      <w:r>
        <w:rPr>
          <w:rFonts w:hint="eastAsia"/>
        </w:rPr>
        <w:t>项目，</w:t>
      </w:r>
      <w:r w:rsidR="006F1C2C">
        <w:rPr>
          <w:rFonts w:hint="eastAsia"/>
        </w:rPr>
        <w:t>不同项目有着不同的功能性。</w:t>
      </w:r>
      <w:r w:rsidR="00DF001F">
        <w:rPr>
          <w:rFonts w:hint="eastAsia"/>
        </w:rPr>
        <w:t>其合理分工，期待其效果显著。</w:t>
      </w:r>
    </w:p>
    <w:p w14:paraId="0F3DE47D" w14:textId="0E0FC2EF" w:rsidR="00115D09" w:rsidRPr="00FD1172" w:rsidRDefault="00074E62" w:rsidP="00115D09">
      <w:pPr>
        <w:pStyle w:val="1"/>
        <w:jc w:val="left"/>
        <w:rPr>
          <w:sz w:val="32"/>
          <w:szCs w:val="32"/>
        </w:rPr>
      </w:pPr>
      <w:r>
        <w:rPr>
          <w:sz w:val="32"/>
          <w:szCs w:val="32"/>
        </w:rPr>
        <w:lastRenderedPageBreak/>
        <w:t>5</w:t>
      </w:r>
      <w:r w:rsidR="00115D09" w:rsidRPr="00FD1172">
        <w:rPr>
          <w:sz w:val="32"/>
          <w:szCs w:val="32"/>
        </w:rPr>
        <w:t xml:space="preserve">  </w:t>
      </w:r>
      <w:r w:rsidR="00072959">
        <w:rPr>
          <w:rFonts w:hint="eastAsia"/>
          <w:sz w:val="32"/>
          <w:szCs w:val="32"/>
        </w:rPr>
        <w:t>搭乘</w:t>
      </w:r>
      <w:r w:rsidR="00FD1172">
        <w:rPr>
          <w:rFonts w:hint="eastAsia"/>
          <w:sz w:val="32"/>
          <w:szCs w:val="32"/>
        </w:rPr>
        <w:t>现状</w:t>
      </w:r>
    </w:p>
    <w:p w14:paraId="513031B1" w14:textId="7DA10205" w:rsidR="00072959" w:rsidRDefault="00E228B6" w:rsidP="00072959">
      <w:pPr>
        <w:pStyle w:val="ad"/>
      </w:pPr>
      <w:r>
        <w:tab/>
      </w:r>
      <w:r w:rsidR="00072959">
        <w:rPr>
          <w:rFonts w:hint="eastAsia"/>
        </w:rPr>
        <w:t>成都地铁出行的飞速发展离不开其当下运营的方便快捷，其购票方式有四种，</w:t>
      </w:r>
      <w:r w:rsidR="00072959" w:rsidRPr="00072959">
        <w:rPr>
          <w:rFonts w:hint="eastAsia"/>
          <w:b/>
          <w:bCs/>
        </w:rPr>
        <w:t>现金支付购票</w:t>
      </w:r>
      <w:r w:rsidR="00072959" w:rsidRPr="00072959">
        <w:rPr>
          <w:rFonts w:hint="eastAsia"/>
        </w:rPr>
        <w:t>：使用现金在车站的自动售票机或“客服中心”的半自动售票机上进行购票。</w:t>
      </w:r>
      <w:r w:rsidR="00072959" w:rsidRPr="00072959">
        <w:rPr>
          <w:rFonts w:hint="eastAsia"/>
          <w:b/>
          <w:bCs/>
        </w:rPr>
        <w:t>电子支付购票</w:t>
      </w:r>
      <w:r w:rsidR="00072959" w:rsidRPr="00072959">
        <w:rPr>
          <w:rFonts w:hint="eastAsia"/>
        </w:rPr>
        <w:t>：使用微信或支付宝在车站”客服中心“或支持电子支付的自动售票机上进行购票。</w:t>
      </w:r>
      <w:r w:rsidR="00072959" w:rsidRPr="00072959">
        <w:rPr>
          <w:rFonts w:hint="eastAsia"/>
          <w:b/>
          <w:bCs/>
        </w:rPr>
        <w:t>储值卡支付购票</w:t>
      </w:r>
      <w:r w:rsidR="00072959" w:rsidRPr="00072959">
        <w:rPr>
          <w:rFonts w:hint="eastAsia"/>
        </w:rPr>
        <w:t>：使用天府通储值卡（电子钱包）在自动售票机上购票。</w:t>
      </w:r>
      <w:r w:rsidR="00072959">
        <w:rPr>
          <w:rFonts w:hint="eastAsia"/>
        </w:rPr>
        <w:t>但使用最多最广泛最便捷的则是</w:t>
      </w:r>
      <w:r w:rsidR="00072959" w:rsidRPr="00072959">
        <w:rPr>
          <w:rFonts w:hint="eastAsia"/>
          <w:b/>
          <w:bCs/>
        </w:rPr>
        <w:t>乘车码方式</w:t>
      </w:r>
      <w:r w:rsidR="00072959" w:rsidRPr="00072959">
        <w:rPr>
          <w:rFonts w:hint="eastAsia"/>
        </w:rPr>
        <w:t>：成都地铁支持天府通</w:t>
      </w:r>
      <w:r w:rsidR="00072959" w:rsidRPr="00072959">
        <w:rPr>
          <w:rFonts w:hint="eastAsia"/>
        </w:rPr>
        <w:t>app</w:t>
      </w:r>
      <w:r w:rsidR="00072959" w:rsidRPr="00072959">
        <w:rPr>
          <w:rFonts w:hint="eastAsia"/>
        </w:rPr>
        <w:t>以及天府市民云内乘车码扫码支付进站乘车</w:t>
      </w:r>
      <w:r w:rsidR="00072959">
        <w:rPr>
          <w:rFonts w:hint="eastAsia"/>
        </w:rPr>
        <w:t>，同时也支持支付宝扫码进展乘车。而</w:t>
      </w:r>
      <w:r w:rsidR="00072959">
        <w:rPr>
          <w:rFonts w:hint="eastAsia"/>
        </w:rPr>
        <w:t>2021</w:t>
      </w:r>
      <w:r w:rsidR="00072959">
        <w:rPr>
          <w:rFonts w:hint="eastAsia"/>
        </w:rPr>
        <w:t>年</w:t>
      </w:r>
      <w:r w:rsidR="00072959">
        <w:rPr>
          <w:rFonts w:hint="eastAsia"/>
        </w:rPr>
        <w:t>9</w:t>
      </w:r>
      <w:r w:rsidR="00072959">
        <w:rPr>
          <w:rFonts w:hint="eastAsia"/>
        </w:rPr>
        <w:t>月</w:t>
      </w:r>
      <w:r w:rsidR="00072959">
        <w:rPr>
          <w:rFonts w:hint="eastAsia"/>
        </w:rPr>
        <w:t>1</w:t>
      </w:r>
      <w:r w:rsidR="00072959">
        <w:rPr>
          <w:rFonts w:hint="eastAsia"/>
        </w:rPr>
        <w:t>日，成都地铁“</w:t>
      </w:r>
      <w:r w:rsidR="00072959" w:rsidRPr="00072959">
        <w:rPr>
          <w:rFonts w:hint="eastAsia"/>
          <w:b/>
          <w:bCs/>
        </w:rPr>
        <w:t>刷脸乘车</w:t>
      </w:r>
      <w:r w:rsidR="00072959">
        <w:rPr>
          <w:rFonts w:hint="eastAsia"/>
        </w:rPr>
        <w:t>”功能正式上线。</w:t>
      </w:r>
      <w:r w:rsidR="00072959" w:rsidRPr="00072959">
        <w:rPr>
          <w:rFonts w:hint="eastAsia"/>
        </w:rPr>
        <w:t>市民通过</w:t>
      </w:r>
      <w:r w:rsidR="00072959" w:rsidRPr="00072959">
        <w:rPr>
          <w:rFonts w:hint="eastAsia"/>
        </w:rPr>
        <w:t>APP</w:t>
      </w:r>
      <w:r w:rsidR="00072959" w:rsidRPr="00072959">
        <w:rPr>
          <w:rFonts w:hint="eastAsia"/>
        </w:rPr>
        <w:t>点击开通刷脸乘车，即可享受成都地铁全线刷脸过闸，戴口罩也能通过。</w:t>
      </w:r>
    </w:p>
    <w:p w14:paraId="4D5C160D" w14:textId="7246E1BA" w:rsidR="00E228B6" w:rsidRDefault="00072959" w:rsidP="004471DD">
      <w:pPr>
        <w:pStyle w:val="ad"/>
      </w:pPr>
      <w:r>
        <w:tab/>
      </w:r>
      <w:r w:rsidRPr="00072959">
        <w:rPr>
          <w:rFonts w:hint="eastAsia"/>
        </w:rPr>
        <w:t>成都地铁采用里程计价制。起价</w:t>
      </w:r>
      <w:r w:rsidRPr="00072959">
        <w:rPr>
          <w:rFonts w:hint="eastAsia"/>
        </w:rPr>
        <w:t>2</w:t>
      </w:r>
      <w:r w:rsidRPr="00072959">
        <w:rPr>
          <w:rFonts w:hint="eastAsia"/>
        </w:rPr>
        <w:t>元可乘坐</w:t>
      </w:r>
      <w:r w:rsidRPr="00072959">
        <w:rPr>
          <w:rFonts w:hint="eastAsia"/>
        </w:rPr>
        <w:t>4</w:t>
      </w:r>
      <w:r w:rsidRPr="00072959">
        <w:rPr>
          <w:rFonts w:hint="eastAsia"/>
        </w:rPr>
        <w:t>公里，</w:t>
      </w:r>
      <w:r w:rsidRPr="00072959">
        <w:rPr>
          <w:rFonts w:hint="eastAsia"/>
        </w:rPr>
        <w:t>3</w:t>
      </w:r>
      <w:r w:rsidRPr="00072959">
        <w:rPr>
          <w:rFonts w:hint="eastAsia"/>
        </w:rPr>
        <w:t>元可乘坐</w:t>
      </w:r>
      <w:r w:rsidRPr="00072959">
        <w:rPr>
          <w:rFonts w:hint="eastAsia"/>
        </w:rPr>
        <w:t>8</w:t>
      </w:r>
      <w:r w:rsidRPr="00072959">
        <w:rPr>
          <w:rFonts w:hint="eastAsia"/>
        </w:rPr>
        <w:t>公里，</w:t>
      </w:r>
      <w:r w:rsidRPr="00072959">
        <w:rPr>
          <w:rFonts w:hint="eastAsia"/>
        </w:rPr>
        <w:t>4</w:t>
      </w:r>
      <w:r w:rsidRPr="00072959">
        <w:rPr>
          <w:rFonts w:hint="eastAsia"/>
        </w:rPr>
        <w:t>元可乘坐</w:t>
      </w:r>
      <w:r w:rsidRPr="00072959">
        <w:rPr>
          <w:rFonts w:hint="eastAsia"/>
        </w:rPr>
        <w:t>12</w:t>
      </w:r>
      <w:r w:rsidRPr="00072959">
        <w:rPr>
          <w:rFonts w:hint="eastAsia"/>
        </w:rPr>
        <w:t>公里，</w:t>
      </w:r>
      <w:r w:rsidRPr="00072959">
        <w:rPr>
          <w:rFonts w:hint="eastAsia"/>
        </w:rPr>
        <w:t>5</w:t>
      </w:r>
      <w:r w:rsidRPr="00072959">
        <w:rPr>
          <w:rFonts w:hint="eastAsia"/>
        </w:rPr>
        <w:t>元可乘坐</w:t>
      </w:r>
      <w:r w:rsidRPr="00072959">
        <w:rPr>
          <w:rFonts w:hint="eastAsia"/>
        </w:rPr>
        <w:t>18</w:t>
      </w:r>
      <w:r w:rsidRPr="00072959">
        <w:rPr>
          <w:rFonts w:hint="eastAsia"/>
        </w:rPr>
        <w:t>公里，</w:t>
      </w:r>
      <w:r w:rsidRPr="00072959">
        <w:rPr>
          <w:rFonts w:hint="eastAsia"/>
        </w:rPr>
        <w:t>6</w:t>
      </w:r>
      <w:r w:rsidRPr="00072959">
        <w:rPr>
          <w:rFonts w:hint="eastAsia"/>
        </w:rPr>
        <w:t>元可乘坐</w:t>
      </w:r>
      <w:r w:rsidRPr="00072959">
        <w:rPr>
          <w:rFonts w:hint="eastAsia"/>
        </w:rPr>
        <w:t>24</w:t>
      </w:r>
      <w:r w:rsidRPr="00072959">
        <w:rPr>
          <w:rFonts w:hint="eastAsia"/>
        </w:rPr>
        <w:t>公里，</w:t>
      </w:r>
      <w:r w:rsidRPr="00072959">
        <w:rPr>
          <w:rFonts w:hint="eastAsia"/>
        </w:rPr>
        <w:t>7</w:t>
      </w:r>
      <w:r w:rsidRPr="00072959">
        <w:rPr>
          <w:rFonts w:hint="eastAsia"/>
        </w:rPr>
        <w:t>元可乘坐</w:t>
      </w:r>
      <w:r w:rsidRPr="00072959">
        <w:rPr>
          <w:rFonts w:hint="eastAsia"/>
        </w:rPr>
        <w:t>32</w:t>
      </w:r>
      <w:r w:rsidRPr="00072959">
        <w:rPr>
          <w:rFonts w:hint="eastAsia"/>
        </w:rPr>
        <w:t>公里，</w:t>
      </w:r>
      <w:r w:rsidRPr="00072959">
        <w:rPr>
          <w:rFonts w:hint="eastAsia"/>
        </w:rPr>
        <w:t>8</w:t>
      </w:r>
      <w:r w:rsidRPr="00072959">
        <w:rPr>
          <w:rFonts w:hint="eastAsia"/>
        </w:rPr>
        <w:t>元可乘坐</w:t>
      </w:r>
      <w:r w:rsidRPr="00072959">
        <w:rPr>
          <w:rFonts w:hint="eastAsia"/>
        </w:rPr>
        <w:t>40</w:t>
      </w:r>
      <w:r w:rsidRPr="00072959">
        <w:rPr>
          <w:rFonts w:hint="eastAsia"/>
        </w:rPr>
        <w:t>公里，</w:t>
      </w:r>
      <w:r w:rsidRPr="00072959">
        <w:rPr>
          <w:rFonts w:hint="eastAsia"/>
        </w:rPr>
        <w:t>9</w:t>
      </w:r>
      <w:r w:rsidRPr="00072959">
        <w:rPr>
          <w:rFonts w:hint="eastAsia"/>
        </w:rPr>
        <w:t>元可乘坐</w:t>
      </w:r>
      <w:r w:rsidRPr="00072959">
        <w:rPr>
          <w:rFonts w:hint="eastAsia"/>
        </w:rPr>
        <w:t>50</w:t>
      </w:r>
      <w:r w:rsidRPr="00072959">
        <w:rPr>
          <w:rFonts w:hint="eastAsia"/>
        </w:rPr>
        <w:t>公里，</w:t>
      </w:r>
      <w:r w:rsidRPr="00072959">
        <w:rPr>
          <w:rFonts w:hint="eastAsia"/>
        </w:rPr>
        <w:t>10</w:t>
      </w:r>
      <w:r w:rsidRPr="00072959">
        <w:rPr>
          <w:rFonts w:hint="eastAsia"/>
        </w:rPr>
        <w:t>元可乘坐</w:t>
      </w:r>
      <w:r w:rsidRPr="00072959">
        <w:rPr>
          <w:rFonts w:hint="eastAsia"/>
        </w:rPr>
        <w:t>70</w:t>
      </w:r>
      <w:r w:rsidRPr="00072959">
        <w:rPr>
          <w:rFonts w:hint="eastAsia"/>
        </w:rPr>
        <w:t>公里，后续每增加</w:t>
      </w:r>
      <w:r w:rsidRPr="00072959">
        <w:rPr>
          <w:rFonts w:hint="eastAsia"/>
        </w:rPr>
        <w:t>1</w:t>
      </w:r>
      <w:r w:rsidRPr="00072959">
        <w:rPr>
          <w:rFonts w:hint="eastAsia"/>
        </w:rPr>
        <w:t>元可多乘坐</w:t>
      </w:r>
      <w:r w:rsidRPr="00072959">
        <w:rPr>
          <w:rFonts w:hint="eastAsia"/>
        </w:rPr>
        <w:t>20</w:t>
      </w:r>
      <w:r w:rsidRPr="00072959">
        <w:rPr>
          <w:rFonts w:hint="eastAsia"/>
        </w:rPr>
        <w:t>公里，以此类推。</w:t>
      </w:r>
      <w:r>
        <w:rPr>
          <w:rFonts w:hint="eastAsia"/>
        </w:rPr>
        <w:t>可以说成都地铁的付费并不算高。</w:t>
      </w:r>
    </w:p>
    <w:p w14:paraId="244E92A9" w14:textId="1B3CD263" w:rsidR="00072959" w:rsidRPr="00072959" w:rsidRDefault="00074E62" w:rsidP="00072959">
      <w:pPr>
        <w:pStyle w:val="1"/>
        <w:rPr>
          <w:sz w:val="32"/>
          <w:szCs w:val="40"/>
        </w:rPr>
      </w:pPr>
      <w:r>
        <w:rPr>
          <w:sz w:val="32"/>
          <w:szCs w:val="40"/>
        </w:rPr>
        <w:t>6</w:t>
      </w:r>
      <w:r w:rsidR="00072959" w:rsidRPr="00072959">
        <w:rPr>
          <w:sz w:val="32"/>
          <w:szCs w:val="40"/>
        </w:rPr>
        <w:t xml:space="preserve"> </w:t>
      </w:r>
      <w:r w:rsidR="00722589">
        <w:rPr>
          <w:sz w:val="32"/>
          <w:szCs w:val="40"/>
        </w:rPr>
        <w:t xml:space="preserve"> </w:t>
      </w:r>
      <w:r w:rsidR="00072959" w:rsidRPr="00072959">
        <w:rPr>
          <w:rFonts w:hint="eastAsia"/>
          <w:sz w:val="32"/>
          <w:szCs w:val="40"/>
        </w:rPr>
        <w:t>文化特色</w:t>
      </w:r>
    </w:p>
    <w:p w14:paraId="260FB840" w14:textId="2A67C0EB" w:rsidR="00E228B6" w:rsidRDefault="00072959" w:rsidP="00072959">
      <w:pPr>
        <w:pStyle w:val="ad"/>
      </w:pPr>
      <w:r>
        <w:tab/>
      </w:r>
      <w:r>
        <w:rPr>
          <w:rFonts w:hint="eastAsia"/>
        </w:rPr>
        <w:t>成都地铁拥有极强的文化特色，无论是成都地铁的标志，还是其主题列车，都反映了成都所在地区的川蜀新旧地域文化</w:t>
      </w:r>
    </w:p>
    <w:p w14:paraId="55F30A00" w14:textId="2A395E28" w:rsidR="00072959" w:rsidRDefault="00072959" w:rsidP="00072959">
      <w:pPr>
        <w:jc w:val="center"/>
      </w:pPr>
      <w:r>
        <w:rPr>
          <w:rFonts w:hint="eastAsia"/>
          <w:noProof/>
        </w:rPr>
        <w:drawing>
          <wp:inline distT="0" distB="0" distL="0" distR="0" wp14:anchorId="0EE4EB3A" wp14:editId="7F20D932">
            <wp:extent cx="1433830" cy="1433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inline>
        </w:drawing>
      </w:r>
    </w:p>
    <w:p w14:paraId="75DDFC45" w14:textId="6960D255" w:rsidR="00072959" w:rsidRDefault="00072959" w:rsidP="00072959">
      <w:pPr>
        <w:jc w:val="center"/>
      </w:pPr>
      <w:r>
        <w:rPr>
          <w:rFonts w:hint="eastAsia"/>
        </w:rPr>
        <w:t>图五：成都地铁标志</w:t>
      </w:r>
    </w:p>
    <w:p w14:paraId="4271F459" w14:textId="53E02A87" w:rsidR="00072959" w:rsidRDefault="00072959" w:rsidP="00072959">
      <w:pPr>
        <w:pStyle w:val="ad"/>
      </w:pPr>
      <w:r>
        <w:tab/>
      </w:r>
      <w:r>
        <w:rPr>
          <w:rFonts w:hint="eastAsia"/>
        </w:rPr>
        <w:t>成都地铁标志是从急驰的列车、飞扬的蜀锦、连绵的蜀山、柔美的水花、弯曲的隧道等六个画面中演变出来的，寓意为：“巴山蜀水织锦绣，地铁生活扑面来。”标志上的间隙好似弯曲的铁轨，形似飞扬的蜀锦，正形似绵延的蜀山，负形似柔美的水花。从设计策略上看，从城市和消费者两个层面入手，意味着“成都地铁、生活一脉”。整</w:t>
      </w:r>
      <w:r>
        <w:rPr>
          <w:rFonts w:hint="eastAsia"/>
        </w:rPr>
        <w:lastRenderedPageBreak/>
        <w:t>个标志看起来像一列飞驰的列车，同时象征川流不息的含义，选择清秀的蓝色则有蓝天白云的意境</w:t>
      </w:r>
    </w:p>
    <w:p w14:paraId="59CC718E" w14:textId="3691D1A8" w:rsidR="00072959" w:rsidRDefault="00E64B52" w:rsidP="00E64B52">
      <w:pPr>
        <w:jc w:val="center"/>
      </w:pPr>
      <w:r>
        <w:rPr>
          <w:noProof/>
        </w:rPr>
        <w:drawing>
          <wp:inline distT="0" distB="0" distL="0" distR="0" wp14:anchorId="24DF6C51" wp14:editId="051E4606">
            <wp:extent cx="3456940" cy="1946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6940" cy="1946275"/>
                    </a:xfrm>
                    <a:prstGeom prst="rect">
                      <a:avLst/>
                    </a:prstGeom>
                    <a:noFill/>
                    <a:ln>
                      <a:noFill/>
                    </a:ln>
                  </pic:spPr>
                </pic:pic>
              </a:graphicData>
            </a:graphic>
          </wp:inline>
        </w:drawing>
      </w:r>
    </w:p>
    <w:p w14:paraId="1C212FD9" w14:textId="3A2D7DA0" w:rsidR="00E64B52" w:rsidRDefault="00E64B52" w:rsidP="00E64B52">
      <w:pPr>
        <w:jc w:val="center"/>
      </w:pPr>
      <w:r>
        <w:rPr>
          <w:rFonts w:hint="eastAsia"/>
        </w:rPr>
        <w:t>图六：成都地铁西南交大站</w:t>
      </w:r>
    </w:p>
    <w:p w14:paraId="51589294" w14:textId="2B564D88" w:rsidR="00722589" w:rsidRPr="00722589" w:rsidRDefault="00E64B52" w:rsidP="00722589">
      <w:pPr>
        <w:pStyle w:val="ad"/>
      </w:pPr>
      <w:r>
        <w:tab/>
      </w:r>
      <w:r w:rsidRPr="00E64B52">
        <w:rPr>
          <w:rFonts w:hint="eastAsia"/>
        </w:rPr>
        <w:t>设计提炼了西南交大象征性的桥梁、隧道、大门的拱形元素作为空间构成的基础要素，以表达“传承、纪念、学术、探索”的主旨；其艺术品主题为“天堑变通途”，通过金属腐刻壁画，以诉说铁路的发展就像一部中国近代史，它既是建设者们的一座丰碑，也时刻提醒着年轻一代牢记竢实扬华，自强不息。</w:t>
      </w:r>
    </w:p>
    <w:p w14:paraId="52ACC263" w14:textId="040B5309" w:rsidR="00115D09" w:rsidRDefault="00074E62" w:rsidP="00A353EA">
      <w:pPr>
        <w:pStyle w:val="1"/>
        <w:jc w:val="left"/>
        <w:rPr>
          <w:sz w:val="32"/>
          <w:szCs w:val="32"/>
        </w:rPr>
      </w:pPr>
      <w:r>
        <w:rPr>
          <w:sz w:val="32"/>
          <w:szCs w:val="32"/>
        </w:rPr>
        <w:t>7</w:t>
      </w:r>
      <w:r w:rsidR="00115D09" w:rsidRPr="004E4601">
        <w:rPr>
          <w:sz w:val="32"/>
          <w:szCs w:val="32"/>
        </w:rPr>
        <w:t xml:space="preserve">  </w:t>
      </w:r>
      <w:r w:rsidR="00115D09" w:rsidRPr="004E4601">
        <w:rPr>
          <w:rFonts w:hint="eastAsia"/>
          <w:sz w:val="32"/>
          <w:szCs w:val="32"/>
        </w:rPr>
        <w:t>总结</w:t>
      </w:r>
    </w:p>
    <w:p w14:paraId="7F96924A" w14:textId="6602D9FF" w:rsidR="009767AB" w:rsidRPr="00FB233A" w:rsidRDefault="003A3D5A" w:rsidP="009767AB">
      <w:pPr>
        <w:pStyle w:val="ad"/>
      </w:pPr>
      <w:r>
        <w:tab/>
      </w:r>
      <w:r w:rsidR="00FB233A">
        <w:rPr>
          <w:rFonts w:hint="eastAsia"/>
        </w:rPr>
        <w:t>在此次调查中，我对成都地铁情况有了更深刻的认识，并对具体问题提出了一些自己的想法。</w:t>
      </w:r>
    </w:p>
    <w:p w14:paraId="0E316F61" w14:textId="79660F81" w:rsidR="003A3D5A" w:rsidRDefault="009767AB" w:rsidP="00FB233A">
      <w:pPr>
        <w:pStyle w:val="ad"/>
      </w:pPr>
      <w:r>
        <w:tab/>
      </w:r>
      <w:r w:rsidR="00FB233A">
        <w:rPr>
          <w:rFonts w:hint="eastAsia"/>
        </w:rPr>
        <w:t>无疑，成都地铁的发展是蓬勃向上的。从</w:t>
      </w:r>
      <w:r w:rsidR="00CD7D5B">
        <w:rPr>
          <w:rFonts w:hint="eastAsia"/>
        </w:rPr>
        <w:t>各年度、各季度的客流量便可直接看出，而不同季节</w:t>
      </w:r>
      <w:r w:rsidR="00DF001F">
        <w:rPr>
          <w:rFonts w:hint="eastAsia"/>
        </w:rPr>
        <w:t>的城市地铁客流量能够一定程度反应成都城市人口春节返乡的情况。成都发展</w:t>
      </w:r>
      <w:r w:rsidR="00DF001F">
        <w:rPr>
          <w:rFonts w:hint="eastAsia"/>
        </w:rPr>
        <w:t>T</w:t>
      </w:r>
      <w:r w:rsidR="00DF001F">
        <w:t>OD</w:t>
      </w:r>
      <w:r w:rsidR="00DF001F">
        <w:rPr>
          <w:rFonts w:hint="eastAsia"/>
        </w:rPr>
        <w:t>模式，这将有利于成都缓解大城市扩张情况下的交通拥堵、效率低下的问题。</w:t>
      </w:r>
    </w:p>
    <w:p w14:paraId="5B6DD327" w14:textId="59B94007" w:rsidR="00DF001F" w:rsidRDefault="00DF001F" w:rsidP="00DF001F">
      <w:pPr>
        <w:pStyle w:val="ad"/>
      </w:pPr>
      <w:r>
        <w:tab/>
      </w:r>
      <w:r>
        <w:rPr>
          <w:rFonts w:hint="eastAsia"/>
        </w:rPr>
        <w:t>在利民方面，成都地铁无疑是走在了前列，在当下实行的票务系统以及我实际的线下地铁乘坐体验中，都深刻感受到成都地铁的便利。当然不可避免地，在一些重要的交通枢纽上，站点也是时常拥堵，出现地铁上人挤人的现象，</w:t>
      </w:r>
      <w:r w:rsidR="005C6054">
        <w:rPr>
          <w:rFonts w:hint="eastAsia"/>
        </w:rPr>
        <w:t>这也需要一些改善。</w:t>
      </w:r>
    </w:p>
    <w:p w14:paraId="32DA3CB6" w14:textId="0708D5CC" w:rsidR="005C6054" w:rsidRPr="005C6054" w:rsidRDefault="005C6054" w:rsidP="005C6054">
      <w:pPr>
        <w:pStyle w:val="ad"/>
      </w:pPr>
      <w:r>
        <w:tab/>
      </w:r>
      <w:r>
        <w:rPr>
          <w:rFonts w:hint="eastAsia"/>
        </w:rPr>
        <w:t>总之，成都地铁在以极快的速度发展着，期待其能够越来越好。</w:t>
      </w:r>
    </w:p>
    <w:p w14:paraId="2ED895F3" w14:textId="3000C899" w:rsidR="00976067" w:rsidRPr="003B2749" w:rsidRDefault="00976067" w:rsidP="003B2749">
      <w:pPr>
        <w:pStyle w:val="1"/>
        <w:jc w:val="center"/>
        <w:rPr>
          <w:sz w:val="32"/>
          <w:szCs w:val="40"/>
        </w:rPr>
      </w:pPr>
      <w:r w:rsidRPr="003B2749">
        <w:rPr>
          <w:rFonts w:hint="eastAsia"/>
          <w:sz w:val="32"/>
          <w:szCs w:val="40"/>
        </w:rPr>
        <w:lastRenderedPageBreak/>
        <w:t>参考</w:t>
      </w:r>
      <w:r w:rsidR="00391896">
        <w:rPr>
          <w:rFonts w:hint="eastAsia"/>
          <w:sz w:val="32"/>
          <w:szCs w:val="40"/>
        </w:rPr>
        <w:t>资料</w:t>
      </w:r>
    </w:p>
    <w:p w14:paraId="2A0F1CF9" w14:textId="73A0C8BC" w:rsidR="002751BA" w:rsidRDefault="00FB233A" w:rsidP="00391896">
      <w:pPr>
        <w:spacing w:before="30" w:after="30"/>
        <w:ind w:leftChars="-67" w:left="-11" w:hangingChars="59" w:hanging="130"/>
        <w:rPr>
          <w:color w:val="000000"/>
          <w:kern w:val="0"/>
          <w:sz w:val="22"/>
          <w:szCs w:val="20"/>
        </w:rPr>
      </w:pPr>
      <w:r>
        <w:rPr>
          <w:rFonts w:hint="eastAsia"/>
          <w:color w:val="000000"/>
          <w:kern w:val="0"/>
          <w:sz w:val="22"/>
          <w:szCs w:val="20"/>
        </w:rPr>
        <w:t xml:space="preserve"> [</w:t>
      </w:r>
      <w:r>
        <w:rPr>
          <w:color w:val="000000"/>
          <w:kern w:val="0"/>
          <w:sz w:val="22"/>
          <w:szCs w:val="20"/>
        </w:rPr>
        <w:t xml:space="preserve">1] </w:t>
      </w:r>
      <w:r>
        <w:rPr>
          <w:rFonts w:hint="eastAsia"/>
          <w:color w:val="000000"/>
          <w:kern w:val="0"/>
          <w:sz w:val="22"/>
          <w:szCs w:val="20"/>
        </w:rPr>
        <w:t>成都地铁</w:t>
      </w:r>
      <w:r>
        <w:rPr>
          <w:rFonts w:hint="eastAsia"/>
          <w:color w:val="000000"/>
          <w:kern w:val="0"/>
          <w:sz w:val="22"/>
          <w:szCs w:val="20"/>
        </w:rPr>
        <w:t xml:space="preserve"> </w:t>
      </w:r>
      <w:r w:rsidRPr="00FB233A">
        <w:rPr>
          <w:color w:val="000000"/>
          <w:kern w:val="0"/>
          <w:sz w:val="22"/>
          <w:szCs w:val="20"/>
        </w:rPr>
        <w:t>https://www.chengdurail.com/index.html</w:t>
      </w:r>
    </w:p>
    <w:p w14:paraId="3F171A0D" w14:textId="7D0491F5" w:rsidR="00FB233A" w:rsidRDefault="00FB233A" w:rsidP="00FB233A">
      <w:pPr>
        <w:spacing w:before="30" w:after="30"/>
        <w:ind w:leftChars="-67" w:left="-11" w:hangingChars="59" w:hanging="130"/>
        <w:jc w:val="left"/>
        <w:rPr>
          <w:color w:val="000000"/>
          <w:kern w:val="0"/>
          <w:sz w:val="22"/>
          <w:szCs w:val="20"/>
        </w:rPr>
      </w:pPr>
      <w:r>
        <w:rPr>
          <w:color w:val="000000"/>
          <w:kern w:val="0"/>
          <w:sz w:val="22"/>
          <w:szCs w:val="20"/>
        </w:rPr>
        <w:t xml:space="preserve"> [2] </w:t>
      </w:r>
      <w:r w:rsidRPr="00FB233A">
        <w:rPr>
          <w:rFonts w:hint="eastAsia"/>
          <w:color w:val="000000"/>
          <w:kern w:val="0"/>
          <w:sz w:val="22"/>
          <w:szCs w:val="20"/>
        </w:rPr>
        <w:t>《成都市城市轨道交通线网规划》（</w:t>
      </w:r>
      <w:r w:rsidRPr="00FB233A">
        <w:rPr>
          <w:rFonts w:hint="eastAsia"/>
          <w:color w:val="000000"/>
          <w:kern w:val="0"/>
          <w:sz w:val="22"/>
          <w:szCs w:val="20"/>
        </w:rPr>
        <w:t>2021</w:t>
      </w:r>
      <w:r w:rsidRPr="00FB233A">
        <w:rPr>
          <w:rFonts w:hint="eastAsia"/>
          <w:color w:val="000000"/>
          <w:kern w:val="0"/>
          <w:sz w:val="22"/>
          <w:szCs w:val="20"/>
        </w:rPr>
        <w:t>版）公布图</w:t>
      </w:r>
      <w:r>
        <w:rPr>
          <w:rFonts w:hint="eastAsia"/>
          <w:color w:val="000000"/>
          <w:kern w:val="0"/>
          <w:sz w:val="22"/>
          <w:szCs w:val="20"/>
        </w:rPr>
        <w:t xml:space="preserve"> </w:t>
      </w:r>
      <w:r w:rsidRPr="00FB233A">
        <w:rPr>
          <w:color w:val="000000"/>
          <w:kern w:val="0"/>
          <w:sz w:val="22"/>
          <w:szCs w:val="20"/>
        </w:rPr>
        <w:t>https://link.zhihu.com/?target=http%3A//mpnr.chengdu.gov.cn/ghhzrzyj/ztgh/2021-07/06/content_302911dd05aa468b8d1acae8e779070c.shtml</w:t>
      </w:r>
    </w:p>
    <w:p w14:paraId="010B7CEE" w14:textId="70E9D605" w:rsidR="00FB233A" w:rsidRDefault="00FB233A" w:rsidP="00FB233A">
      <w:pPr>
        <w:spacing w:before="30" w:after="30"/>
        <w:ind w:leftChars="-67" w:left="-11" w:hangingChars="59" w:hanging="130"/>
        <w:jc w:val="left"/>
        <w:rPr>
          <w:color w:val="000000"/>
          <w:kern w:val="0"/>
          <w:sz w:val="22"/>
          <w:szCs w:val="20"/>
        </w:rPr>
      </w:pPr>
      <w:r>
        <w:rPr>
          <w:rFonts w:hint="eastAsia"/>
          <w:color w:val="000000"/>
          <w:kern w:val="0"/>
          <w:sz w:val="22"/>
          <w:szCs w:val="20"/>
        </w:rPr>
        <w:t xml:space="preserve"> [</w:t>
      </w:r>
      <w:r>
        <w:rPr>
          <w:color w:val="000000"/>
          <w:kern w:val="0"/>
          <w:sz w:val="22"/>
          <w:szCs w:val="20"/>
        </w:rPr>
        <w:t xml:space="preserve">3] </w:t>
      </w:r>
      <w:r>
        <w:rPr>
          <w:rFonts w:hint="eastAsia"/>
          <w:color w:val="000000"/>
          <w:kern w:val="0"/>
          <w:sz w:val="22"/>
          <w:szCs w:val="20"/>
        </w:rPr>
        <w:t>成都统计月报</w:t>
      </w:r>
      <w:r>
        <w:rPr>
          <w:rFonts w:hint="eastAsia"/>
          <w:color w:val="000000"/>
          <w:kern w:val="0"/>
          <w:sz w:val="22"/>
          <w:szCs w:val="20"/>
        </w:rPr>
        <w:t xml:space="preserve"> </w:t>
      </w:r>
      <w:r w:rsidRPr="00FB233A">
        <w:rPr>
          <w:color w:val="000000"/>
          <w:kern w:val="0"/>
          <w:sz w:val="22"/>
          <w:szCs w:val="20"/>
        </w:rPr>
        <w:t>http://gk.chengdu.gov.cn/govInfoPub/dept.action?classId=070332&amp;childId=07033204&amp;tn=2</w:t>
      </w:r>
    </w:p>
    <w:p w14:paraId="66A24659" w14:textId="56697BE3" w:rsidR="00FB233A" w:rsidRDefault="00FB233A" w:rsidP="00FB233A">
      <w:pPr>
        <w:spacing w:before="30" w:after="30"/>
        <w:ind w:leftChars="-67" w:left="-11" w:hangingChars="59" w:hanging="130"/>
        <w:jc w:val="left"/>
        <w:rPr>
          <w:color w:val="000000"/>
          <w:kern w:val="0"/>
          <w:sz w:val="22"/>
          <w:szCs w:val="20"/>
        </w:rPr>
      </w:pPr>
      <w:r>
        <w:rPr>
          <w:color w:val="000000"/>
          <w:kern w:val="0"/>
          <w:sz w:val="22"/>
          <w:szCs w:val="20"/>
        </w:rPr>
        <w:t xml:space="preserve"> [4] </w:t>
      </w:r>
      <w:r w:rsidRPr="00FB233A">
        <w:rPr>
          <w:rFonts w:hint="eastAsia"/>
          <w:color w:val="000000"/>
          <w:kern w:val="0"/>
          <w:sz w:val="22"/>
          <w:szCs w:val="20"/>
        </w:rPr>
        <w:t>成都地铁</w:t>
      </w:r>
      <w:r w:rsidRPr="00FB233A">
        <w:rPr>
          <w:rFonts w:hint="eastAsia"/>
          <w:color w:val="000000"/>
          <w:kern w:val="0"/>
          <w:sz w:val="22"/>
          <w:szCs w:val="20"/>
        </w:rPr>
        <w:t>_</w:t>
      </w:r>
      <w:r w:rsidRPr="00FB233A">
        <w:rPr>
          <w:rFonts w:hint="eastAsia"/>
          <w:color w:val="000000"/>
          <w:kern w:val="0"/>
          <w:sz w:val="22"/>
          <w:szCs w:val="20"/>
        </w:rPr>
        <w:t>百度百科</w:t>
      </w:r>
      <w:r>
        <w:rPr>
          <w:rFonts w:hint="eastAsia"/>
          <w:color w:val="000000"/>
          <w:kern w:val="0"/>
          <w:sz w:val="22"/>
          <w:szCs w:val="20"/>
        </w:rPr>
        <w:t xml:space="preserve"> </w:t>
      </w:r>
      <w:r w:rsidRPr="00FB233A">
        <w:rPr>
          <w:color w:val="000000"/>
          <w:kern w:val="0"/>
          <w:sz w:val="22"/>
          <w:szCs w:val="20"/>
        </w:rPr>
        <w:t>https://baike.baidu.com/item/%E6%88%90%E9%83%BD%E5%9C%B0%E9%93%81/1025483</w:t>
      </w:r>
    </w:p>
    <w:p w14:paraId="74BC86CA" w14:textId="31886D19" w:rsidR="00FB233A" w:rsidRPr="00FB233A" w:rsidRDefault="00FB233A" w:rsidP="00FB233A">
      <w:pPr>
        <w:spacing w:before="30" w:after="30"/>
        <w:ind w:leftChars="-67" w:left="-11" w:hangingChars="59" w:hanging="130"/>
        <w:jc w:val="left"/>
        <w:rPr>
          <w:color w:val="000000"/>
          <w:kern w:val="0"/>
          <w:sz w:val="22"/>
          <w:szCs w:val="20"/>
        </w:rPr>
      </w:pPr>
      <w:r>
        <w:rPr>
          <w:color w:val="000000"/>
          <w:kern w:val="0"/>
          <w:sz w:val="22"/>
          <w:szCs w:val="20"/>
        </w:rPr>
        <w:t xml:space="preserve"> </w:t>
      </w:r>
      <w:r>
        <w:rPr>
          <w:rFonts w:hint="eastAsia"/>
          <w:color w:val="000000"/>
          <w:kern w:val="0"/>
          <w:sz w:val="22"/>
          <w:szCs w:val="20"/>
        </w:rPr>
        <w:t>[</w:t>
      </w:r>
      <w:r>
        <w:rPr>
          <w:color w:val="000000"/>
          <w:kern w:val="0"/>
          <w:sz w:val="22"/>
          <w:szCs w:val="20"/>
        </w:rPr>
        <w:t xml:space="preserve">5] </w:t>
      </w:r>
      <w:r>
        <w:rPr>
          <w:rFonts w:hint="eastAsia"/>
          <w:color w:val="000000"/>
          <w:kern w:val="0"/>
          <w:sz w:val="22"/>
          <w:szCs w:val="20"/>
        </w:rPr>
        <w:t>如何评价成都地铁规划</w:t>
      </w:r>
      <w:r w:rsidRPr="00FB233A">
        <w:rPr>
          <w:color w:val="000000"/>
          <w:kern w:val="0"/>
          <w:sz w:val="22"/>
          <w:szCs w:val="20"/>
        </w:rPr>
        <w:t>https://www.zhihu.com/question/24940948/answer/1637080457</w:t>
      </w:r>
    </w:p>
    <w:sectPr w:rsidR="00FB233A" w:rsidRPr="00FB233A" w:rsidSect="00812EB4">
      <w:headerReference w:type="default" r:id="rId15"/>
      <w:footerReference w:type="default" r:id="rId16"/>
      <w:pgSz w:w="11906" w:h="16838" w:code="9"/>
      <w:pgMar w:top="1474" w:right="1531" w:bottom="1474"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3424" w14:textId="77777777" w:rsidR="00AF7108" w:rsidRDefault="00AF7108" w:rsidP="00976067">
      <w:r>
        <w:separator/>
      </w:r>
    </w:p>
  </w:endnote>
  <w:endnote w:type="continuationSeparator" w:id="0">
    <w:p w14:paraId="28582F25" w14:textId="77777777" w:rsidR="00AF7108" w:rsidRDefault="00AF7108" w:rsidP="0097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E3F6" w14:textId="77777777" w:rsidR="00812EB4" w:rsidRDefault="00812EB4" w:rsidP="00812E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964283" w14:textId="77777777" w:rsidR="00812EB4" w:rsidRDefault="00812EB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A73D" w14:textId="77777777" w:rsidR="00812EB4" w:rsidRPr="006C15B1" w:rsidRDefault="00812EB4" w:rsidP="00812EB4">
    <w:pPr>
      <w:pStyle w:val="a5"/>
      <w:framePr w:wrap="around" w:vAnchor="text" w:hAnchor="margin" w:xAlign="center" w:y="1"/>
      <w:rPr>
        <w:rStyle w:val="a7"/>
        <w:rFonts w:ascii="黑体" w:eastAsia="黑体"/>
        <w:color w:val="000000"/>
        <w:sz w:val="24"/>
        <w:szCs w:val="24"/>
      </w:rPr>
    </w:pPr>
    <w:r w:rsidRPr="006C15B1">
      <w:rPr>
        <w:rStyle w:val="a7"/>
        <w:rFonts w:ascii="黑体" w:eastAsia="黑体" w:hint="eastAsia"/>
        <w:color w:val="000000"/>
        <w:sz w:val="24"/>
        <w:szCs w:val="24"/>
      </w:rPr>
      <w:t>第</w:t>
    </w:r>
    <w:r w:rsidRPr="006C15B1">
      <w:rPr>
        <w:rStyle w:val="a7"/>
        <w:rFonts w:ascii="黑体" w:eastAsia="黑体" w:hint="eastAsia"/>
        <w:color w:val="000000"/>
        <w:sz w:val="24"/>
        <w:szCs w:val="24"/>
      </w:rPr>
      <w:fldChar w:fldCharType="begin"/>
    </w:r>
    <w:r w:rsidRPr="006C15B1">
      <w:rPr>
        <w:rStyle w:val="a7"/>
        <w:rFonts w:ascii="黑体" w:eastAsia="黑体" w:hint="eastAsia"/>
        <w:color w:val="000000"/>
        <w:sz w:val="24"/>
        <w:szCs w:val="24"/>
      </w:rPr>
      <w:instrText xml:space="preserve">PAGE  </w:instrText>
    </w:r>
    <w:r w:rsidRPr="006C15B1">
      <w:rPr>
        <w:rStyle w:val="a7"/>
        <w:rFonts w:ascii="黑体" w:eastAsia="黑体" w:hint="eastAsia"/>
        <w:color w:val="000000"/>
        <w:sz w:val="24"/>
        <w:szCs w:val="24"/>
      </w:rPr>
      <w:fldChar w:fldCharType="separate"/>
    </w:r>
    <w:r>
      <w:rPr>
        <w:rStyle w:val="a7"/>
        <w:rFonts w:ascii="黑体" w:eastAsia="黑体"/>
        <w:noProof/>
        <w:color w:val="000000"/>
        <w:sz w:val="24"/>
        <w:szCs w:val="24"/>
      </w:rPr>
      <w:t>1</w:t>
    </w:r>
    <w:r w:rsidRPr="006C15B1">
      <w:rPr>
        <w:rStyle w:val="a7"/>
        <w:rFonts w:ascii="黑体" w:eastAsia="黑体" w:hint="eastAsia"/>
        <w:color w:val="000000"/>
        <w:sz w:val="24"/>
        <w:szCs w:val="24"/>
      </w:rPr>
      <w:fldChar w:fldCharType="end"/>
    </w:r>
    <w:r w:rsidRPr="006C15B1">
      <w:rPr>
        <w:rStyle w:val="a7"/>
        <w:rFonts w:ascii="黑体" w:eastAsia="黑体" w:hint="eastAsia"/>
        <w:color w:val="000000"/>
        <w:sz w:val="24"/>
        <w:szCs w:val="24"/>
      </w:rPr>
      <w:t>页</w:t>
    </w:r>
  </w:p>
  <w:p w14:paraId="5067A421" w14:textId="77777777" w:rsidR="00812EB4" w:rsidRPr="00EE4445" w:rsidRDefault="00812EB4" w:rsidP="00812E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8802" w14:textId="77777777" w:rsidR="00AF7108" w:rsidRDefault="00AF7108" w:rsidP="00976067">
      <w:r>
        <w:separator/>
      </w:r>
    </w:p>
  </w:footnote>
  <w:footnote w:type="continuationSeparator" w:id="0">
    <w:p w14:paraId="75E9064C" w14:textId="77777777" w:rsidR="00AF7108" w:rsidRDefault="00AF7108" w:rsidP="0097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6AF62" w14:textId="55D48E73" w:rsidR="00812EB4" w:rsidRPr="006C15B1" w:rsidRDefault="00812EB4" w:rsidP="00812EB4">
    <w:pPr>
      <w:pStyle w:val="a3"/>
      <w:rPr>
        <w:color w:val="000000"/>
      </w:rPr>
    </w:pPr>
    <w:r w:rsidRPr="006C15B1">
      <w:rPr>
        <w:rFonts w:ascii="黑体" w:eastAsia="黑体" w:hAnsi="宋体" w:hint="eastAsia"/>
        <w:bCs/>
        <w:color w:val="000000"/>
        <w:sz w:val="24"/>
      </w:rPr>
      <w:t>西南交通大学</w:t>
    </w:r>
    <w:r>
      <w:rPr>
        <w:rFonts w:ascii="黑体" w:eastAsia="黑体" w:hAnsi="宋体" w:hint="eastAsia"/>
        <w:bCs/>
        <w:color w:val="000000"/>
        <w:sz w:val="24"/>
      </w:rPr>
      <w:t>交通运输专业暑期社会调查报告</w:t>
    </w:r>
  </w:p>
  <w:p w14:paraId="70530BA7" w14:textId="77777777" w:rsidR="00812EB4" w:rsidRPr="00616C52" w:rsidRDefault="00812EB4" w:rsidP="00812EB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70"/>
    <w:multiLevelType w:val="hybridMultilevel"/>
    <w:tmpl w:val="5B926902"/>
    <w:lvl w:ilvl="0" w:tplc="99DAB50E">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82381"/>
    <w:multiLevelType w:val="hybridMultilevel"/>
    <w:tmpl w:val="AFA0286C"/>
    <w:lvl w:ilvl="0" w:tplc="C25A7298">
      <w:start w:val="2021"/>
      <w:numFmt w:val="decimal"/>
      <w:lvlText w:val="%1"/>
      <w:lvlJc w:val="left"/>
      <w:pPr>
        <w:ind w:left="600" w:hanging="48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6A830296"/>
    <w:multiLevelType w:val="singleLevel"/>
    <w:tmpl w:val="B9AC824E"/>
    <w:lvl w:ilvl="0">
      <w:start w:val="1"/>
      <w:numFmt w:val="decimal"/>
      <w:lvlText w:val="%1"/>
      <w:lvlJc w:val="left"/>
      <w:pPr>
        <w:tabs>
          <w:tab w:val="num" w:pos="360"/>
        </w:tabs>
        <w:ind w:left="360" w:hanging="360"/>
      </w:pPr>
      <w:rPr>
        <w:rFonts w:hint="eastAsia"/>
      </w:rPr>
    </w:lvl>
  </w:abstractNum>
  <w:abstractNum w:abstractNumId="3" w15:restartNumberingAfterBreak="0">
    <w:nsid w:val="6C774EB8"/>
    <w:multiLevelType w:val="multilevel"/>
    <w:tmpl w:val="10D0675E"/>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13378B7"/>
    <w:multiLevelType w:val="hybridMultilevel"/>
    <w:tmpl w:val="906858CA"/>
    <w:lvl w:ilvl="0" w:tplc="24C2A2B6">
      <w:start w:val="1"/>
      <w:numFmt w:val="decimal"/>
      <w:lvlText w:val="第%1章"/>
      <w:lvlJc w:val="left"/>
      <w:pPr>
        <w:tabs>
          <w:tab w:val="num" w:pos="720"/>
        </w:tabs>
        <w:ind w:left="720" w:hanging="720"/>
      </w:pPr>
      <w:rPr>
        <w:rFonts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F2"/>
    <w:rsid w:val="000644FD"/>
    <w:rsid w:val="00070F76"/>
    <w:rsid w:val="0007190E"/>
    <w:rsid w:val="00072959"/>
    <w:rsid w:val="00074E62"/>
    <w:rsid w:val="00081820"/>
    <w:rsid w:val="00086FD7"/>
    <w:rsid w:val="000B1D03"/>
    <w:rsid w:val="000C4F8A"/>
    <w:rsid w:val="000D0910"/>
    <w:rsid w:val="00104E34"/>
    <w:rsid w:val="001155BD"/>
    <w:rsid w:val="00115D09"/>
    <w:rsid w:val="001479AE"/>
    <w:rsid w:val="001A6D6D"/>
    <w:rsid w:val="001E62D4"/>
    <w:rsid w:val="00203CFA"/>
    <w:rsid w:val="00204427"/>
    <w:rsid w:val="00211971"/>
    <w:rsid w:val="00237208"/>
    <w:rsid w:val="00240E1D"/>
    <w:rsid w:val="00241BB1"/>
    <w:rsid w:val="00271979"/>
    <w:rsid w:val="002751BA"/>
    <w:rsid w:val="0028003C"/>
    <w:rsid w:val="00293C88"/>
    <w:rsid w:val="00310822"/>
    <w:rsid w:val="00361D03"/>
    <w:rsid w:val="00391896"/>
    <w:rsid w:val="003A3D5A"/>
    <w:rsid w:val="003B2749"/>
    <w:rsid w:val="003E0E88"/>
    <w:rsid w:val="003E402F"/>
    <w:rsid w:val="00436CC9"/>
    <w:rsid w:val="004471DD"/>
    <w:rsid w:val="00461BB7"/>
    <w:rsid w:val="004638D4"/>
    <w:rsid w:val="004C6782"/>
    <w:rsid w:val="004E4601"/>
    <w:rsid w:val="004F6062"/>
    <w:rsid w:val="00534EEA"/>
    <w:rsid w:val="00537281"/>
    <w:rsid w:val="00553BE5"/>
    <w:rsid w:val="00566DA8"/>
    <w:rsid w:val="005A5836"/>
    <w:rsid w:val="005C1AC9"/>
    <w:rsid w:val="005C6054"/>
    <w:rsid w:val="005E6B78"/>
    <w:rsid w:val="00605BD0"/>
    <w:rsid w:val="00633CC0"/>
    <w:rsid w:val="00642D23"/>
    <w:rsid w:val="0065486E"/>
    <w:rsid w:val="00691591"/>
    <w:rsid w:val="00696C6F"/>
    <w:rsid w:val="006A69FE"/>
    <w:rsid w:val="006A755A"/>
    <w:rsid w:val="006D0D10"/>
    <w:rsid w:val="006F1C2C"/>
    <w:rsid w:val="007052E2"/>
    <w:rsid w:val="00722589"/>
    <w:rsid w:val="00722F03"/>
    <w:rsid w:val="00763E59"/>
    <w:rsid w:val="00784D7F"/>
    <w:rsid w:val="007A42BE"/>
    <w:rsid w:val="007C20BA"/>
    <w:rsid w:val="00812EB4"/>
    <w:rsid w:val="00845B55"/>
    <w:rsid w:val="00862AA9"/>
    <w:rsid w:val="00863CA2"/>
    <w:rsid w:val="00865446"/>
    <w:rsid w:val="008930F8"/>
    <w:rsid w:val="008B752A"/>
    <w:rsid w:val="008C41C2"/>
    <w:rsid w:val="00901388"/>
    <w:rsid w:val="00976067"/>
    <w:rsid w:val="009767AB"/>
    <w:rsid w:val="009848E7"/>
    <w:rsid w:val="00984B86"/>
    <w:rsid w:val="009943D4"/>
    <w:rsid w:val="00996E5A"/>
    <w:rsid w:val="00A172F6"/>
    <w:rsid w:val="00A2421A"/>
    <w:rsid w:val="00A3132D"/>
    <w:rsid w:val="00A353EA"/>
    <w:rsid w:val="00A90A7E"/>
    <w:rsid w:val="00A94D85"/>
    <w:rsid w:val="00AA0C78"/>
    <w:rsid w:val="00AC0567"/>
    <w:rsid w:val="00AF7108"/>
    <w:rsid w:val="00B22880"/>
    <w:rsid w:val="00B306E4"/>
    <w:rsid w:val="00B4065D"/>
    <w:rsid w:val="00B73E8E"/>
    <w:rsid w:val="00B8458F"/>
    <w:rsid w:val="00BD4698"/>
    <w:rsid w:val="00BE3C71"/>
    <w:rsid w:val="00C26D74"/>
    <w:rsid w:val="00C334F1"/>
    <w:rsid w:val="00C90484"/>
    <w:rsid w:val="00CA7DA2"/>
    <w:rsid w:val="00CC29BC"/>
    <w:rsid w:val="00CD7D5B"/>
    <w:rsid w:val="00D05562"/>
    <w:rsid w:val="00D64D54"/>
    <w:rsid w:val="00D72183"/>
    <w:rsid w:val="00DC4518"/>
    <w:rsid w:val="00DF001F"/>
    <w:rsid w:val="00E228B6"/>
    <w:rsid w:val="00E25D42"/>
    <w:rsid w:val="00E578E4"/>
    <w:rsid w:val="00E60621"/>
    <w:rsid w:val="00E64B52"/>
    <w:rsid w:val="00E71F39"/>
    <w:rsid w:val="00E83847"/>
    <w:rsid w:val="00EA44BF"/>
    <w:rsid w:val="00EB120B"/>
    <w:rsid w:val="00EC71EC"/>
    <w:rsid w:val="00F20560"/>
    <w:rsid w:val="00F227BB"/>
    <w:rsid w:val="00F305F2"/>
    <w:rsid w:val="00F44426"/>
    <w:rsid w:val="00F6789B"/>
    <w:rsid w:val="00F7401D"/>
    <w:rsid w:val="00FB233A"/>
    <w:rsid w:val="00FB6151"/>
    <w:rsid w:val="00FD1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891F"/>
  <w15:chartTrackingRefBased/>
  <w15:docId w15:val="{13947DAC-2111-4F6E-9475-99643729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067"/>
    <w:pPr>
      <w:widowControl w:val="0"/>
      <w:jc w:val="both"/>
    </w:pPr>
    <w:rPr>
      <w:rFonts w:ascii="Times New Roman" w:eastAsia="宋体" w:hAnsi="Times New Roman" w:cs="Times New Roman"/>
      <w:szCs w:val="24"/>
    </w:rPr>
  </w:style>
  <w:style w:type="paragraph" w:styleId="1">
    <w:name w:val="heading 1"/>
    <w:basedOn w:val="a"/>
    <w:next w:val="a"/>
    <w:link w:val="11"/>
    <w:qFormat/>
    <w:rsid w:val="00976067"/>
    <w:pPr>
      <w:keepNext/>
      <w:keepLines/>
      <w:spacing w:before="340" w:after="330" w:line="578" w:lineRule="auto"/>
      <w:outlineLvl w:val="0"/>
    </w:pPr>
    <w:rPr>
      <w:rFonts w:eastAsia="黑体"/>
      <w:bCs/>
      <w:kern w:val="44"/>
      <w:sz w:val="36"/>
      <w:szCs w:val="44"/>
    </w:rPr>
  </w:style>
  <w:style w:type="paragraph" w:styleId="2">
    <w:name w:val="heading 2"/>
    <w:basedOn w:val="a"/>
    <w:next w:val="a"/>
    <w:link w:val="21"/>
    <w:qFormat/>
    <w:rsid w:val="00976067"/>
    <w:pPr>
      <w:keepNext/>
      <w:keepLines/>
      <w:spacing w:before="260" w:after="260" w:line="416" w:lineRule="auto"/>
      <w:outlineLvl w:val="1"/>
    </w:pPr>
    <w:rPr>
      <w:rFonts w:ascii="Arial" w:eastAsia="黑体" w:hAnsi="Arial"/>
      <w:bCs/>
      <w:sz w:val="30"/>
      <w:szCs w:val="32"/>
    </w:rPr>
  </w:style>
  <w:style w:type="paragraph" w:styleId="3">
    <w:name w:val="heading 3"/>
    <w:basedOn w:val="a"/>
    <w:next w:val="a"/>
    <w:link w:val="30"/>
    <w:uiPriority w:val="9"/>
    <w:unhideWhenUsed/>
    <w:qFormat/>
    <w:rsid w:val="000729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760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067"/>
    <w:rPr>
      <w:sz w:val="18"/>
      <w:szCs w:val="18"/>
    </w:rPr>
  </w:style>
  <w:style w:type="paragraph" w:styleId="a5">
    <w:name w:val="footer"/>
    <w:basedOn w:val="a"/>
    <w:link w:val="a6"/>
    <w:unhideWhenUsed/>
    <w:rsid w:val="00976067"/>
    <w:pPr>
      <w:tabs>
        <w:tab w:val="center" w:pos="4153"/>
        <w:tab w:val="right" w:pos="8306"/>
      </w:tabs>
      <w:snapToGrid w:val="0"/>
      <w:jc w:val="left"/>
    </w:pPr>
    <w:rPr>
      <w:sz w:val="18"/>
      <w:szCs w:val="18"/>
    </w:rPr>
  </w:style>
  <w:style w:type="character" w:customStyle="1" w:styleId="a6">
    <w:name w:val="页脚 字符"/>
    <w:basedOn w:val="a0"/>
    <w:link w:val="a5"/>
    <w:uiPriority w:val="99"/>
    <w:rsid w:val="00976067"/>
    <w:rPr>
      <w:sz w:val="18"/>
      <w:szCs w:val="18"/>
    </w:rPr>
  </w:style>
  <w:style w:type="character" w:customStyle="1" w:styleId="10">
    <w:name w:val="标题 1 字符"/>
    <w:basedOn w:val="a0"/>
    <w:uiPriority w:val="9"/>
    <w:rsid w:val="00976067"/>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976067"/>
    <w:rPr>
      <w:rFonts w:asciiTheme="majorHAnsi" w:eastAsiaTheme="majorEastAsia" w:hAnsiTheme="majorHAnsi" w:cstheme="majorBidi"/>
      <w:b/>
      <w:bCs/>
      <w:sz w:val="32"/>
      <w:szCs w:val="32"/>
    </w:rPr>
  </w:style>
  <w:style w:type="character" w:styleId="a7">
    <w:name w:val="page number"/>
    <w:basedOn w:val="a0"/>
    <w:rsid w:val="00976067"/>
  </w:style>
  <w:style w:type="character" w:customStyle="1" w:styleId="p141">
    <w:name w:val="p141"/>
    <w:basedOn w:val="a0"/>
    <w:rsid w:val="00976067"/>
    <w:rPr>
      <w:strike w:val="0"/>
      <w:dstrike w:val="0"/>
      <w:sz w:val="21"/>
      <w:szCs w:val="21"/>
      <w:u w:val="none"/>
      <w:effect w:val="none"/>
      <w:vertAlign w:val="baseline"/>
    </w:rPr>
  </w:style>
  <w:style w:type="character" w:customStyle="1" w:styleId="11">
    <w:name w:val="标题 1 字符1"/>
    <w:basedOn w:val="a0"/>
    <w:link w:val="1"/>
    <w:rsid w:val="00976067"/>
    <w:rPr>
      <w:rFonts w:ascii="Times New Roman" w:eastAsia="黑体" w:hAnsi="Times New Roman" w:cs="Times New Roman"/>
      <w:bCs/>
      <w:kern w:val="44"/>
      <w:sz w:val="36"/>
      <w:szCs w:val="44"/>
    </w:rPr>
  </w:style>
  <w:style w:type="character" w:customStyle="1" w:styleId="21">
    <w:name w:val="标题 2 字符1"/>
    <w:basedOn w:val="a0"/>
    <w:link w:val="2"/>
    <w:rsid w:val="00976067"/>
    <w:rPr>
      <w:rFonts w:ascii="Arial" w:eastAsia="黑体" w:hAnsi="Arial" w:cs="Times New Roman"/>
      <w:bCs/>
      <w:sz w:val="30"/>
      <w:szCs w:val="32"/>
    </w:rPr>
  </w:style>
  <w:style w:type="character" w:customStyle="1" w:styleId="Char">
    <w:name w:val="页眉 Char"/>
    <w:basedOn w:val="a0"/>
    <w:rsid w:val="00976067"/>
    <w:rPr>
      <w:rFonts w:eastAsia="宋体"/>
      <w:kern w:val="2"/>
      <w:sz w:val="18"/>
      <w:szCs w:val="18"/>
      <w:lang w:val="en-US" w:eastAsia="zh-CN" w:bidi="ar-SA"/>
    </w:rPr>
  </w:style>
  <w:style w:type="table" w:styleId="a8">
    <w:name w:val="Table Grid"/>
    <w:basedOn w:val="a1"/>
    <w:uiPriority w:val="39"/>
    <w:rsid w:val="00241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7401D"/>
    <w:rPr>
      <w:color w:val="0563C1" w:themeColor="hyperlink"/>
      <w:u w:val="single"/>
    </w:rPr>
  </w:style>
  <w:style w:type="character" w:styleId="aa">
    <w:name w:val="Unresolved Mention"/>
    <w:basedOn w:val="a0"/>
    <w:uiPriority w:val="99"/>
    <w:semiHidden/>
    <w:unhideWhenUsed/>
    <w:rsid w:val="00F7401D"/>
    <w:rPr>
      <w:color w:val="605E5C"/>
      <w:shd w:val="clear" w:color="auto" w:fill="E1DFDD"/>
    </w:rPr>
  </w:style>
  <w:style w:type="paragraph" w:styleId="ab">
    <w:name w:val="List Paragraph"/>
    <w:basedOn w:val="a"/>
    <w:uiPriority w:val="34"/>
    <w:qFormat/>
    <w:rsid w:val="004E4601"/>
    <w:pPr>
      <w:ind w:firstLineChars="200" w:firstLine="420"/>
    </w:pPr>
  </w:style>
  <w:style w:type="table" w:styleId="ac">
    <w:name w:val="Grid Table Light"/>
    <w:basedOn w:val="a1"/>
    <w:uiPriority w:val="40"/>
    <w:rsid w:val="00EA4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No Spacing"/>
    <w:aliases w:val="正文1"/>
    <w:next w:val="a"/>
    <w:uiPriority w:val="1"/>
    <w:qFormat/>
    <w:rsid w:val="00391896"/>
    <w:pPr>
      <w:widowControl w:val="0"/>
      <w:spacing w:line="360" w:lineRule="auto"/>
      <w:jc w:val="both"/>
    </w:pPr>
    <w:rPr>
      <w:rFonts w:ascii="Times New Roman" w:eastAsia="宋体" w:hAnsi="Times New Roman" w:cs="Times New Roman"/>
      <w:sz w:val="24"/>
      <w:szCs w:val="24"/>
    </w:rPr>
  </w:style>
  <w:style w:type="character" w:customStyle="1" w:styleId="30">
    <w:name w:val="标题 3 字符"/>
    <w:basedOn w:val="a0"/>
    <w:link w:val="3"/>
    <w:uiPriority w:val="9"/>
    <w:rsid w:val="0007295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226">
      <w:bodyDiv w:val="1"/>
      <w:marLeft w:val="0"/>
      <w:marRight w:val="0"/>
      <w:marTop w:val="0"/>
      <w:marBottom w:val="0"/>
      <w:divBdr>
        <w:top w:val="none" w:sz="0" w:space="0" w:color="auto"/>
        <w:left w:val="none" w:sz="0" w:space="0" w:color="auto"/>
        <w:bottom w:val="none" w:sz="0" w:space="0" w:color="auto"/>
        <w:right w:val="none" w:sz="0" w:space="0" w:color="auto"/>
      </w:divBdr>
    </w:div>
    <w:div w:id="384720269">
      <w:bodyDiv w:val="1"/>
      <w:marLeft w:val="0"/>
      <w:marRight w:val="0"/>
      <w:marTop w:val="0"/>
      <w:marBottom w:val="0"/>
      <w:divBdr>
        <w:top w:val="none" w:sz="0" w:space="0" w:color="auto"/>
        <w:left w:val="none" w:sz="0" w:space="0" w:color="auto"/>
        <w:bottom w:val="none" w:sz="0" w:space="0" w:color="auto"/>
        <w:right w:val="none" w:sz="0" w:space="0" w:color="auto"/>
      </w:divBdr>
    </w:div>
    <w:div w:id="397091920">
      <w:bodyDiv w:val="1"/>
      <w:marLeft w:val="0"/>
      <w:marRight w:val="0"/>
      <w:marTop w:val="0"/>
      <w:marBottom w:val="0"/>
      <w:divBdr>
        <w:top w:val="none" w:sz="0" w:space="0" w:color="auto"/>
        <w:left w:val="none" w:sz="0" w:space="0" w:color="auto"/>
        <w:bottom w:val="none" w:sz="0" w:space="0" w:color="auto"/>
        <w:right w:val="none" w:sz="0" w:space="0" w:color="auto"/>
      </w:divBdr>
      <w:divsChild>
        <w:div w:id="1370958931">
          <w:marLeft w:val="0"/>
          <w:marRight w:val="0"/>
          <w:marTop w:val="0"/>
          <w:marBottom w:val="225"/>
          <w:divBdr>
            <w:top w:val="none" w:sz="0" w:space="0" w:color="auto"/>
            <w:left w:val="none" w:sz="0" w:space="0" w:color="auto"/>
            <w:bottom w:val="none" w:sz="0" w:space="0" w:color="auto"/>
            <w:right w:val="none" w:sz="0" w:space="0" w:color="auto"/>
          </w:divBdr>
        </w:div>
        <w:div w:id="260572765">
          <w:marLeft w:val="0"/>
          <w:marRight w:val="0"/>
          <w:marTop w:val="0"/>
          <w:marBottom w:val="225"/>
          <w:divBdr>
            <w:top w:val="none" w:sz="0" w:space="0" w:color="auto"/>
            <w:left w:val="none" w:sz="0" w:space="0" w:color="auto"/>
            <w:bottom w:val="none" w:sz="0" w:space="0" w:color="auto"/>
            <w:right w:val="none" w:sz="0" w:space="0" w:color="auto"/>
          </w:divBdr>
        </w:div>
      </w:divsChild>
    </w:div>
    <w:div w:id="1762531844">
      <w:bodyDiv w:val="1"/>
      <w:marLeft w:val="0"/>
      <w:marRight w:val="0"/>
      <w:marTop w:val="0"/>
      <w:marBottom w:val="0"/>
      <w:divBdr>
        <w:top w:val="none" w:sz="0" w:space="0" w:color="auto"/>
        <w:left w:val="none" w:sz="0" w:space="0" w:color="auto"/>
        <w:bottom w:val="none" w:sz="0" w:space="0" w:color="auto"/>
        <w:right w:val="none" w:sz="0" w:space="0" w:color="auto"/>
      </w:divBdr>
    </w:div>
    <w:div w:id="2038844816">
      <w:bodyDiv w:val="1"/>
      <w:marLeft w:val="0"/>
      <w:marRight w:val="0"/>
      <w:marTop w:val="0"/>
      <w:marBottom w:val="0"/>
      <w:divBdr>
        <w:top w:val="none" w:sz="0" w:space="0" w:color="auto"/>
        <w:left w:val="none" w:sz="0" w:space="0" w:color="auto"/>
        <w:bottom w:val="none" w:sz="0" w:space="0" w:color="auto"/>
        <w:right w:val="none" w:sz="0" w:space="0" w:color="auto"/>
      </w:divBdr>
      <w:divsChild>
        <w:div w:id="1436947651">
          <w:marLeft w:val="0"/>
          <w:marRight w:val="0"/>
          <w:marTop w:val="0"/>
          <w:marBottom w:val="225"/>
          <w:divBdr>
            <w:top w:val="none" w:sz="0" w:space="0" w:color="auto"/>
            <w:left w:val="none" w:sz="0" w:space="0" w:color="auto"/>
            <w:bottom w:val="none" w:sz="0" w:space="0" w:color="auto"/>
            <w:right w:val="none" w:sz="0" w:space="0" w:color="auto"/>
          </w:divBdr>
        </w:div>
        <w:div w:id="1586920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r.Liu\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Liu\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Sheet3!$B$4</c:f>
              <c:strCache>
                <c:ptCount val="1"/>
                <c:pt idx="0">
                  <c:v>年运量/亿人</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Sheet3!$C$3:$K$3</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Sheet3!$C$4:$K$4</c:f>
              <c:numCache>
                <c:formatCode>General</c:formatCode>
                <c:ptCount val="9"/>
                <c:pt idx="0">
                  <c:v>1.03</c:v>
                </c:pt>
                <c:pt idx="1">
                  <c:v>2.4</c:v>
                </c:pt>
                <c:pt idx="2">
                  <c:v>2.8</c:v>
                </c:pt>
                <c:pt idx="3">
                  <c:v>3.3</c:v>
                </c:pt>
                <c:pt idx="4">
                  <c:v>5.6</c:v>
                </c:pt>
                <c:pt idx="5">
                  <c:v>7.82</c:v>
                </c:pt>
                <c:pt idx="6">
                  <c:v>11.58</c:v>
                </c:pt>
                <c:pt idx="7">
                  <c:v>13.99</c:v>
                </c:pt>
                <c:pt idx="8">
                  <c:v>12.12</c:v>
                </c:pt>
              </c:numCache>
            </c:numRef>
          </c:val>
          <c:smooth val="0"/>
          <c:extLst>
            <c:ext xmlns:c16="http://schemas.microsoft.com/office/drawing/2014/chart" uri="{C3380CC4-5D6E-409C-BE32-E72D297353CC}">
              <c16:uniqueId val="{00000000-28DA-475F-BA36-49BAD2041659}"/>
            </c:ext>
          </c:extLst>
        </c:ser>
        <c:dLbls>
          <c:showLegendKey val="0"/>
          <c:showVal val="0"/>
          <c:showCatName val="0"/>
          <c:showSerName val="0"/>
          <c:showPercent val="0"/>
          <c:showBubbleSize val="0"/>
        </c:dLbls>
        <c:marker val="1"/>
        <c:smooth val="0"/>
        <c:axId val="440998592"/>
        <c:axId val="440998176"/>
      </c:lineChart>
      <c:catAx>
        <c:axId val="4409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8176"/>
        <c:crosses val="autoZero"/>
        <c:auto val="1"/>
        <c:lblAlgn val="ctr"/>
        <c:lblOffset val="100"/>
        <c:noMultiLvlLbl val="0"/>
      </c:catAx>
      <c:valAx>
        <c:axId val="44099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8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Sheet4!$C$5</c:f>
              <c:strCache>
                <c:ptCount val="1"/>
                <c:pt idx="0">
                  <c:v>第一季度</c:v>
                </c:pt>
              </c:strCache>
            </c:strRef>
          </c:tx>
          <c:spPr>
            <a:solidFill>
              <a:schemeClr val="accent1"/>
            </a:solidFill>
            <a:ln>
              <a:noFill/>
            </a:ln>
            <a:effectLst/>
          </c:spPr>
          <c:invertIfNegative val="0"/>
          <c:cat>
            <c:numRef>
              <c:f>Sheet4!$D$4:$F$4</c:f>
              <c:numCache>
                <c:formatCode>General</c:formatCode>
                <c:ptCount val="3"/>
                <c:pt idx="0">
                  <c:v>2018</c:v>
                </c:pt>
                <c:pt idx="1">
                  <c:v>2019</c:v>
                </c:pt>
                <c:pt idx="2">
                  <c:v>2020</c:v>
                </c:pt>
              </c:numCache>
            </c:numRef>
          </c:cat>
          <c:val>
            <c:numRef>
              <c:f>Sheet4!$D$5:$F$5</c:f>
              <c:numCache>
                <c:formatCode>General</c:formatCode>
                <c:ptCount val="3"/>
                <c:pt idx="0">
                  <c:v>25208.1</c:v>
                </c:pt>
                <c:pt idx="1">
                  <c:v>32327</c:v>
                </c:pt>
                <c:pt idx="2">
                  <c:v>17027.099999999999</c:v>
                </c:pt>
              </c:numCache>
            </c:numRef>
          </c:val>
          <c:extLst>
            <c:ext xmlns:c16="http://schemas.microsoft.com/office/drawing/2014/chart" uri="{C3380CC4-5D6E-409C-BE32-E72D297353CC}">
              <c16:uniqueId val="{00000000-FCCA-44AC-8EA9-AA95794329F0}"/>
            </c:ext>
          </c:extLst>
        </c:ser>
        <c:ser>
          <c:idx val="1"/>
          <c:order val="1"/>
          <c:tx>
            <c:strRef>
              <c:f>Sheet4!$C$6</c:f>
              <c:strCache>
                <c:ptCount val="1"/>
                <c:pt idx="0">
                  <c:v>第二季度</c:v>
                </c:pt>
              </c:strCache>
            </c:strRef>
          </c:tx>
          <c:spPr>
            <a:solidFill>
              <a:schemeClr val="accent2"/>
            </a:solidFill>
            <a:ln>
              <a:noFill/>
            </a:ln>
            <a:effectLst/>
          </c:spPr>
          <c:invertIfNegative val="0"/>
          <c:cat>
            <c:numRef>
              <c:f>Sheet4!$D$4:$F$4</c:f>
              <c:numCache>
                <c:formatCode>General</c:formatCode>
                <c:ptCount val="3"/>
                <c:pt idx="0">
                  <c:v>2018</c:v>
                </c:pt>
                <c:pt idx="1">
                  <c:v>2019</c:v>
                </c:pt>
                <c:pt idx="2">
                  <c:v>2020</c:v>
                </c:pt>
              </c:numCache>
            </c:numRef>
          </c:cat>
          <c:val>
            <c:numRef>
              <c:f>Sheet4!$D$6:$F$6</c:f>
              <c:numCache>
                <c:formatCode>General</c:formatCode>
                <c:ptCount val="3"/>
                <c:pt idx="0">
                  <c:v>28774.2</c:v>
                </c:pt>
                <c:pt idx="1">
                  <c:v>35149.699999999997</c:v>
                </c:pt>
                <c:pt idx="2">
                  <c:v>29336.9</c:v>
                </c:pt>
              </c:numCache>
            </c:numRef>
          </c:val>
          <c:extLst>
            <c:ext xmlns:c16="http://schemas.microsoft.com/office/drawing/2014/chart" uri="{C3380CC4-5D6E-409C-BE32-E72D297353CC}">
              <c16:uniqueId val="{00000001-FCCA-44AC-8EA9-AA95794329F0}"/>
            </c:ext>
          </c:extLst>
        </c:ser>
        <c:ser>
          <c:idx val="2"/>
          <c:order val="2"/>
          <c:tx>
            <c:strRef>
              <c:f>Sheet4!$C$7</c:f>
              <c:strCache>
                <c:ptCount val="1"/>
                <c:pt idx="0">
                  <c:v>第三季度</c:v>
                </c:pt>
              </c:strCache>
            </c:strRef>
          </c:tx>
          <c:spPr>
            <a:solidFill>
              <a:schemeClr val="accent3"/>
            </a:solidFill>
            <a:ln>
              <a:noFill/>
            </a:ln>
            <a:effectLst/>
          </c:spPr>
          <c:invertIfNegative val="0"/>
          <c:cat>
            <c:numRef>
              <c:f>Sheet4!$D$4:$F$4</c:f>
              <c:numCache>
                <c:formatCode>General</c:formatCode>
                <c:ptCount val="3"/>
                <c:pt idx="0">
                  <c:v>2018</c:v>
                </c:pt>
                <c:pt idx="1">
                  <c:v>2019</c:v>
                </c:pt>
                <c:pt idx="2">
                  <c:v>2020</c:v>
                </c:pt>
              </c:numCache>
            </c:numRef>
          </c:cat>
          <c:val>
            <c:numRef>
              <c:f>Sheet4!$D$7:$F$7</c:f>
              <c:numCache>
                <c:formatCode>General</c:formatCode>
                <c:ptCount val="3"/>
                <c:pt idx="0">
                  <c:v>30541.1</c:v>
                </c:pt>
                <c:pt idx="1">
                  <c:v>36561.599999999999</c:v>
                </c:pt>
                <c:pt idx="2">
                  <c:v>37156</c:v>
                </c:pt>
              </c:numCache>
            </c:numRef>
          </c:val>
          <c:extLst>
            <c:ext xmlns:c16="http://schemas.microsoft.com/office/drawing/2014/chart" uri="{C3380CC4-5D6E-409C-BE32-E72D297353CC}">
              <c16:uniqueId val="{00000002-FCCA-44AC-8EA9-AA95794329F0}"/>
            </c:ext>
          </c:extLst>
        </c:ser>
        <c:ser>
          <c:idx val="3"/>
          <c:order val="3"/>
          <c:tx>
            <c:strRef>
              <c:f>Sheet4!$C$8</c:f>
              <c:strCache>
                <c:ptCount val="1"/>
                <c:pt idx="0">
                  <c:v>第四季度</c:v>
                </c:pt>
              </c:strCache>
            </c:strRef>
          </c:tx>
          <c:spPr>
            <a:solidFill>
              <a:schemeClr val="accent4"/>
            </a:solidFill>
            <a:ln>
              <a:noFill/>
            </a:ln>
            <a:effectLst/>
          </c:spPr>
          <c:invertIfNegative val="0"/>
          <c:cat>
            <c:numRef>
              <c:f>Sheet4!$D$4:$F$4</c:f>
              <c:numCache>
                <c:formatCode>General</c:formatCode>
                <c:ptCount val="3"/>
                <c:pt idx="0">
                  <c:v>2018</c:v>
                </c:pt>
                <c:pt idx="1">
                  <c:v>2019</c:v>
                </c:pt>
                <c:pt idx="2">
                  <c:v>2020</c:v>
                </c:pt>
              </c:numCache>
            </c:numRef>
          </c:cat>
          <c:val>
            <c:numRef>
              <c:f>Sheet4!$D$8:$F$8</c:f>
              <c:numCache>
                <c:formatCode>General</c:formatCode>
                <c:ptCount val="3"/>
                <c:pt idx="0">
                  <c:v>31230.799999999999</c:v>
                </c:pt>
                <c:pt idx="1">
                  <c:v>35904.5</c:v>
                </c:pt>
                <c:pt idx="2">
                  <c:v>37744.9</c:v>
                </c:pt>
              </c:numCache>
            </c:numRef>
          </c:val>
          <c:extLst>
            <c:ext xmlns:c16="http://schemas.microsoft.com/office/drawing/2014/chart" uri="{C3380CC4-5D6E-409C-BE32-E72D297353CC}">
              <c16:uniqueId val="{00000003-FCCA-44AC-8EA9-AA95794329F0}"/>
            </c:ext>
          </c:extLst>
        </c:ser>
        <c:dLbls>
          <c:showLegendKey val="0"/>
          <c:showVal val="0"/>
          <c:showCatName val="0"/>
          <c:showSerName val="0"/>
          <c:showPercent val="0"/>
          <c:showBubbleSize val="0"/>
        </c:dLbls>
        <c:gapWidth val="219"/>
        <c:overlap val="-27"/>
        <c:axId val="441984448"/>
        <c:axId val="441983616"/>
      </c:barChart>
      <c:catAx>
        <c:axId val="44198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983616"/>
        <c:crosses val="autoZero"/>
        <c:auto val="1"/>
        <c:lblAlgn val="ctr"/>
        <c:lblOffset val="100"/>
        <c:noMultiLvlLbl val="0"/>
      </c:catAx>
      <c:valAx>
        <c:axId val="44198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单位：万人次</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98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791B2-6E9D-471F-AFA2-B44F7D73B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8</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gongyuan lu</dc:creator>
  <cp:keywords/>
  <dc:description/>
  <cp:lastModifiedBy>Mr.Liu 1</cp:lastModifiedBy>
  <cp:revision>9</cp:revision>
  <dcterms:created xsi:type="dcterms:W3CDTF">2021-09-03T09:22:00Z</dcterms:created>
  <dcterms:modified xsi:type="dcterms:W3CDTF">2021-09-11T11:11:00Z</dcterms:modified>
</cp:coreProperties>
</file>