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hint="default" w:eastAsia="宋体"/>
          <w:lang w:val="en-US" w:eastAsia="zh-CN"/>
        </w:rPr>
      </w:pPr>
      <w:r>
        <w:rPr>
          <w:rFonts w:hint="eastAsia"/>
        </w:rPr>
        <w:t>2</w:t>
      </w:r>
      <w:r>
        <w:t>.</w:t>
      </w:r>
      <w:r>
        <w:rPr>
          <w:rFonts w:hint="eastAsia"/>
          <w:lang w:val="en-US" w:eastAsia="zh-CN"/>
        </w:rPr>
        <w:t>6交叉口信号配时</w:t>
      </w:r>
    </w:p>
    <w:p>
      <w:pPr>
        <w:pStyle w:val="7"/>
        <w:rPr>
          <w:rFonts w:hint="eastAsia"/>
          <w:lang w:val="en-US" w:eastAsia="zh-CN"/>
        </w:rPr>
      </w:pPr>
      <w:r>
        <w:rPr>
          <w:rFonts w:hint="eastAsia"/>
        </w:rPr>
        <w:t>2</w:t>
      </w:r>
      <w:r>
        <w:t>.</w:t>
      </w:r>
      <w:r>
        <w:rPr>
          <w:rFonts w:hint="eastAsia"/>
          <w:lang w:val="en-US" w:eastAsia="zh-CN"/>
        </w:rPr>
        <w:t>6.1</w:t>
      </w:r>
      <w:r>
        <w:t xml:space="preserve"> </w:t>
      </w:r>
      <w:r>
        <w:rPr>
          <w:rFonts w:hint="eastAsia"/>
          <w:lang w:val="en-US" w:eastAsia="zh-CN"/>
        </w:rPr>
        <w:t>信号配时方案</w:t>
      </w:r>
    </w:p>
    <w:p>
      <w:pPr>
        <w:bidi w:val="0"/>
        <w:ind w:firstLine="480" w:firstLineChars="200"/>
      </w:pPr>
      <w:r>
        <w:rPr>
          <w:rFonts w:hint="eastAsia"/>
          <w:lang w:val="en-US" w:eastAsia="zh-CN"/>
        </w:rPr>
        <w:t xml:space="preserve">本小组利用计时秒表对交叉口信号配时方案进行调查测算与记录，得到该 </w:t>
      </w:r>
    </w:p>
    <w:p>
      <w:pPr>
        <w:bidi w:val="0"/>
        <w:rPr>
          <w:rFonts w:hint="eastAsia"/>
          <w:lang w:val="en-US" w:eastAsia="zh-CN"/>
        </w:rPr>
      </w:pPr>
      <w:r>
        <w:rPr>
          <w:rFonts w:hint="eastAsia"/>
          <w:lang w:val="en-US" w:eastAsia="zh-CN"/>
        </w:rPr>
        <w:t xml:space="preserve">交叉口信号配时方案可大致归类为四相位配时，信号相位示意图如下图所示： </w:t>
      </w:r>
    </w:p>
    <w:p>
      <w:pPr>
        <w:bidi w:val="0"/>
        <w:rPr>
          <w:rFonts w:hint="eastAsia"/>
          <w:lang w:val="en-US" w:eastAsia="zh-CN"/>
        </w:rPr>
      </w:pPr>
    </w:p>
    <w:p>
      <w:pPr>
        <w:bidi w:val="0"/>
        <w:rPr>
          <w:rFonts w:hint="eastAsia"/>
          <w:lang w:val="en-US" w:eastAsia="zh-CN"/>
        </w:rPr>
      </w:pPr>
      <w:r>
        <w:rPr>
          <w:rFonts w:hint="eastAsia"/>
          <w:lang w:val="en-US" w:eastAsia="zh-CN"/>
        </w:rPr>
        <w:t>2.6.2 绿信比</w:t>
      </w:r>
    </w:p>
    <w:p>
      <w:pPr>
        <w:bidi w:val="0"/>
        <w:ind w:firstLine="480" w:firstLineChars="200"/>
        <w:rPr>
          <w:rFonts w:hint="eastAsia"/>
          <w:lang w:val="en-US" w:eastAsia="zh-CN"/>
        </w:rPr>
      </w:pPr>
      <w:r>
        <w:rPr>
          <w:rFonts w:hint="eastAsia"/>
          <w:lang w:val="en-US" w:eastAsia="zh-CN"/>
        </w:rPr>
        <w:t>绿信比是指交通灯一个周期内可用于车辆通行的比例时间，即某相位有效</w:t>
      </w:r>
    </w:p>
    <w:p>
      <w:pPr>
        <w:bidi w:val="0"/>
        <w:rPr>
          <w:rFonts w:hint="eastAsia"/>
          <w:lang w:val="en-US" w:eastAsia="zh-CN"/>
        </w:rPr>
      </w:pPr>
      <w:r>
        <w:rPr>
          <w:rFonts w:hint="eastAsia"/>
          <w:lang w:val="en-US" w:eastAsia="zh-CN"/>
        </w:rPr>
        <w:t>绿灯时间和周期时长的比值。小组根据视频记录和秒表测算，此处假设损失时</w:t>
      </w:r>
    </w:p>
    <w:p>
      <w:pPr>
        <w:bidi w:val="0"/>
        <w:rPr>
          <w:rFonts w:hint="eastAsia"/>
          <w:lang w:val="en-US" w:eastAsia="zh-CN"/>
        </w:rPr>
      </w:pPr>
      <w:r>
        <w:rPr>
          <w:rFonts w:hint="eastAsia"/>
          <w:lang w:val="en-US" w:eastAsia="zh-CN"/>
        </w:rPr>
        <w:t>间为 2s，由此可计算得到：</w:t>
      </w:r>
    </w:p>
    <w:p>
      <w:pPr>
        <w:bidi w:val="0"/>
        <w:rPr>
          <w:rFonts w:hint="eastAsia"/>
          <w:lang w:val="en-US" w:eastAsia="zh-CN"/>
        </w:rPr>
      </w:pPr>
    </w:p>
    <w:p>
      <w:pPr>
        <w:pStyle w:val="5"/>
        <w:rPr>
          <w:rFonts w:hint="default" w:eastAsia="宋体"/>
          <w:lang w:val="en-US" w:eastAsia="zh-CN"/>
        </w:rPr>
      </w:pPr>
      <w:r>
        <w:rPr>
          <w:rFonts w:hint="eastAsia"/>
        </w:rPr>
        <w:t>2</w:t>
      </w:r>
      <w:r>
        <w:t>.</w:t>
      </w:r>
      <w:r>
        <w:rPr>
          <w:rFonts w:hint="eastAsia"/>
          <w:lang w:val="en-US" w:eastAsia="zh-CN"/>
        </w:rPr>
        <w:t>7行人与非机动车过街方式</w:t>
      </w:r>
    </w:p>
    <w:p>
      <w:pPr>
        <w:pStyle w:val="7"/>
        <w:rPr>
          <w:rFonts w:hint="eastAsia"/>
          <w:lang w:val="en-US" w:eastAsia="zh-CN"/>
        </w:rPr>
      </w:pPr>
      <w:r>
        <w:rPr>
          <w:rFonts w:hint="eastAsia"/>
        </w:rPr>
        <w:t>2</w:t>
      </w:r>
      <w:r>
        <w:t>.</w:t>
      </w:r>
      <w:r>
        <w:rPr>
          <w:rFonts w:hint="eastAsia"/>
          <w:lang w:val="en-US" w:eastAsia="zh-CN"/>
        </w:rPr>
        <w:t>7.1</w:t>
      </w:r>
      <w:r>
        <w:t xml:space="preserve"> </w:t>
      </w:r>
      <w:r>
        <w:rPr>
          <w:rFonts w:hint="eastAsia"/>
          <w:lang w:val="en-US" w:eastAsia="zh-CN"/>
        </w:rPr>
        <w:t>行人过街方式</w:t>
      </w:r>
    </w:p>
    <w:p>
      <w:pPr>
        <w:pStyle w:val="7"/>
        <w:ind w:firstLine="480" w:firstLineChars="200"/>
        <w:rPr>
          <w:rFonts w:hint="eastAsia"/>
          <w:lang w:val="en-US" w:eastAsia="zh-CN"/>
        </w:rPr>
      </w:pPr>
      <w:r>
        <w:rPr>
          <w:rFonts w:hint="eastAsia"/>
          <w:lang w:val="en-US" w:eastAsia="zh-CN"/>
        </w:rPr>
        <w:t>天辰路与西区大道交叉口采用一次过街方式，一次过街指的是行人一次性完成通行的行为。当交叉口有信号控制时，信号灯将行人和机动车进行了时间上的分离，消除了行人与机动车的冲突。同时，一次过街还具有行人线路顺畅的优点。</w:t>
      </w:r>
    </w:p>
    <w:p>
      <w:pPr>
        <w:pStyle w:val="7"/>
        <w:ind w:firstLine="480" w:firstLineChars="200"/>
        <w:rPr>
          <w:rFonts w:hint="eastAsia"/>
          <w:lang w:val="en-US" w:eastAsia="zh-CN"/>
        </w:rPr>
      </w:pPr>
      <w:r>
        <w:rPr>
          <w:rFonts w:hint="eastAsia"/>
          <w:lang w:val="en-US" w:eastAsia="zh-CN"/>
        </w:rPr>
        <w:drawing>
          <wp:inline distT="0" distB="0" distL="114300" distR="114300">
            <wp:extent cx="4568825" cy="2272030"/>
            <wp:effectExtent l="0" t="0" r="3175" b="13970"/>
            <wp:docPr id="2" name="图片 2" descr="20230508213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30508213935"/>
                    <pic:cNvPicPr>
                      <a:picLocks noChangeAspect="1"/>
                    </pic:cNvPicPr>
                  </pic:nvPicPr>
                  <pic:blipFill>
                    <a:blip r:embed="rId6"/>
                    <a:stretch>
                      <a:fillRect/>
                    </a:stretch>
                  </pic:blipFill>
                  <pic:spPr>
                    <a:xfrm>
                      <a:off x="0" y="0"/>
                      <a:ext cx="4568825" cy="2272030"/>
                    </a:xfrm>
                    <a:prstGeom prst="rect">
                      <a:avLst/>
                    </a:prstGeom>
                  </pic:spPr>
                </pic:pic>
              </a:graphicData>
            </a:graphic>
          </wp:inline>
        </w:drawing>
      </w:r>
    </w:p>
    <w:p>
      <w:pPr>
        <w:pStyle w:val="7"/>
        <w:ind w:firstLine="480" w:firstLineChars="200"/>
        <w:jc w:val="center"/>
        <w:rPr>
          <w:rFonts w:hint="default"/>
          <w:lang w:val="en-US" w:eastAsia="zh-CN"/>
        </w:rPr>
      </w:pPr>
      <w:r>
        <w:rPr>
          <w:rFonts w:hint="eastAsia"/>
          <w:lang w:val="en-US" w:eastAsia="zh-CN"/>
        </w:rPr>
        <w:t>图  行人一次过街实景图</w:t>
      </w:r>
    </w:p>
    <w:p>
      <w:pPr>
        <w:pStyle w:val="7"/>
        <w:rPr>
          <w:rFonts w:hint="default"/>
          <w:lang w:val="en-US" w:eastAsia="zh-CN"/>
        </w:rPr>
      </w:pPr>
      <w:r>
        <w:rPr>
          <w:rFonts w:hint="eastAsia"/>
          <w:lang w:val="en-US" w:eastAsia="zh-CN"/>
        </w:rPr>
        <w:t>2</w:t>
      </w:r>
      <w:r>
        <w:rPr>
          <w:rFonts w:hint="default"/>
          <w:lang w:val="en-US" w:eastAsia="zh-CN"/>
        </w:rPr>
        <w:t>.7.2 非机动车过街方式</w:t>
      </w:r>
    </w:p>
    <w:p>
      <w:pPr>
        <w:bidi w:val="0"/>
        <w:ind w:firstLine="480" w:firstLineChars="200"/>
        <w:rPr>
          <w:rFonts w:hint="default"/>
          <w:lang w:val="en-US" w:eastAsia="zh-CN"/>
        </w:rPr>
      </w:pPr>
      <w:r>
        <w:rPr>
          <w:rFonts w:hint="default"/>
          <w:lang w:val="en-US" w:eastAsia="zh-CN"/>
        </w:rPr>
        <w:t>非机动车道主要是专供自行车、平板车、三轮车、电动车和兽力车等车辆</w:t>
      </w:r>
    </w:p>
    <w:p>
      <w:pPr>
        <w:bidi w:val="0"/>
        <w:rPr>
          <w:rFonts w:hint="default"/>
          <w:lang w:val="en-US" w:eastAsia="zh-CN"/>
        </w:rPr>
      </w:pPr>
      <w:r>
        <w:rPr>
          <w:rFonts w:hint="default"/>
          <w:lang w:val="en-US" w:eastAsia="zh-CN"/>
        </w:rPr>
        <w:t>行驶的道路。在我国的各类城市道路上，有很多非机动车的行驶，其中以自行</w:t>
      </w:r>
    </w:p>
    <w:p>
      <w:pPr>
        <w:bidi w:val="0"/>
        <w:rPr>
          <w:rFonts w:hint="default"/>
          <w:lang w:val="en-US" w:eastAsia="zh-CN"/>
        </w:rPr>
      </w:pPr>
      <w:r>
        <w:rPr>
          <w:rFonts w:hint="default"/>
          <w:lang w:val="en-US" w:eastAsia="zh-CN"/>
        </w:rPr>
        <w:t>车和电动车的交通量最为突出，多数中小城市道路上的自行车和电动车数量仍</w:t>
      </w:r>
    </w:p>
    <w:p>
      <w:pPr>
        <w:bidi w:val="0"/>
        <w:rPr>
          <w:rFonts w:hint="default"/>
          <w:lang w:val="en-US" w:eastAsia="zh-CN"/>
        </w:rPr>
      </w:pPr>
      <w:r>
        <w:rPr>
          <w:rFonts w:hint="default"/>
          <w:lang w:val="en-US" w:eastAsia="zh-CN"/>
        </w:rPr>
        <w:t>在继续增长，因此，城市中的非机动车道仍占有重要地位，必须对非机动车道</w:t>
      </w:r>
    </w:p>
    <w:p>
      <w:pPr>
        <w:bidi w:val="0"/>
        <w:rPr>
          <w:rFonts w:hint="default"/>
          <w:lang w:val="en-US" w:eastAsia="zh-CN"/>
        </w:rPr>
      </w:pPr>
      <w:r>
        <w:rPr>
          <w:rFonts w:hint="default"/>
          <w:lang w:val="en-US" w:eastAsia="zh-CN"/>
        </w:rPr>
        <w:t>的设计给予足够的重视。</w:t>
      </w:r>
    </w:p>
    <w:p>
      <w:pPr>
        <w:bidi w:val="0"/>
        <w:rPr>
          <w:rFonts w:hint="default"/>
          <w:lang w:val="en-US" w:eastAsia="zh-CN"/>
        </w:rPr>
      </w:pPr>
      <w:r>
        <w:rPr>
          <w:rFonts w:hint="default"/>
          <w:lang w:val="en-US" w:eastAsia="zh-CN"/>
        </w:rPr>
        <w:t>相关条例规定驾驶非机动车在道路上行驶应当遵守有关交通安全的规定。非机动车应当在非机动车道内行驶；在没有非机动车道的道路上，应当靠车行道的右侧行驶。</w:t>
      </w:r>
    </w:p>
    <w:p>
      <w:pPr>
        <w:bidi w:val="0"/>
        <w:ind w:firstLine="480" w:firstLineChars="200"/>
        <w:rPr>
          <w:rFonts w:hint="eastAsia" w:ascii="宋体" w:hAnsi="宋体" w:eastAsia="宋体" w:cs="宋体"/>
          <w:color w:val="000000"/>
          <w:kern w:val="0"/>
          <w:szCs w:val="24"/>
          <w:lang w:val="en-US" w:eastAsia="zh-CN"/>
          <w14:ligatures w14:val="none"/>
        </w:rPr>
      </w:pPr>
      <w:r>
        <w:rPr>
          <w:rFonts w:hint="eastAsia"/>
          <w:lang w:val="en-US" w:eastAsia="zh-CN"/>
        </w:rPr>
        <w:t>在天辰路、</w:t>
      </w:r>
      <w:r>
        <w:rPr>
          <w:rFonts w:hint="eastAsia" w:ascii="宋体" w:hAnsi="宋体" w:cs="宋体"/>
          <w:color w:val="000000"/>
          <w:kern w:val="0"/>
          <w:szCs w:val="24"/>
          <w14:ligatures w14:val="none"/>
        </w:rPr>
        <w:t>两河东路</w:t>
      </w:r>
      <w:r>
        <w:rPr>
          <w:rFonts w:hint="eastAsia" w:ascii="宋体" w:hAnsi="宋体" w:cs="宋体"/>
          <w:color w:val="000000"/>
          <w:kern w:val="0"/>
          <w:szCs w:val="24"/>
          <w:lang w:eastAsia="zh-CN"/>
          <w14:ligatures w14:val="none"/>
        </w:rPr>
        <w:t>、</w:t>
      </w:r>
      <w:r>
        <w:rPr>
          <w:rFonts w:hint="eastAsia" w:ascii="宋体" w:hAnsi="宋体" w:cs="宋体"/>
          <w:color w:val="000000"/>
          <w:kern w:val="0"/>
          <w:szCs w:val="24"/>
          <w14:ligatures w14:val="none"/>
        </w:rPr>
        <w:t>西区大道</w:t>
      </w:r>
      <w:r>
        <w:rPr>
          <w:rFonts w:hint="eastAsia" w:ascii="宋体" w:hAnsi="宋体" w:cs="宋体"/>
          <w:color w:val="000000"/>
          <w:kern w:val="0"/>
          <w:szCs w:val="24"/>
          <w:lang w:eastAsia="zh-CN"/>
          <w14:ligatures w14:val="none"/>
        </w:rPr>
        <w:t>、</w:t>
      </w:r>
      <w:r>
        <w:rPr>
          <w:rFonts w:hint="eastAsia" w:ascii="宋体" w:hAnsi="宋体" w:cs="宋体"/>
          <w:color w:val="000000"/>
          <w:kern w:val="0"/>
          <w:szCs w:val="24"/>
          <w14:ligatures w14:val="none"/>
        </w:rPr>
        <w:t>粮河路道路两侧均设置有非机动车道供非机动车通行。</w:t>
      </w:r>
      <w:r>
        <w:rPr>
          <w:rFonts w:hint="eastAsia" w:ascii="宋体" w:hAnsi="宋体" w:cs="宋体"/>
          <w:color w:val="000000"/>
          <w:kern w:val="0"/>
          <w:sz w:val="24"/>
          <w:szCs w:val="24"/>
          <w:lang w:val="en-US" w:eastAsia="zh-CN" w:bidi="ar"/>
          <w14:ligatures w14:val="standardContextual"/>
        </w:rPr>
        <w:t>天辰路</w:t>
      </w:r>
      <w:r>
        <w:rPr>
          <w:rFonts w:hint="eastAsia" w:ascii="宋体" w:hAnsi="宋体" w:eastAsia="宋体" w:cs="宋体"/>
          <w:color w:val="000000"/>
          <w:kern w:val="0"/>
          <w:sz w:val="24"/>
          <w:szCs w:val="24"/>
          <w:lang w:val="en-US" w:eastAsia="zh-CN" w:bidi="ar"/>
          <w14:ligatures w14:val="standardContextual"/>
        </w:rPr>
        <w:t>由于非机动车流量较少，故没有设置专供非机动车通行的车道，采用机非混行方式，非机动车靠道路右侧行驶</w:t>
      </w:r>
      <w:r>
        <w:rPr>
          <w:rFonts w:hint="eastAsia" w:ascii="宋体" w:hAnsi="宋体" w:cs="宋体"/>
          <w:color w:val="000000"/>
          <w:kern w:val="0"/>
          <w:sz w:val="24"/>
          <w:szCs w:val="24"/>
          <w:lang w:val="en-US" w:eastAsia="zh-CN" w:bidi="ar"/>
          <w14:ligatures w14:val="standardContextual"/>
        </w:rPr>
        <w:t xml:space="preserve">。 </w:t>
      </w:r>
      <w:r>
        <w:rPr>
          <w:rFonts w:hint="eastAsia" w:ascii="宋体" w:hAnsi="宋体" w:eastAsia="宋体" w:cs="宋体"/>
          <w:color w:val="000000"/>
          <w:kern w:val="0"/>
          <w:szCs w:val="24"/>
          <w:lang w:val="en-US" w:eastAsia="zh-CN"/>
          <w14:ligatures w14:val="none"/>
        </w:rPr>
        <w:drawing>
          <wp:inline distT="0" distB="0" distL="114300" distR="114300">
            <wp:extent cx="4716780" cy="1796415"/>
            <wp:effectExtent l="0" t="0" r="7620" b="1905"/>
            <wp:docPr id="4" name="图片 4" descr="BD00JF@J9399~F}J8(MSL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D00JF@J9399~F}J8(MSLCB"/>
                    <pic:cNvPicPr>
                      <a:picLocks noChangeAspect="1"/>
                    </pic:cNvPicPr>
                  </pic:nvPicPr>
                  <pic:blipFill>
                    <a:blip r:embed="rId7"/>
                    <a:srcRect l="458" t="39795" r="-723" b="-256"/>
                    <a:stretch>
                      <a:fillRect/>
                    </a:stretch>
                  </pic:blipFill>
                  <pic:spPr>
                    <a:xfrm>
                      <a:off x="0" y="0"/>
                      <a:ext cx="4716780" cy="1796415"/>
                    </a:xfrm>
                    <a:prstGeom prst="rect">
                      <a:avLst/>
                    </a:prstGeom>
                  </pic:spPr>
                </pic:pic>
              </a:graphicData>
            </a:graphic>
          </wp:inline>
        </w:drawing>
      </w:r>
    </w:p>
    <w:p>
      <w:pPr>
        <w:bidi w:val="0"/>
        <w:jc w:val="center"/>
        <w:rPr>
          <w:rFonts w:hint="eastAsia" w:ascii="宋体" w:hAnsi="宋体" w:cs="宋体"/>
          <w:color w:val="000000"/>
          <w:kern w:val="0"/>
          <w:szCs w:val="24"/>
          <w:lang w:val="en-US" w:eastAsia="zh-CN"/>
          <w14:ligatures w14:val="none"/>
        </w:rPr>
      </w:pPr>
      <w:r>
        <w:rPr>
          <w:rFonts w:hint="eastAsia" w:ascii="宋体" w:hAnsi="宋体" w:cs="宋体"/>
          <w:color w:val="000000"/>
          <w:kern w:val="0"/>
          <w:szCs w:val="24"/>
          <w:lang w:val="en-US" w:eastAsia="zh-CN"/>
          <w14:ligatures w14:val="none"/>
        </w:rPr>
        <w:t>图   非机动车道实景图</w:t>
      </w:r>
    </w:p>
    <w:p>
      <w:pPr>
        <w:bidi w:val="0"/>
        <w:jc w:val="center"/>
        <w:rPr>
          <w:rFonts w:hint="eastAsia" w:ascii="宋体" w:hAnsi="宋体" w:cs="宋体"/>
          <w:color w:val="000000"/>
          <w:kern w:val="0"/>
          <w:szCs w:val="24"/>
          <w:lang w:val="en-US" w:eastAsia="zh-CN"/>
          <w14:ligatures w14:val="none"/>
        </w:rPr>
      </w:pPr>
    </w:p>
    <w:p>
      <w:pPr>
        <w:bidi w:val="0"/>
        <w:jc w:val="center"/>
        <w:rPr>
          <w:rFonts w:hint="eastAsia" w:ascii="宋体" w:hAnsi="宋体" w:cs="宋体"/>
          <w:color w:val="000000"/>
          <w:kern w:val="0"/>
          <w:szCs w:val="24"/>
          <w:lang w:val="en-US" w:eastAsia="zh-CN"/>
          <w14:ligatures w14:val="none"/>
        </w:rPr>
      </w:pPr>
    </w:p>
    <w:p>
      <w:pPr>
        <w:pStyle w:val="2"/>
        <w:numPr>
          <w:ilvl w:val="0"/>
          <w:numId w:val="1"/>
        </w:numPr>
        <w:bidi w:val="0"/>
        <w:rPr>
          <w:rFonts w:hint="eastAsia"/>
          <w:sz w:val="28"/>
          <w:szCs w:val="28"/>
          <w:lang w:val="en-US" w:eastAsia="zh-CN"/>
        </w:rPr>
      </w:pPr>
      <w:r>
        <w:rPr>
          <w:rFonts w:hint="eastAsia"/>
          <w:sz w:val="28"/>
          <w:szCs w:val="28"/>
          <w:lang w:val="en-US" w:eastAsia="zh-CN"/>
        </w:rPr>
        <w:t>结束语</w:t>
      </w:r>
    </w:p>
    <w:p>
      <w:pPr>
        <w:numPr>
          <w:numId w:val="0"/>
        </w:numPr>
        <w:ind w:firstLine="480" w:firstLineChars="200"/>
        <w:rPr>
          <w:rFonts w:hint="eastAsia"/>
          <w:lang w:val="en-US" w:eastAsia="zh-CN"/>
        </w:rPr>
      </w:pPr>
      <w:bookmarkStart w:id="0" w:name="_GoBack"/>
      <w:bookmarkEnd w:id="0"/>
      <w:r>
        <w:rPr>
          <w:rFonts w:hint="eastAsia"/>
          <w:lang w:val="en-US" w:eastAsia="zh-CN"/>
        </w:rPr>
        <w:t>此次我们小组选择了晚高峰对天辰路和西区大道交叉口进行实地调查，运用课上所学知识以及相关方法，对交叉口的道路功能、信号控制配时、流量和通行能力等进行数据采集，同时，结合课程所学的内容，通过Synchro 仿真、Vissim 仿真对交叉口进行了一定的数据分析，并提出了一些初步改善意见。</w:t>
      </w:r>
    </w:p>
    <w:p>
      <w:pPr>
        <w:numPr>
          <w:numId w:val="0"/>
        </w:numPr>
        <w:ind w:firstLine="480" w:firstLineChars="200"/>
        <w:rPr>
          <w:rFonts w:hint="default"/>
          <w:lang w:val="en-US" w:eastAsia="zh-CN"/>
        </w:rPr>
      </w:pPr>
      <w:r>
        <w:rPr>
          <w:rFonts w:hint="eastAsia"/>
          <w:lang w:val="en-US" w:eastAsia="zh-CN"/>
        </w:rPr>
        <w:t>此次调查，我们小组收获颇多，通过实地调查的方式我们对课堂所学的专业知识与技能有了更深的理解与掌握，也有了一定将理论转化为实际运用的能力。同时，在实际操作中我们也发现了自身存在的一些问题与不足，诸如对专业知识的理解尚不深刻、数据处理能力还有很大的提升空间等等。通过这次调查，我们更加坚定了自己作为交通人的使命与责任，并下定决心提升自己的专业能力，努力为祖国交通事业贡献出自己的绵薄之力。</w:t>
      </w:r>
    </w:p>
    <w:p>
      <w:pPr>
        <w:bidi w:val="0"/>
        <w:ind w:firstLine="480" w:firstLineChars="200"/>
        <w:rPr>
          <w:rFonts w:hint="eastAsia" w:ascii="宋体" w:hAnsi="宋体" w:eastAsia="宋体" w:cs="宋体"/>
          <w:color w:val="000000"/>
          <w:kern w:val="0"/>
          <w:szCs w:val="24"/>
          <w:lang w:val="en-US" w:eastAsia="zh-CN"/>
          <w14:ligatures w14:val="none"/>
        </w:rPr>
      </w:pPr>
    </w:p>
    <w:p>
      <w:pPr>
        <w:bidi w:val="0"/>
        <w:rPr>
          <w:rFonts w:hint="default"/>
          <w:lang w:val="en-US" w:eastAsia="zh-CN"/>
        </w:rPr>
      </w:pPr>
      <w:r>
        <w:rPr>
          <w:rFonts w:hint="eastAsia"/>
          <w:lang w:val="en-US" w:eastAsia="zh-CN"/>
        </w:rPr>
        <w:t xml:space="preserve">    </w:t>
      </w:r>
    </w:p>
    <w:p>
      <w:pPr>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714DB10"/>
    <w:multiLevelType w:val="singleLevel"/>
    <w:tmpl w:val="2714DB10"/>
    <w:lvl w:ilvl="0" w:tentative="0">
      <w:start w:val="5"/>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ZlNDUxN2U3NzZlZjk1MTI2OTk2MTIyYWUwNmI1ZjMifQ=="/>
  </w:docVars>
  <w:rsids>
    <w:rsidRoot w:val="0CD16805"/>
    <w:rsid w:val="0CD16805"/>
    <w:rsid w:val="243132E8"/>
    <w:rsid w:val="2E367850"/>
    <w:rsid w:val="48C43B22"/>
    <w:rsid w:val="6FCD36D6"/>
    <w:rsid w:val="7F210B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2"/>
      <w:lang w:val="en-US" w:eastAsia="zh-CN" w:bidi="ar-SA"/>
      <w14:ligatures w14:val="standardContextual"/>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customStyle="1" w:styleId="5">
    <w:name w:val="小标题"/>
    <w:basedOn w:val="6"/>
    <w:qFormat/>
    <w:uiPriority w:val="0"/>
    <w:rPr>
      <w:rFonts w:eastAsia="宋体"/>
    </w:rPr>
  </w:style>
  <w:style w:type="paragraph" w:customStyle="1" w:styleId="6">
    <w:name w:val="大标题"/>
    <w:basedOn w:val="1"/>
    <w:qFormat/>
    <w:uiPriority w:val="0"/>
    <w:rPr>
      <w:rFonts w:eastAsia="黑体"/>
      <w:sz w:val="28"/>
    </w:rPr>
  </w:style>
  <w:style w:type="paragraph" w:customStyle="1" w:styleId="7">
    <w:name w:val="小小标题"/>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946</Words>
  <Characters>978</Characters>
  <Lines>0</Lines>
  <Paragraphs>0</Paragraphs>
  <TotalTime>285</TotalTime>
  <ScaleCrop>false</ScaleCrop>
  <LinksUpToDate>false</LinksUpToDate>
  <CharactersWithSpaces>997</CharactersWithSpaces>
  <Application>WPS Office_11.1.0.13012_F1E327BC-269C-435d-A152-05C5408002CA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2023-05-08T13:27:00Z</dcterms:created>
  <dc:creator>hakula matata</dc:creator>
  <cp:lastModifiedBy>hakula matata</cp:lastModifiedBy>
  <dcterms:modified xsi:type="dcterms:W3CDTF">2023-05-09T13:45:07Z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2052-11.1.0.13012</vt:lpwstr>
  </property>
  <property fmtid="{D5CDD505-2E9C-101B-9397-08002B2CF9AE}" pid="3" name="ICV">
    <vt:lpwstr>F0B6FEAC9EA342D2966C7512A98C8B29</vt:lpwstr>
  </property>
</Properties>
</file>