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t>
      </w:r>
      <w:r>
        <w:t xml:space="preserve"> </w:t>
      </w:r>
      <w:r>
        <w:t xml:space="preserve">—</w:t>
      </w:r>
      <w:r>
        <w:t xml:space="preserve"> </w:t>
      </w:r>
      <w:r>
        <w:t xml:space="preserve">Copywriting</w:t>
      </w:r>
    </w:p>
    <w:bookmarkStart w:id="31" w:name="home"/>
    <w:p>
      <w:pPr>
        <w:pStyle w:val="Heading1"/>
      </w:pPr>
      <w:r>
        <w:t xml:space="preserve">Home</w:t>
      </w:r>
    </w:p>
    <w:p>
      <w:pPr>
        <w:pStyle w:val="FirstParagraph"/>
      </w:pPr>
      <w:r>
        <w:rPr>
          <w:b/>
          <w:bCs/>
        </w:rPr>
        <w:t xml:space="preserve">URL:</w:t>
      </w:r>
      <w:r>
        <w:t xml:space="preserve"> </w:t>
      </w:r>
      <w:r>
        <w:rPr>
          <w:rStyle w:val="VerbatimChar"/>
        </w:rPr>
        <w:t xml:space="preserve">/</w:t>
      </w:r>
      <w:r>
        <w:t xml:space="preserve"> </w:t>
      </w:r>
      <w:r>
        <w:rPr>
          <w:b/>
          <w:bCs/>
        </w:rPr>
        <w:t xml:space="preserve">Page title / meta description:</w:t>
      </w:r>
      <w:r>
        <w:t xml:space="preserve"> </w:t>
      </w:r>
      <w:r>
        <w:t xml:space="preserve">The official website of the Bahá’í Community of Winnipeg, Manitoba. Learn about the Bahá’í Faith, community activities, and upcoming events.</w:t>
      </w:r>
    </w:p>
    <w:p>
      <w:r>
        <w:pict>
          <v:rect style="width:0;height:1.5pt" o:hralign="center" o:hrstd="t" o:hr="t"/>
        </w:pict>
      </w:r>
    </w:p>
    <w:bookmarkStart w:id="20" w:name="hero"/>
    <w:p>
      <w:pPr>
        <w:pStyle w:val="Heading2"/>
      </w:pPr>
      <w:r>
        <w:t xml:space="preserve">Hero</w:t>
      </w:r>
    </w:p>
    <w:p>
      <w:pPr>
        <w:pStyle w:val="FirstParagraph"/>
      </w:pPr>
      <w:r>
        <w:rPr>
          <w:b/>
          <w:bCs/>
        </w:rPr>
        <w:t xml:space="preserve">Eyebrow:</w:t>
      </w:r>
      <w:r>
        <w:t xml:space="preserve"> </w:t>
      </w:r>
      <w:r>
        <w:t xml:space="preserve">Bahá’í Community of Winnipeg</w:t>
      </w:r>
    </w:p>
    <w:p>
      <w:pPr>
        <w:pStyle w:val="BodyText"/>
      </w:pPr>
      <w:r>
        <w:rPr>
          <w:b/>
          <w:bCs/>
        </w:rPr>
        <w:t xml:space="preserve">Heading:</w:t>
      </w:r>
      <w:r>
        <w:t xml:space="preserve"> </w:t>
      </w:r>
      <w:r>
        <w:t xml:space="preserve">Where rivers converge, hearts unite</w:t>
      </w:r>
    </w:p>
    <w:p>
      <w:pPr>
        <w:pStyle w:val="BodyText"/>
      </w:pPr>
      <w:r>
        <w:rPr>
          <w:b/>
          <w:bCs/>
        </w:rPr>
        <w:t xml:space="preserve">Subheading:</w:t>
      </w:r>
      <w:r>
        <w:t xml:space="preserve"> </w:t>
      </w:r>
      <w:r>
        <w:t xml:space="preserve">A welcoming community devoted to the oneness of humanity, gathering on Treaty 1 territory in the heart of the prairies.</w:t>
      </w:r>
    </w:p>
    <w:p>
      <w:pPr>
        <w:pStyle w:val="BodyText"/>
      </w:pPr>
      <w:r>
        <w:rPr>
          <w:b/>
          <w:bCs/>
        </w:rPr>
        <w:t xml:space="preserve">Buttons:</w:t>
      </w:r>
      <w:r>
        <w:t xml:space="preserve"> </w:t>
      </w:r>
      <w:r>
        <w:t xml:space="preserve">Activities · Contact</w:t>
      </w:r>
    </w:p>
    <w:p>
      <w:r>
        <w:pict>
          <v:rect style="width:0;height:1.5pt" o:hralign="center" o:hrstd="t" o:hr="t"/>
        </w:pict>
      </w:r>
    </w:p>
    <w:bookmarkEnd w:id="20"/>
    <w:bookmarkStart w:id="24" w:name="pathways-of-service"/>
    <w:p>
      <w:pPr>
        <w:pStyle w:val="Heading2"/>
      </w:pPr>
      <w:r>
        <w:t xml:space="preserve">Pathways of service</w:t>
      </w:r>
    </w:p>
    <w:p>
      <w:pPr>
        <w:pStyle w:val="FirstParagraph"/>
      </w:pPr>
      <w:r>
        <w:t xml:space="preserve">The Bahá’í community in Winnipeg is engaged in a range of activities that bring people together for prayer, study, and service. Like the rivers that meet at the Forks, Bahá’ís and their friends draw together from many backgrounds, united by a shared vision.</w:t>
      </w:r>
    </w:p>
    <w:bookmarkStart w:id="21" w:name="devotional-meetings"/>
    <w:p>
      <w:pPr>
        <w:pStyle w:val="Heading3"/>
      </w:pPr>
      <w:r>
        <w:t xml:space="preserve">Devotional Meetings</w:t>
      </w:r>
    </w:p>
    <w:p>
      <w:pPr>
        <w:pStyle w:val="FirstParagraph"/>
      </w:pPr>
      <w:r>
        <w:t xml:space="preserve">Come together for collective worship — prayers, sacred readings, and quiet reflection — in a welcoming setting open to people of all backgrounds.</w:t>
      </w:r>
    </w:p>
    <w:bookmarkEnd w:id="21"/>
    <w:bookmarkStart w:id="22" w:name="study-circles"/>
    <w:p>
      <w:pPr>
        <w:pStyle w:val="Heading3"/>
      </w:pPr>
      <w:r>
        <w:t xml:space="preserve">Study Circles</w:t>
      </w:r>
    </w:p>
    <w:p>
      <w:pPr>
        <w:pStyle w:val="FirstParagraph"/>
      </w:pPr>
      <w:r>
        <w:t xml:space="preserve">Explore spiritual and social principles in small group settings, building capacity for service to society.</w:t>
      </w:r>
    </w:p>
    <w:bookmarkEnd w:id="22"/>
    <w:bookmarkStart w:id="23" w:name="childrens-classes"/>
    <w:p>
      <w:pPr>
        <w:pStyle w:val="Heading3"/>
      </w:pPr>
      <w:r>
        <w:t xml:space="preserve">Children’s Classes</w:t>
      </w:r>
    </w:p>
    <w:p>
      <w:pPr>
        <w:pStyle w:val="FirstParagraph"/>
      </w:pPr>
      <w:r>
        <w:t xml:space="preserve">Nurture the spiritual development of young hearts through stories, songs, art, and virtues-based education.</w:t>
      </w:r>
    </w:p>
    <w:p>
      <w:r>
        <w:pict>
          <v:rect style="width:0;height:1.5pt" o:hralign="center" o:hrstd="t" o:hr="t"/>
        </w:pict>
      </w:r>
    </w:p>
    <w:bookmarkEnd w:id="23"/>
    <w:bookmarkEnd w:id="24"/>
    <w:bookmarkStart w:id="25" w:name="in-winnipeg-where-the-rivers-meet"/>
    <w:p>
      <w:pPr>
        <w:pStyle w:val="Heading2"/>
      </w:pPr>
      <w:r>
        <w:t xml:space="preserve">In Winnipeg — Where the rivers meet</w:t>
      </w:r>
    </w:p>
    <w:p>
      <w:pPr>
        <w:pStyle w:val="FirstParagraph"/>
      </w:pPr>
      <w:r>
        <w:rPr>
          <w:b/>
          <w:bCs/>
        </w:rPr>
        <w:t xml:space="preserve">Eyebrow:</w:t>
      </w:r>
      <w:r>
        <w:t xml:space="preserve"> </w:t>
      </w:r>
      <w:r>
        <w:t xml:space="preserve">In Winnipeg</w:t>
      </w:r>
    </w:p>
    <w:p>
      <w:pPr>
        <w:pStyle w:val="BodyText"/>
      </w:pPr>
      <w:r>
        <w:rPr>
          <w:b/>
          <w:bCs/>
        </w:rPr>
        <w:t xml:space="preserve">Heading:</w:t>
      </w:r>
      <w:r>
        <w:t xml:space="preserve"> </w:t>
      </w:r>
      <w:r>
        <w:t xml:space="preserve">Where the rivers meet</w:t>
      </w:r>
    </w:p>
    <w:p>
      <w:pPr>
        <w:pStyle w:val="BodyText"/>
      </w:pPr>
      <w:r>
        <w:t xml:space="preserve">The two rivers converge at the Forks into a single united current — the vision of Bahá’u’lláh draws together people from every background into one community, working toward a more just and peaceful world.</w:t>
      </w:r>
    </w:p>
    <w:p>
      <w:pPr>
        <w:pStyle w:val="BodyText"/>
      </w:pPr>
      <w:r>
        <w:t xml:space="preserve">The Bahá’í community in Winnipeg has been present for over a century, deeply engaged in the life of our neighbourhoods through devotional programs, study circles, and community celebrations.</w:t>
      </w:r>
    </w:p>
    <w:p>
      <w:pPr>
        <w:pStyle w:val="BodyText"/>
      </w:pPr>
      <w:r>
        <w:rPr>
          <w:b/>
          <w:bCs/>
        </w:rPr>
        <w:t xml:space="preserve">Link:</w:t>
      </w:r>
      <w:r>
        <w:t xml:space="preserve"> </w:t>
      </w:r>
      <w:r>
        <w:t xml:space="preserve">Learn our story →</w:t>
      </w:r>
    </w:p>
    <w:p>
      <w:r>
        <w:pict>
          <v:rect style="width:0;height:1.5pt" o:hralign="center" o:hrstd="t" o:hr="t"/>
        </w:pict>
      </w:r>
    </w:p>
    <w:bookmarkEnd w:id="25"/>
    <w:bookmarkStart w:id="27" w:name="events-upcoming-gatherings"/>
    <w:p>
      <w:pPr>
        <w:pStyle w:val="Heading2"/>
      </w:pPr>
      <w:r>
        <w:t xml:space="preserve">Events — Upcoming gatherings</w:t>
      </w:r>
    </w:p>
    <w:p>
      <w:pPr>
        <w:pStyle w:val="FirstParagraph"/>
      </w:pPr>
      <w:r>
        <w:rPr>
          <w:b/>
          <w:bCs/>
        </w:rPr>
        <w:t xml:space="preserve">Eyebrow:</w:t>
      </w:r>
      <w:r>
        <w:t xml:space="preserve"> </w:t>
      </w:r>
      <w:r>
        <w:t xml:space="preserve">Events</w:t>
      </w:r>
    </w:p>
    <w:p>
      <w:pPr>
        <w:pStyle w:val="BodyText"/>
      </w:pPr>
      <w:r>
        <w:rPr>
          <w:b/>
          <w:bCs/>
        </w:rPr>
        <w:t xml:space="preserve">Heading:</w:t>
      </w:r>
      <w:r>
        <w:t xml:space="preserve"> </w:t>
      </w:r>
      <w:r>
        <w:t xml:space="preserve">Upcoming gatherings</w:t>
      </w:r>
    </w:p>
    <w:p>
      <w:pPr>
        <w:pStyle w:val="BodyText"/>
      </w:pPr>
      <w:r>
        <w:t xml:space="preserve">Bahá’ís and their friends gather for prayer, study, celebration, and service. Everyone is welcome.</w:t>
      </w:r>
    </w:p>
    <w:p>
      <w:pPr>
        <w:pStyle w:val="BodyText"/>
      </w:pPr>
      <w:r>
        <w:rPr>
          <w:i/>
          <w:iCs/>
        </w:rPr>
        <w:t xml:space="preserve">(Event cards pull dynamically from the upcoming events list — see Events page for current copy.)</w:t>
      </w:r>
    </w:p>
    <w:bookmarkStart w:id="26" w:name="fallback-shown-when-no-events-are-listed"/>
    <w:p>
      <w:pPr>
        <w:pStyle w:val="Heading3"/>
      </w:pPr>
      <w:r>
        <w:t xml:space="preserve">Fallback (shown when no events are listed)</w:t>
      </w:r>
    </w:p>
    <w:p>
      <w:pPr>
        <w:pStyle w:val="FirstParagraph"/>
      </w:pPr>
      <w:r>
        <w:rPr>
          <w:b/>
          <w:bCs/>
        </w:rPr>
        <w:t xml:space="preserve">Eyebrow:</w:t>
      </w:r>
      <w:r>
        <w:t xml:space="preserve"> </w:t>
      </w:r>
      <w:r>
        <w:t xml:space="preserve">A path of service</w:t>
      </w:r>
    </w:p>
    <w:p>
      <w:pPr>
        <w:pStyle w:val="BodyText"/>
      </w:pPr>
      <w:r>
        <w:rPr>
          <w:b/>
          <w:bCs/>
        </w:rPr>
        <w:t xml:space="preserve">Heading:</w:t>
      </w:r>
      <w:r>
        <w:t xml:space="preserve"> </w:t>
      </w:r>
      <w:r>
        <w:t xml:space="preserve">A path of service, open to all</w:t>
      </w:r>
    </w:p>
    <w:p>
      <w:pPr>
        <w:pStyle w:val="BodyText"/>
      </w:pPr>
      <w:r>
        <w:t xml:space="preserve">Do you hope to walk alongside young people as they discover their power to serve, to contribute to the moral and spiritual education of children, to explore the ideas that can transform both the individual and society, or to draw closer to God through collective worship? Come join a path of service being walked by growing numbers from all backgrounds.</w:t>
      </w:r>
    </w:p>
    <w:p>
      <w:pPr>
        <w:pStyle w:val="BodyText"/>
      </w:pPr>
      <w:r>
        <w:rPr>
          <w:b/>
          <w:bCs/>
        </w:rPr>
        <w:t xml:space="preserve">Link:</w:t>
      </w:r>
      <w:r>
        <w:t xml:space="preserve"> </w:t>
      </w:r>
      <w:r>
        <w:t xml:space="preserve">Reach out →</w:t>
      </w:r>
    </w:p>
    <w:p>
      <w:r>
        <w:pict>
          <v:rect style="width:0;height:1.5pt" o:hralign="center" o:hrstd="t" o:hr="t"/>
        </w:pict>
      </w:r>
    </w:p>
    <w:bookmarkEnd w:id="26"/>
    <w:bookmarkEnd w:id="27"/>
    <w:bookmarkStart w:id="28" w:name="quote"/>
    <w:p>
      <w:pPr>
        <w:pStyle w:val="Heading2"/>
      </w:pPr>
      <w:r>
        <w:t xml:space="preserve">Quote</w:t>
      </w:r>
    </w:p>
    <w:p>
      <w:pPr>
        <w:pStyle w:val="BlockText"/>
      </w:pPr>
      <w:r>
        <w:t xml:space="preserve">So powerful is the light of unity that it can illuminate the whole earth.</w:t>
      </w:r>
    </w:p>
    <w:p>
      <w:pPr>
        <w:pStyle w:val="FirstParagraph"/>
      </w:pPr>
      <w:r>
        <w:t xml:space="preserve">— Bahá’u’lláh</w:t>
      </w:r>
    </w:p>
    <w:p>
      <w:r>
        <w:pict>
          <v:rect style="width:0;height:1.5pt" o:hralign="center" o:hrstd="t" o:hr="t"/>
        </w:pict>
      </w:r>
    </w:p>
    <w:bookmarkEnd w:id="28"/>
    <w:bookmarkStart w:id="29" w:name="news-from-the-baháí-world"/>
    <w:p>
      <w:pPr>
        <w:pStyle w:val="Heading2"/>
      </w:pPr>
      <w:r>
        <w:t xml:space="preserve">News — From the Bahá’í World</w:t>
      </w:r>
    </w:p>
    <w:p>
      <w:pPr>
        <w:pStyle w:val="FirstParagraph"/>
      </w:pPr>
      <w:r>
        <w:t xml:space="preserve">Stories from the global Bahá’í community, sourced from the Bahá’í World News Service.</w:t>
      </w:r>
    </w:p>
    <w:p>
      <w:pPr>
        <w:pStyle w:val="BodyText"/>
      </w:pPr>
      <w:r>
        <w:rPr>
          <w:b/>
          <w:bCs/>
        </w:rPr>
        <w:t xml:space="preserve">Link:</w:t>
      </w:r>
      <w:r>
        <w:t xml:space="preserve"> </w:t>
      </w:r>
      <w:r>
        <w:t xml:space="preserve">See all news →</w:t>
      </w:r>
    </w:p>
    <w:p>
      <w:r>
        <w:pict>
          <v:rect style="width:0;height:1.5pt" o:hralign="center" o:hrstd="t" o:hr="t"/>
        </w:pict>
      </w:r>
    </w:p>
    <w:bookmarkEnd w:id="29"/>
    <w:bookmarkStart w:id="30" w:name="contact-section-shared"/>
    <w:p>
      <w:pPr>
        <w:pStyle w:val="Heading2"/>
      </w:pPr>
      <w:r>
        <w:t xml:space="preserve">Contact section (shared)</w:t>
      </w:r>
    </w:p>
    <w:p>
      <w:pPr>
        <w:pStyle w:val="FirstParagraph"/>
      </w:pPr>
      <w:r>
        <w:rPr>
          <w:b/>
          <w:bCs/>
        </w:rPr>
        <w:t xml:space="preserve">Heading:</w:t>
      </w:r>
      <w:r>
        <w:t xml:space="preserve"> </w:t>
      </w:r>
      <w:r>
        <w:t xml:space="preserve">Connect with the Bahá’í Community</w:t>
      </w:r>
    </w:p>
    <w:p>
      <w:pPr>
        <w:pStyle w:val="BodyText"/>
      </w:pPr>
      <w:r>
        <w:rPr>
          <w:b/>
          <w:bCs/>
        </w:rPr>
        <w:t xml:space="preserve">Button:</w:t>
      </w:r>
      <w:r>
        <w:t xml:space="preserve"> </w:t>
      </w:r>
      <w:r>
        <w:t xml:space="preserve">Get in Touch</w:t>
      </w:r>
    </w:p>
    <w:p>
      <w:pPr>
        <w:pStyle w:val="BodyText"/>
      </w:pPr>
      <w:r>
        <w:rPr>
          <w:b/>
          <w:bCs/>
        </w:rPr>
        <w:t xml:space="preserve">Address block:</w:t>
      </w:r>
      <w:r>
        <w:t xml:space="preserve"> </w:t>
      </w:r>
      <w:r>
        <w:t xml:space="preserve">Bahá’í Centre of Winnipeg</w:t>
      </w:r>
      <w:r>
        <w:t xml:space="preserve"> </w:t>
      </w:r>
      <w:r>
        <w:t xml:space="preserve">521 McMillan Ave</w:t>
      </w:r>
      <w:r>
        <w:t xml:space="preserve"> </w:t>
      </w:r>
      <w:r>
        <w:t xml:space="preserve">Winnipeg, MB R3L 0N4</w:t>
      </w:r>
      <w:r>
        <w:t xml:space="preserve"> </w:t>
      </w:r>
      <w:r>
        <w:t xml:space="preserve">(204) 452-0139</w:t>
      </w:r>
      <w:r>
        <w:t xml:space="preserve"> </w:t>
      </w:r>
      <w:r>
        <w:t xml:space="preserve">LSA@winnipegbahais.org</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 Copywriting</dc:title>
  <dc:creator/>
  <cp:keywords/>
  <dcterms:created xsi:type="dcterms:W3CDTF">2026-04-19T19:25:53Z</dcterms:created>
  <dcterms:modified xsi:type="dcterms:W3CDTF">2026-04-19T19:25:53Z</dcterms:modified>
</cp:coreProperties>
</file>

<file path=docProps/custom.xml><?xml version="1.0" encoding="utf-8"?>
<Properties xmlns="http://schemas.openxmlformats.org/officeDocument/2006/custom-properties" xmlns:vt="http://schemas.openxmlformats.org/officeDocument/2006/docPropsVTypes"/>
</file>