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601989"/>
      <w:r w:rsidRPr="00F0070D">
        <w:rPr>
          <w:color w:val="000000" w:themeColor="text1"/>
          <w:lang w:val="en-US"/>
        </w:rPr>
        <w:t>Table of Contents</w:t>
      </w:r>
      <w:bookmarkEnd w:id="0"/>
    </w:p>
    <w:p w:rsidR="00E13830" w:rsidRPr="00E13830"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E13830" w:rsidRPr="002B62C2">
        <w:rPr>
          <w:noProof/>
          <w:color w:val="000000" w:themeColor="text1"/>
          <w:lang w:val="en-US"/>
        </w:rPr>
        <w:t>Table of Contents</w:t>
      </w:r>
      <w:r w:rsidR="00E13830" w:rsidRPr="00E13830">
        <w:rPr>
          <w:noProof/>
          <w:lang w:val="en-US"/>
        </w:rPr>
        <w:tab/>
      </w:r>
      <w:r w:rsidR="00E13830">
        <w:rPr>
          <w:noProof/>
        </w:rPr>
        <w:fldChar w:fldCharType="begin"/>
      </w:r>
      <w:r w:rsidR="00E13830" w:rsidRPr="00E13830">
        <w:rPr>
          <w:noProof/>
          <w:lang w:val="en-US"/>
        </w:rPr>
        <w:instrText xml:space="preserve"> PAGEREF _Toc470601989 \h </w:instrText>
      </w:r>
      <w:r w:rsidR="00E13830">
        <w:rPr>
          <w:noProof/>
        </w:rPr>
      </w:r>
      <w:r w:rsidR="00E13830">
        <w:rPr>
          <w:noProof/>
        </w:rPr>
        <w:fldChar w:fldCharType="separate"/>
      </w:r>
      <w:r w:rsidR="00E13830" w:rsidRPr="00E13830">
        <w:rPr>
          <w:noProof/>
          <w:lang w:val="en-US"/>
        </w:rPr>
        <w:t>2</w:t>
      </w:r>
      <w:r w:rsidR="00E13830">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1</w:t>
      </w:r>
      <w:r w:rsidRPr="00E13830">
        <w:rPr>
          <w:rFonts w:asciiTheme="minorHAnsi" w:eastAsiaTheme="minorEastAsia" w:hAnsiTheme="minorHAnsi" w:cstheme="minorBidi"/>
          <w:noProof/>
          <w:szCs w:val="22"/>
          <w:lang w:val="en-US"/>
        </w:rPr>
        <w:tab/>
      </w:r>
      <w:r w:rsidRPr="00E13830">
        <w:rPr>
          <w:noProof/>
          <w:lang w:val="en-US"/>
        </w:rPr>
        <w:t>Background</w:t>
      </w:r>
      <w:r w:rsidRPr="00E13830">
        <w:rPr>
          <w:noProof/>
          <w:lang w:val="en-US"/>
        </w:rPr>
        <w:tab/>
      </w:r>
      <w:r>
        <w:rPr>
          <w:noProof/>
        </w:rPr>
        <w:fldChar w:fldCharType="begin"/>
      </w:r>
      <w:r w:rsidRPr="00E13830">
        <w:rPr>
          <w:noProof/>
          <w:lang w:val="en-US"/>
        </w:rPr>
        <w:instrText xml:space="preserve"> PAGEREF _Toc470601990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1.1</w:t>
      </w:r>
      <w:r w:rsidRPr="00E13830">
        <w:rPr>
          <w:rFonts w:asciiTheme="minorHAnsi" w:eastAsiaTheme="minorEastAsia" w:hAnsiTheme="minorHAnsi" w:cstheme="minorBidi"/>
          <w:noProof/>
          <w:szCs w:val="22"/>
          <w:lang w:val="en-US"/>
        </w:rPr>
        <w:tab/>
      </w:r>
      <w:r w:rsidRPr="00E13830">
        <w:rPr>
          <w:noProof/>
          <w:lang w:val="en-US"/>
        </w:rPr>
        <w:t>Introduction</w:t>
      </w:r>
      <w:r w:rsidRPr="00E13830">
        <w:rPr>
          <w:noProof/>
          <w:lang w:val="en-US"/>
        </w:rPr>
        <w:tab/>
      </w:r>
      <w:r>
        <w:rPr>
          <w:noProof/>
        </w:rPr>
        <w:fldChar w:fldCharType="begin"/>
      </w:r>
      <w:r w:rsidRPr="00E13830">
        <w:rPr>
          <w:noProof/>
          <w:lang w:val="en-US"/>
        </w:rPr>
        <w:instrText xml:space="preserve"> PAGEREF _Toc470601991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1.2</w:t>
      </w:r>
      <w:r w:rsidRPr="00E13830">
        <w:rPr>
          <w:rFonts w:asciiTheme="minorHAnsi" w:eastAsiaTheme="minorEastAsia" w:hAnsiTheme="minorHAnsi" w:cstheme="minorBidi"/>
          <w:noProof/>
          <w:szCs w:val="22"/>
          <w:lang w:val="en-US"/>
        </w:rPr>
        <w:tab/>
      </w:r>
      <w:r w:rsidRPr="002B62C2">
        <w:rPr>
          <w:noProof/>
          <w:lang w:val="en-US"/>
        </w:rPr>
        <w:t>Motivation</w:t>
      </w:r>
      <w:r w:rsidRPr="00E13830">
        <w:rPr>
          <w:noProof/>
          <w:lang w:val="en-US"/>
        </w:rPr>
        <w:tab/>
      </w:r>
      <w:r>
        <w:rPr>
          <w:noProof/>
        </w:rPr>
        <w:fldChar w:fldCharType="begin"/>
      </w:r>
      <w:r w:rsidRPr="00E13830">
        <w:rPr>
          <w:noProof/>
          <w:lang w:val="en-US"/>
        </w:rPr>
        <w:instrText xml:space="preserve"> PAGEREF _Toc470601992 \h </w:instrText>
      </w:r>
      <w:r>
        <w:rPr>
          <w:noProof/>
        </w:rPr>
      </w:r>
      <w:r>
        <w:rPr>
          <w:noProof/>
        </w:rPr>
        <w:fldChar w:fldCharType="separate"/>
      </w:r>
      <w:r w:rsidRPr="00E13830">
        <w:rPr>
          <w:noProof/>
          <w:lang w:val="en-US"/>
        </w:rPr>
        <w:t>3</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1.3</w:t>
      </w:r>
      <w:r w:rsidRPr="00E13830">
        <w:rPr>
          <w:rFonts w:asciiTheme="minorHAnsi" w:eastAsiaTheme="minorEastAsia" w:hAnsiTheme="minorHAnsi" w:cstheme="minorBidi"/>
          <w:noProof/>
          <w:szCs w:val="22"/>
          <w:lang w:val="en-US"/>
        </w:rPr>
        <w:tab/>
      </w:r>
      <w:r w:rsidRPr="00E13830">
        <w:rPr>
          <w:noProof/>
          <w:lang w:val="en-US"/>
        </w:rPr>
        <w:t>Related Work</w:t>
      </w:r>
      <w:r w:rsidRPr="00E13830">
        <w:rPr>
          <w:noProof/>
          <w:lang w:val="en-US"/>
        </w:rPr>
        <w:tab/>
      </w:r>
      <w:r>
        <w:rPr>
          <w:noProof/>
        </w:rPr>
        <w:fldChar w:fldCharType="begin"/>
      </w:r>
      <w:r w:rsidRPr="00E13830">
        <w:rPr>
          <w:noProof/>
          <w:lang w:val="en-US"/>
        </w:rPr>
        <w:instrText xml:space="preserve"> PAGEREF _Toc470601993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2</w:t>
      </w:r>
      <w:r w:rsidRPr="00E13830">
        <w:rPr>
          <w:rFonts w:asciiTheme="minorHAnsi" w:eastAsiaTheme="minorEastAsia" w:hAnsiTheme="minorHAnsi" w:cstheme="minorBidi"/>
          <w:noProof/>
          <w:szCs w:val="22"/>
          <w:lang w:val="en-US"/>
        </w:rPr>
        <w:tab/>
      </w:r>
      <w:r w:rsidRPr="002B62C2">
        <w:rPr>
          <w:noProof/>
          <w:lang w:val="en-US"/>
        </w:rPr>
        <w:t>Literature review</w:t>
      </w:r>
      <w:r w:rsidRPr="00E13830">
        <w:rPr>
          <w:noProof/>
          <w:lang w:val="en-US"/>
        </w:rPr>
        <w:tab/>
      </w:r>
      <w:r>
        <w:rPr>
          <w:noProof/>
        </w:rPr>
        <w:fldChar w:fldCharType="begin"/>
      </w:r>
      <w:r w:rsidRPr="00E13830">
        <w:rPr>
          <w:noProof/>
          <w:lang w:val="en-US"/>
        </w:rPr>
        <w:instrText xml:space="preserve"> PAGEREF _Toc470601994 \h </w:instrText>
      </w:r>
      <w:r>
        <w:rPr>
          <w:noProof/>
        </w:rPr>
      </w:r>
      <w:r>
        <w:rPr>
          <w:noProof/>
        </w:rPr>
        <w:fldChar w:fldCharType="separate"/>
      </w:r>
      <w:r w:rsidRPr="00E13830">
        <w:rPr>
          <w:noProof/>
          <w:lang w:val="en-US"/>
        </w:rPr>
        <w:t>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2.1</w:t>
      </w:r>
      <w:r w:rsidRPr="00E13830">
        <w:rPr>
          <w:rFonts w:asciiTheme="minorHAnsi" w:eastAsiaTheme="minorEastAsia" w:hAnsiTheme="minorHAnsi" w:cstheme="minorBidi"/>
          <w:noProof/>
          <w:szCs w:val="22"/>
          <w:lang w:val="en-US"/>
        </w:rPr>
        <w:tab/>
      </w:r>
      <w:r w:rsidRPr="002B62C2">
        <w:rPr>
          <w:noProof/>
          <w:lang w:val="en-US"/>
        </w:rPr>
        <w:t>Augmented Reality</w:t>
      </w:r>
      <w:r w:rsidRPr="00E13830">
        <w:rPr>
          <w:noProof/>
          <w:lang w:val="en-US"/>
        </w:rPr>
        <w:tab/>
      </w:r>
      <w:r>
        <w:rPr>
          <w:noProof/>
        </w:rPr>
        <w:fldChar w:fldCharType="begin"/>
      </w:r>
      <w:r w:rsidRPr="00E13830">
        <w:rPr>
          <w:noProof/>
          <w:lang w:val="en-US"/>
        </w:rPr>
        <w:instrText xml:space="preserve"> PAGEREF _Toc470601995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2.1.1</w:t>
      </w:r>
      <w:r w:rsidRPr="00E13830">
        <w:rPr>
          <w:rFonts w:asciiTheme="minorHAnsi" w:eastAsiaTheme="minorEastAsia" w:hAnsiTheme="minorHAnsi" w:cstheme="minorBidi"/>
          <w:noProof/>
          <w:szCs w:val="22"/>
          <w:lang w:val="en-US"/>
        </w:rPr>
        <w:tab/>
      </w:r>
      <w:r w:rsidRPr="00E13830">
        <w:rPr>
          <w:noProof/>
          <w:lang w:val="en-US"/>
        </w:rPr>
        <w:t>Definitions and taxonomies</w:t>
      </w:r>
      <w:r w:rsidRPr="00E13830">
        <w:rPr>
          <w:noProof/>
          <w:lang w:val="en-US"/>
        </w:rPr>
        <w:tab/>
      </w:r>
      <w:r>
        <w:rPr>
          <w:noProof/>
        </w:rPr>
        <w:fldChar w:fldCharType="begin"/>
      </w:r>
      <w:r w:rsidRPr="00E13830">
        <w:rPr>
          <w:noProof/>
          <w:lang w:val="en-US"/>
        </w:rPr>
        <w:instrText xml:space="preserve"> PAGEREF _Toc470601996 \h </w:instrText>
      </w:r>
      <w:r>
        <w:rPr>
          <w:noProof/>
        </w:rPr>
      </w:r>
      <w:r>
        <w:rPr>
          <w:noProof/>
        </w:rPr>
        <w:fldChar w:fldCharType="separate"/>
      </w:r>
      <w:r w:rsidRPr="00E13830">
        <w:rPr>
          <w:noProof/>
          <w:lang w:val="en-US"/>
        </w:rPr>
        <w:t>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2.1.2</w:t>
      </w:r>
      <w:r w:rsidRPr="00E13830">
        <w:rPr>
          <w:rFonts w:asciiTheme="minorHAnsi" w:eastAsiaTheme="minorEastAsia" w:hAnsiTheme="minorHAnsi" w:cstheme="minorBidi"/>
          <w:noProof/>
          <w:szCs w:val="22"/>
          <w:lang w:val="en-US"/>
        </w:rPr>
        <w:tab/>
      </w:r>
      <w:r w:rsidRPr="002B62C2">
        <w:rPr>
          <w:noProof/>
          <w:lang w:val="en-US"/>
        </w:rPr>
        <w:t>Approaches</w:t>
      </w:r>
      <w:r w:rsidRPr="00E13830">
        <w:rPr>
          <w:noProof/>
          <w:lang w:val="en-US"/>
        </w:rPr>
        <w:tab/>
      </w:r>
      <w:r>
        <w:rPr>
          <w:noProof/>
        </w:rPr>
        <w:fldChar w:fldCharType="begin"/>
      </w:r>
      <w:r w:rsidRPr="00E13830">
        <w:rPr>
          <w:noProof/>
          <w:lang w:val="en-US"/>
        </w:rPr>
        <w:instrText xml:space="preserve"> PAGEREF _Toc470601997 \h </w:instrText>
      </w:r>
      <w:r>
        <w:rPr>
          <w:noProof/>
        </w:rPr>
      </w:r>
      <w:r>
        <w:rPr>
          <w:noProof/>
        </w:rPr>
        <w:fldChar w:fldCharType="separate"/>
      </w:r>
      <w:r w:rsidRPr="00E13830">
        <w:rPr>
          <w:noProof/>
          <w:lang w:val="en-US"/>
        </w:rPr>
        <w:t>7</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2.1.2.1</w:t>
      </w:r>
      <w:r w:rsidRPr="00E13830">
        <w:rPr>
          <w:rFonts w:asciiTheme="minorHAnsi" w:eastAsiaTheme="minorEastAsia" w:hAnsiTheme="minorHAnsi" w:cstheme="minorBidi"/>
          <w:noProof/>
          <w:szCs w:val="22"/>
          <w:lang w:val="en-US"/>
        </w:rPr>
        <w:tab/>
      </w:r>
      <w:r w:rsidRPr="002B62C2">
        <w:rPr>
          <w:noProof/>
          <w:lang w:val="en-US"/>
        </w:rPr>
        <w:t>Technology</w:t>
      </w:r>
      <w:r w:rsidRPr="00E13830">
        <w:rPr>
          <w:noProof/>
          <w:lang w:val="en-US"/>
        </w:rPr>
        <w:tab/>
      </w:r>
      <w:r>
        <w:rPr>
          <w:noProof/>
        </w:rPr>
        <w:fldChar w:fldCharType="begin"/>
      </w:r>
      <w:r w:rsidRPr="00E13830">
        <w:rPr>
          <w:noProof/>
          <w:lang w:val="en-US"/>
        </w:rPr>
        <w:instrText xml:space="preserve"> PAGEREF _Toc470601998 \h </w:instrText>
      </w:r>
      <w:r>
        <w:rPr>
          <w:noProof/>
        </w:rPr>
      </w:r>
      <w:r>
        <w:rPr>
          <w:noProof/>
        </w:rPr>
        <w:fldChar w:fldCharType="separate"/>
      </w:r>
      <w:r w:rsidRPr="00E13830">
        <w:rPr>
          <w:noProof/>
          <w:lang w:val="en-US"/>
        </w:rPr>
        <w:t>8</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2.1.2.2</w:t>
      </w:r>
      <w:r w:rsidRPr="00E13830">
        <w:rPr>
          <w:rFonts w:asciiTheme="minorHAnsi" w:eastAsiaTheme="minorEastAsia" w:hAnsiTheme="minorHAnsi" w:cstheme="minorBidi"/>
          <w:noProof/>
          <w:szCs w:val="22"/>
          <w:lang w:val="en-US"/>
        </w:rPr>
        <w:tab/>
      </w:r>
      <w:r w:rsidRPr="002B62C2">
        <w:rPr>
          <w:noProof/>
          <w:lang w:val="en-US"/>
        </w:rPr>
        <w:t>Techniques</w:t>
      </w:r>
      <w:r w:rsidRPr="00E13830">
        <w:rPr>
          <w:noProof/>
          <w:lang w:val="en-US"/>
        </w:rPr>
        <w:tab/>
      </w:r>
      <w:r>
        <w:rPr>
          <w:noProof/>
        </w:rPr>
        <w:fldChar w:fldCharType="begin"/>
      </w:r>
      <w:r w:rsidRPr="00E13830">
        <w:rPr>
          <w:noProof/>
          <w:lang w:val="en-US"/>
        </w:rPr>
        <w:instrText xml:space="preserve"> PAGEREF _Toc470601999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2.1.3</w:t>
      </w:r>
      <w:r w:rsidRPr="00E13830">
        <w:rPr>
          <w:rFonts w:asciiTheme="minorHAnsi" w:eastAsiaTheme="minorEastAsia" w:hAnsiTheme="minorHAnsi" w:cstheme="minorBidi"/>
          <w:noProof/>
          <w:szCs w:val="22"/>
          <w:lang w:val="en-US"/>
        </w:rPr>
        <w:tab/>
      </w:r>
      <w:r w:rsidRPr="00E13830">
        <w:rPr>
          <w:noProof/>
          <w:lang w:val="en-US"/>
        </w:rPr>
        <w:t>Applications</w:t>
      </w:r>
      <w:r w:rsidRPr="00E13830">
        <w:rPr>
          <w:noProof/>
          <w:lang w:val="en-US"/>
        </w:rPr>
        <w:tab/>
      </w:r>
      <w:r>
        <w:rPr>
          <w:noProof/>
        </w:rPr>
        <w:fldChar w:fldCharType="begin"/>
      </w:r>
      <w:r w:rsidRPr="00E13830">
        <w:rPr>
          <w:noProof/>
          <w:lang w:val="en-US"/>
        </w:rPr>
        <w:instrText xml:space="preserve"> PAGEREF _Toc470602000 \h </w:instrText>
      </w:r>
      <w:r>
        <w:rPr>
          <w:noProof/>
        </w:rPr>
      </w:r>
      <w:r>
        <w:rPr>
          <w:noProof/>
        </w:rPr>
        <w:fldChar w:fldCharType="separate"/>
      </w:r>
      <w:r w:rsidRPr="00E13830">
        <w:rPr>
          <w:noProof/>
          <w:lang w:val="en-US"/>
        </w:rPr>
        <w:t>9</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2.1.3.1</w:t>
      </w:r>
      <w:r w:rsidRPr="00E13830">
        <w:rPr>
          <w:rFonts w:asciiTheme="minorHAnsi" w:eastAsiaTheme="minorEastAsia" w:hAnsiTheme="minorHAnsi" w:cstheme="minorBidi"/>
          <w:noProof/>
          <w:szCs w:val="22"/>
          <w:lang w:val="en-US"/>
        </w:rPr>
        <w:tab/>
      </w:r>
      <w:r w:rsidRPr="002B62C2">
        <w:rPr>
          <w:noProof/>
          <w:lang w:val="en-US"/>
        </w:rPr>
        <w:t>Commercial</w:t>
      </w:r>
      <w:r w:rsidRPr="00E13830">
        <w:rPr>
          <w:noProof/>
          <w:lang w:val="en-US"/>
        </w:rPr>
        <w:tab/>
      </w:r>
      <w:r>
        <w:rPr>
          <w:noProof/>
        </w:rPr>
        <w:fldChar w:fldCharType="begin"/>
      </w:r>
      <w:r w:rsidRPr="00E13830">
        <w:rPr>
          <w:noProof/>
          <w:lang w:val="en-US"/>
        </w:rPr>
        <w:instrText xml:space="preserve"> PAGEREF _Toc470602001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2.1.3.2</w:t>
      </w:r>
      <w:r w:rsidRPr="00E13830">
        <w:rPr>
          <w:rFonts w:asciiTheme="minorHAnsi" w:eastAsiaTheme="minorEastAsia" w:hAnsiTheme="minorHAnsi" w:cstheme="minorBidi"/>
          <w:noProof/>
          <w:szCs w:val="22"/>
          <w:lang w:val="en-US"/>
        </w:rPr>
        <w:tab/>
      </w:r>
      <w:r w:rsidRPr="002B62C2">
        <w:rPr>
          <w:noProof/>
          <w:lang w:val="en-US"/>
        </w:rPr>
        <w:t>Education and expertise transfer</w:t>
      </w:r>
      <w:r w:rsidRPr="00E13830">
        <w:rPr>
          <w:noProof/>
          <w:lang w:val="en-US"/>
        </w:rPr>
        <w:tab/>
      </w:r>
      <w:r>
        <w:rPr>
          <w:noProof/>
        </w:rPr>
        <w:fldChar w:fldCharType="begin"/>
      </w:r>
      <w:r w:rsidRPr="00E13830">
        <w:rPr>
          <w:noProof/>
          <w:lang w:val="en-US"/>
        </w:rPr>
        <w:instrText xml:space="preserve"> PAGEREF _Toc470602002 \h </w:instrText>
      </w:r>
      <w:r>
        <w:rPr>
          <w:noProof/>
        </w:rPr>
      </w:r>
      <w:r>
        <w:rPr>
          <w:noProof/>
        </w:rPr>
        <w:fldChar w:fldCharType="separate"/>
      </w:r>
      <w:r w:rsidRPr="00E13830">
        <w:rPr>
          <w:noProof/>
          <w:lang w:val="en-US"/>
        </w:rPr>
        <w:t>10</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2.1.3.3</w:t>
      </w:r>
      <w:r w:rsidRPr="00E13830">
        <w:rPr>
          <w:rFonts w:asciiTheme="minorHAnsi" w:eastAsiaTheme="minorEastAsia" w:hAnsiTheme="minorHAnsi" w:cstheme="minorBidi"/>
          <w:noProof/>
          <w:szCs w:val="22"/>
          <w:lang w:val="en-US"/>
        </w:rPr>
        <w:tab/>
      </w:r>
      <w:r w:rsidRPr="002B62C2">
        <w:rPr>
          <w:noProof/>
          <w:lang w:val="en-US"/>
        </w:rPr>
        <w:t>Augmented reality games</w:t>
      </w:r>
      <w:r w:rsidRPr="00E13830">
        <w:rPr>
          <w:noProof/>
          <w:lang w:val="en-US"/>
        </w:rPr>
        <w:tab/>
      </w:r>
      <w:r>
        <w:rPr>
          <w:noProof/>
        </w:rPr>
        <w:fldChar w:fldCharType="begin"/>
      </w:r>
      <w:r w:rsidRPr="00E13830">
        <w:rPr>
          <w:noProof/>
          <w:lang w:val="en-US"/>
        </w:rPr>
        <w:instrText xml:space="preserve"> PAGEREF _Toc470602003 \h </w:instrText>
      </w:r>
      <w:r>
        <w:rPr>
          <w:noProof/>
        </w:rPr>
      </w:r>
      <w:r>
        <w:rPr>
          <w:noProof/>
        </w:rPr>
        <w:fldChar w:fldCharType="separate"/>
      </w:r>
      <w:r w:rsidRPr="00E13830">
        <w:rPr>
          <w:noProof/>
          <w:lang w:val="en-US"/>
        </w:rPr>
        <w:t>13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2.1.4</w:t>
      </w:r>
      <w:r w:rsidRPr="00E13830">
        <w:rPr>
          <w:rFonts w:asciiTheme="minorHAnsi" w:eastAsiaTheme="minorEastAsia" w:hAnsiTheme="minorHAnsi" w:cstheme="minorBidi"/>
          <w:noProof/>
          <w:szCs w:val="22"/>
          <w:lang w:val="en-US"/>
        </w:rPr>
        <w:tab/>
      </w:r>
      <w:r w:rsidRPr="002B62C2">
        <w:rPr>
          <w:noProof/>
          <w:lang w:val="en-US"/>
        </w:rPr>
        <w:t>Outlook</w:t>
      </w:r>
      <w:r w:rsidRPr="00E13830">
        <w:rPr>
          <w:noProof/>
          <w:lang w:val="en-US"/>
        </w:rPr>
        <w:tab/>
      </w:r>
      <w:r>
        <w:rPr>
          <w:noProof/>
        </w:rPr>
        <w:fldChar w:fldCharType="begin"/>
      </w:r>
      <w:r w:rsidRPr="00E13830">
        <w:rPr>
          <w:noProof/>
          <w:lang w:val="en-US"/>
        </w:rPr>
        <w:instrText xml:space="preserve"> PAGEREF _Toc470602004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2.1.4.1</w:t>
      </w:r>
      <w:r w:rsidRPr="00E13830">
        <w:rPr>
          <w:rFonts w:asciiTheme="minorHAnsi" w:eastAsiaTheme="minorEastAsia" w:hAnsiTheme="minorHAnsi" w:cstheme="minorBidi"/>
          <w:noProof/>
          <w:szCs w:val="22"/>
          <w:lang w:val="en-US"/>
        </w:rPr>
        <w:tab/>
      </w:r>
      <w:r w:rsidRPr="002B62C2">
        <w:rPr>
          <w:noProof/>
          <w:lang w:val="en-US"/>
        </w:rPr>
        <w:t>Possibilities</w:t>
      </w:r>
      <w:r w:rsidRPr="00E13830">
        <w:rPr>
          <w:noProof/>
          <w:lang w:val="en-US"/>
        </w:rPr>
        <w:tab/>
      </w:r>
      <w:r>
        <w:rPr>
          <w:noProof/>
        </w:rPr>
        <w:fldChar w:fldCharType="begin"/>
      </w:r>
      <w:r w:rsidRPr="00E13830">
        <w:rPr>
          <w:noProof/>
          <w:lang w:val="en-US"/>
        </w:rPr>
        <w:instrText xml:space="preserve"> PAGEREF _Toc470602005 \h </w:instrText>
      </w:r>
      <w:r>
        <w:rPr>
          <w:noProof/>
        </w:rPr>
      </w:r>
      <w:r>
        <w:rPr>
          <w:noProof/>
        </w:rPr>
        <w:fldChar w:fldCharType="separate"/>
      </w:r>
      <w:r w:rsidRPr="00E13830">
        <w:rPr>
          <w:noProof/>
          <w:lang w:val="en-US"/>
        </w:rPr>
        <w:t>15</w:t>
      </w:r>
      <w:r>
        <w:rPr>
          <w:noProof/>
        </w:rPr>
        <w:fldChar w:fldCharType="end"/>
      </w:r>
    </w:p>
    <w:p w:rsidR="00E13830" w:rsidRPr="00E13830" w:rsidRDefault="00E13830">
      <w:pPr>
        <w:pStyle w:val="Verzeichnis4"/>
        <w:tabs>
          <w:tab w:val="left" w:pos="1540"/>
          <w:tab w:val="right" w:leader="dot" w:pos="8495"/>
        </w:tabs>
        <w:rPr>
          <w:rFonts w:asciiTheme="minorHAnsi" w:eastAsiaTheme="minorEastAsia" w:hAnsiTheme="minorHAnsi" w:cstheme="minorBidi"/>
          <w:noProof/>
          <w:szCs w:val="22"/>
          <w:lang w:val="en-US"/>
        </w:rPr>
      </w:pPr>
      <w:r w:rsidRPr="002B62C2">
        <w:rPr>
          <w:noProof/>
          <w:lang w:val="en-US"/>
        </w:rPr>
        <w:t>2.1.4.2</w:t>
      </w:r>
      <w:r w:rsidRPr="00E13830">
        <w:rPr>
          <w:rFonts w:asciiTheme="minorHAnsi" w:eastAsiaTheme="minorEastAsia" w:hAnsiTheme="minorHAnsi" w:cstheme="minorBidi"/>
          <w:noProof/>
          <w:szCs w:val="22"/>
          <w:lang w:val="en-US"/>
        </w:rPr>
        <w:tab/>
      </w:r>
      <w:r w:rsidRPr="002B62C2">
        <w:rPr>
          <w:noProof/>
          <w:lang w:val="en-US"/>
        </w:rPr>
        <w:t>Limitations</w:t>
      </w:r>
      <w:r w:rsidRPr="00E13830">
        <w:rPr>
          <w:noProof/>
          <w:lang w:val="en-US"/>
        </w:rPr>
        <w:tab/>
      </w:r>
      <w:r>
        <w:rPr>
          <w:noProof/>
        </w:rPr>
        <w:fldChar w:fldCharType="begin"/>
      </w:r>
      <w:r w:rsidRPr="00E13830">
        <w:rPr>
          <w:noProof/>
          <w:lang w:val="en-US"/>
        </w:rPr>
        <w:instrText xml:space="preserve"> PAGEREF _Toc470602006 \h </w:instrText>
      </w:r>
      <w:r>
        <w:rPr>
          <w:noProof/>
        </w:rPr>
      </w:r>
      <w:r>
        <w:rPr>
          <w:noProof/>
        </w:rPr>
        <w:fldChar w:fldCharType="separate"/>
      </w:r>
      <w:r w:rsidRPr="00E13830">
        <w:rPr>
          <w:noProof/>
          <w:lang w:val="en-US"/>
        </w:rPr>
        <w:t>16</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2.2</w:t>
      </w:r>
      <w:r w:rsidRPr="00E13830">
        <w:rPr>
          <w:rFonts w:asciiTheme="minorHAnsi" w:eastAsiaTheme="minorEastAsia" w:hAnsiTheme="minorHAnsi" w:cstheme="minorBidi"/>
          <w:noProof/>
          <w:szCs w:val="22"/>
          <w:lang w:val="en-US"/>
        </w:rPr>
        <w:tab/>
      </w:r>
      <w:r w:rsidRPr="002B62C2">
        <w:rPr>
          <w:noProof/>
          <w:lang w:val="en-US"/>
        </w:rPr>
        <w:t>Sensors</w:t>
      </w:r>
      <w:r w:rsidRPr="00E13830">
        <w:rPr>
          <w:noProof/>
          <w:lang w:val="en-US"/>
        </w:rPr>
        <w:tab/>
      </w:r>
      <w:r>
        <w:rPr>
          <w:noProof/>
        </w:rPr>
        <w:fldChar w:fldCharType="begin"/>
      </w:r>
      <w:r w:rsidRPr="00E13830">
        <w:rPr>
          <w:noProof/>
          <w:lang w:val="en-US"/>
        </w:rPr>
        <w:instrText xml:space="preserve"> PAGEREF _Toc470602007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2.2.1</w:t>
      </w:r>
      <w:r w:rsidRPr="00E13830">
        <w:rPr>
          <w:rFonts w:asciiTheme="minorHAnsi" w:eastAsiaTheme="minorEastAsia" w:hAnsiTheme="minorHAnsi" w:cstheme="minorBidi"/>
          <w:noProof/>
          <w:szCs w:val="22"/>
          <w:lang w:val="en-US"/>
        </w:rPr>
        <w:tab/>
      </w:r>
      <w:r w:rsidRPr="002B62C2">
        <w:rPr>
          <w:noProof/>
          <w:lang w:val="en-US"/>
        </w:rPr>
        <w:t>Overview – sensors and actuators</w:t>
      </w:r>
      <w:r w:rsidRPr="00E13830">
        <w:rPr>
          <w:noProof/>
          <w:lang w:val="en-US"/>
        </w:rPr>
        <w:tab/>
      </w:r>
      <w:r>
        <w:rPr>
          <w:noProof/>
        </w:rPr>
        <w:fldChar w:fldCharType="begin"/>
      </w:r>
      <w:r w:rsidRPr="00E13830">
        <w:rPr>
          <w:noProof/>
          <w:lang w:val="en-US"/>
        </w:rPr>
        <w:instrText xml:space="preserve"> PAGEREF _Toc470602008 \h </w:instrText>
      </w:r>
      <w:r>
        <w:rPr>
          <w:noProof/>
        </w:rPr>
      </w:r>
      <w:r>
        <w:rPr>
          <w:noProof/>
        </w:rPr>
        <w:fldChar w:fldCharType="separate"/>
      </w:r>
      <w:r w:rsidRPr="00E13830">
        <w:rPr>
          <w:noProof/>
          <w:lang w:val="en-US"/>
        </w:rPr>
        <w:t>21</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2.2.2</w:t>
      </w:r>
      <w:r w:rsidRPr="00E13830">
        <w:rPr>
          <w:rFonts w:asciiTheme="minorHAnsi" w:eastAsiaTheme="minorEastAsia" w:hAnsiTheme="minorHAnsi" w:cstheme="minorBidi"/>
          <w:noProof/>
          <w:szCs w:val="22"/>
          <w:lang w:val="en-US"/>
        </w:rPr>
        <w:tab/>
      </w:r>
      <w:r w:rsidRPr="002B62C2">
        <w:rPr>
          <w:noProof/>
          <w:lang w:val="en-US"/>
        </w:rPr>
        <w:t>Sensors i</w:t>
      </w:r>
      <w:r w:rsidRPr="00E13830">
        <w:rPr>
          <w:noProof/>
          <w:lang w:val="en-US"/>
        </w:rPr>
        <w:t>n games</w:t>
      </w:r>
      <w:r w:rsidRPr="00E13830">
        <w:rPr>
          <w:noProof/>
          <w:lang w:val="en-US"/>
        </w:rPr>
        <w:tab/>
      </w:r>
      <w:r>
        <w:rPr>
          <w:noProof/>
        </w:rPr>
        <w:fldChar w:fldCharType="begin"/>
      </w:r>
      <w:r w:rsidRPr="00E13830">
        <w:rPr>
          <w:noProof/>
          <w:lang w:val="en-US"/>
        </w:rPr>
        <w:instrText xml:space="preserve"> PAGEREF _Toc470602009 \h </w:instrText>
      </w:r>
      <w:r>
        <w:rPr>
          <w:noProof/>
        </w:rPr>
      </w:r>
      <w:r>
        <w:rPr>
          <w:noProof/>
        </w:rPr>
        <w:fldChar w:fldCharType="separate"/>
      </w:r>
      <w:r w:rsidRPr="00E13830">
        <w:rPr>
          <w:noProof/>
          <w:lang w:val="en-US"/>
        </w:rPr>
        <w:t>23</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2.2.3</w:t>
      </w:r>
      <w:r w:rsidRPr="00E13830">
        <w:rPr>
          <w:rFonts w:asciiTheme="minorHAnsi" w:eastAsiaTheme="minorEastAsia" w:hAnsiTheme="minorHAnsi" w:cstheme="minorBidi"/>
          <w:noProof/>
          <w:szCs w:val="22"/>
          <w:lang w:val="en-US"/>
        </w:rPr>
        <w:tab/>
      </w:r>
      <w:r w:rsidRPr="00E13830">
        <w:rPr>
          <w:noProof/>
          <w:lang w:val="en-US"/>
        </w:rPr>
        <w:t>Sensors in augmented reality</w:t>
      </w:r>
      <w:r w:rsidRPr="00E13830">
        <w:rPr>
          <w:noProof/>
          <w:lang w:val="en-US"/>
        </w:rPr>
        <w:tab/>
      </w:r>
      <w:r>
        <w:rPr>
          <w:noProof/>
        </w:rPr>
        <w:fldChar w:fldCharType="begin"/>
      </w:r>
      <w:r w:rsidRPr="00E13830">
        <w:rPr>
          <w:noProof/>
          <w:lang w:val="en-US"/>
        </w:rPr>
        <w:instrText xml:space="preserve"> PAGEREF _Toc470602010 \h </w:instrText>
      </w:r>
      <w:r>
        <w:rPr>
          <w:noProof/>
        </w:rPr>
      </w:r>
      <w:r>
        <w:rPr>
          <w:noProof/>
        </w:rPr>
        <w:fldChar w:fldCharType="separate"/>
      </w:r>
      <w:r w:rsidRPr="00E13830">
        <w:rPr>
          <w:noProof/>
          <w:lang w:val="en-US"/>
        </w:rPr>
        <w:t>24</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E13830">
        <w:rPr>
          <w:noProof/>
          <w:lang w:val="en-US"/>
        </w:rPr>
        <w:t>2.3</w:t>
      </w:r>
      <w:r w:rsidRPr="00E13830">
        <w:rPr>
          <w:rFonts w:asciiTheme="minorHAnsi" w:eastAsiaTheme="minorEastAsia" w:hAnsiTheme="minorHAnsi" w:cstheme="minorBidi"/>
          <w:noProof/>
          <w:szCs w:val="22"/>
          <w:lang w:val="en-US"/>
        </w:rPr>
        <w:tab/>
      </w:r>
      <w:r w:rsidRPr="00E13830">
        <w:rPr>
          <w:noProof/>
          <w:lang w:val="en-US"/>
        </w:rPr>
        <w:t>Design Patterns</w:t>
      </w:r>
      <w:r w:rsidRPr="00E13830">
        <w:rPr>
          <w:noProof/>
          <w:lang w:val="en-US"/>
        </w:rPr>
        <w:tab/>
      </w:r>
      <w:r>
        <w:rPr>
          <w:noProof/>
        </w:rPr>
        <w:fldChar w:fldCharType="begin"/>
      </w:r>
      <w:r w:rsidRPr="00E13830">
        <w:rPr>
          <w:noProof/>
          <w:lang w:val="en-US"/>
        </w:rPr>
        <w:instrText xml:space="preserve"> PAGEREF _Toc470602011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2.3.1</w:t>
      </w:r>
      <w:r w:rsidRPr="00E13830">
        <w:rPr>
          <w:rFonts w:asciiTheme="minorHAnsi" w:eastAsiaTheme="minorEastAsia" w:hAnsiTheme="minorHAnsi" w:cstheme="minorBidi"/>
          <w:noProof/>
          <w:szCs w:val="22"/>
          <w:lang w:val="en-US"/>
        </w:rPr>
        <w:tab/>
      </w:r>
      <w:r w:rsidRPr="00E13830">
        <w:rPr>
          <w:noProof/>
          <w:lang w:val="en-US"/>
        </w:rPr>
        <w:t>Overview</w:t>
      </w:r>
      <w:r w:rsidRPr="00E13830">
        <w:rPr>
          <w:noProof/>
          <w:lang w:val="en-US"/>
        </w:rPr>
        <w:tab/>
      </w:r>
      <w:r>
        <w:rPr>
          <w:noProof/>
        </w:rPr>
        <w:fldChar w:fldCharType="begin"/>
      </w:r>
      <w:r w:rsidRPr="00E13830">
        <w:rPr>
          <w:noProof/>
          <w:lang w:val="en-US"/>
        </w:rPr>
        <w:instrText xml:space="preserve"> PAGEREF _Toc470602012 \h </w:instrText>
      </w:r>
      <w:r>
        <w:rPr>
          <w:noProof/>
        </w:rPr>
      </w:r>
      <w:r>
        <w:rPr>
          <w:noProof/>
        </w:rPr>
        <w:fldChar w:fldCharType="separate"/>
      </w:r>
      <w:r w:rsidRPr="00E13830">
        <w:rPr>
          <w:noProof/>
          <w:lang w:val="en-US"/>
        </w:rPr>
        <w:t>25</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2.3.2</w:t>
      </w:r>
      <w:r w:rsidRPr="00E13830">
        <w:rPr>
          <w:rFonts w:asciiTheme="minorHAnsi" w:eastAsiaTheme="minorEastAsia" w:hAnsiTheme="minorHAnsi" w:cstheme="minorBidi"/>
          <w:noProof/>
          <w:szCs w:val="22"/>
          <w:lang w:val="en-US"/>
        </w:rPr>
        <w:tab/>
      </w:r>
      <w:r w:rsidRPr="00E13830">
        <w:rPr>
          <w:noProof/>
          <w:lang w:val="en-US"/>
        </w:rPr>
        <w:t>Patterns for Games</w:t>
      </w:r>
      <w:r w:rsidRPr="00E13830">
        <w:rPr>
          <w:noProof/>
          <w:lang w:val="en-US"/>
        </w:rPr>
        <w:tab/>
      </w:r>
      <w:r>
        <w:rPr>
          <w:noProof/>
        </w:rPr>
        <w:fldChar w:fldCharType="begin"/>
      </w:r>
      <w:r w:rsidRPr="00E13830">
        <w:rPr>
          <w:noProof/>
          <w:lang w:val="en-US"/>
        </w:rPr>
        <w:instrText xml:space="preserve"> PAGEREF _Toc470602013 \h </w:instrText>
      </w:r>
      <w:r>
        <w:rPr>
          <w:noProof/>
        </w:rPr>
      </w:r>
      <w:r>
        <w:rPr>
          <w:noProof/>
        </w:rPr>
        <w:fldChar w:fldCharType="separate"/>
      </w:r>
      <w:r w:rsidRPr="00E13830">
        <w:rPr>
          <w:noProof/>
          <w:lang w:val="en-US"/>
        </w:rPr>
        <w:t>27</w:t>
      </w:r>
      <w:r>
        <w:rPr>
          <w:noProof/>
        </w:rPr>
        <w:fldChar w:fldCharType="end"/>
      </w:r>
    </w:p>
    <w:p w:rsidR="00E13830" w:rsidRPr="00E13830" w:rsidRDefault="00E13830">
      <w:pPr>
        <w:pStyle w:val="Verzeichnis3"/>
        <w:tabs>
          <w:tab w:val="left" w:pos="1320"/>
          <w:tab w:val="right" w:leader="dot" w:pos="8495"/>
        </w:tabs>
        <w:rPr>
          <w:rFonts w:asciiTheme="minorHAnsi" w:eastAsiaTheme="minorEastAsia" w:hAnsiTheme="minorHAnsi" w:cstheme="minorBidi"/>
          <w:noProof/>
          <w:szCs w:val="22"/>
          <w:lang w:val="en-US"/>
        </w:rPr>
      </w:pPr>
      <w:r w:rsidRPr="00E13830">
        <w:rPr>
          <w:noProof/>
          <w:lang w:val="en-US"/>
        </w:rPr>
        <w:t>2.3.3</w:t>
      </w:r>
      <w:r w:rsidRPr="00E13830">
        <w:rPr>
          <w:rFonts w:asciiTheme="minorHAnsi" w:eastAsiaTheme="minorEastAsia" w:hAnsiTheme="minorHAnsi" w:cstheme="minorBidi"/>
          <w:noProof/>
          <w:szCs w:val="22"/>
          <w:lang w:val="en-US"/>
        </w:rPr>
        <w:tab/>
      </w:r>
      <w:r w:rsidRPr="002B62C2">
        <w:rPr>
          <w:noProof/>
          <w:lang w:val="en-US"/>
        </w:rPr>
        <w:t>Patterns for Augmented Reality and Augmented Reality Games</w:t>
      </w:r>
      <w:r w:rsidRPr="00E13830">
        <w:rPr>
          <w:noProof/>
          <w:lang w:val="en-US"/>
        </w:rPr>
        <w:tab/>
      </w:r>
      <w:r>
        <w:rPr>
          <w:noProof/>
        </w:rPr>
        <w:fldChar w:fldCharType="begin"/>
      </w:r>
      <w:r w:rsidRPr="00E13830">
        <w:rPr>
          <w:noProof/>
          <w:lang w:val="en-US"/>
        </w:rPr>
        <w:instrText xml:space="preserve"> PAGEREF _Toc470602014 \h </w:instrText>
      </w:r>
      <w:r>
        <w:rPr>
          <w:noProof/>
        </w:rPr>
      </w:r>
      <w:r>
        <w:rPr>
          <w:noProof/>
        </w:rPr>
        <w:fldChar w:fldCharType="separate"/>
      </w:r>
      <w:r w:rsidRPr="00E13830">
        <w:rPr>
          <w:noProof/>
          <w:lang w:val="en-US"/>
        </w:rPr>
        <w:t>28</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3</w:t>
      </w:r>
      <w:r w:rsidRPr="00E13830">
        <w:rPr>
          <w:rFonts w:asciiTheme="minorHAnsi" w:eastAsiaTheme="minorEastAsia" w:hAnsiTheme="minorHAnsi" w:cstheme="minorBidi"/>
          <w:noProof/>
          <w:szCs w:val="22"/>
          <w:lang w:val="en-US"/>
        </w:rPr>
        <w:tab/>
      </w:r>
      <w:r w:rsidRPr="002B62C2">
        <w:rPr>
          <w:noProof/>
          <w:lang w:val="en-US"/>
        </w:rPr>
        <w:t>Development of a framework for sensor-supported augmented reality games</w:t>
      </w:r>
      <w:r w:rsidRPr="00E13830">
        <w:rPr>
          <w:noProof/>
          <w:lang w:val="en-US"/>
        </w:rPr>
        <w:tab/>
      </w:r>
      <w:r>
        <w:rPr>
          <w:noProof/>
        </w:rPr>
        <w:fldChar w:fldCharType="begin"/>
      </w:r>
      <w:r w:rsidRPr="00E13830">
        <w:rPr>
          <w:noProof/>
          <w:lang w:val="en-US"/>
        </w:rPr>
        <w:instrText xml:space="preserve"> PAGEREF _Toc470602015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2"/>
        <w:tabs>
          <w:tab w:val="left" w:pos="880"/>
          <w:tab w:val="right" w:leader="dot" w:pos="8495"/>
        </w:tabs>
        <w:rPr>
          <w:rFonts w:asciiTheme="minorHAnsi" w:eastAsiaTheme="minorEastAsia" w:hAnsiTheme="minorHAnsi" w:cstheme="minorBidi"/>
          <w:noProof/>
          <w:szCs w:val="22"/>
          <w:lang w:val="en-US"/>
        </w:rPr>
      </w:pPr>
      <w:r w:rsidRPr="002B62C2">
        <w:rPr>
          <w:noProof/>
          <w:lang w:val="en-US"/>
        </w:rPr>
        <w:t>3.1</w:t>
      </w:r>
      <w:r w:rsidRPr="00E13830">
        <w:rPr>
          <w:rFonts w:asciiTheme="minorHAnsi" w:eastAsiaTheme="minorEastAsia" w:hAnsiTheme="minorHAnsi" w:cstheme="minorBidi"/>
          <w:noProof/>
          <w:szCs w:val="22"/>
          <w:lang w:val="en-US"/>
        </w:rPr>
        <w:tab/>
      </w:r>
      <w:r w:rsidRPr="002B62C2">
        <w:rPr>
          <w:noProof/>
          <w:lang w:val="en-US"/>
        </w:rPr>
        <w:t>Conception</w:t>
      </w:r>
      <w:r w:rsidRPr="00E13830">
        <w:rPr>
          <w:noProof/>
          <w:lang w:val="en-US"/>
        </w:rPr>
        <w:tab/>
      </w:r>
      <w:r>
        <w:rPr>
          <w:noProof/>
        </w:rPr>
        <w:fldChar w:fldCharType="begin"/>
      </w:r>
      <w:r w:rsidRPr="00E13830">
        <w:rPr>
          <w:noProof/>
          <w:lang w:val="en-US"/>
        </w:rPr>
        <w:instrText xml:space="preserve"> PAGEREF _Toc470602016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lang w:val="en-US"/>
        </w:rPr>
        <w:t>4</w:t>
      </w:r>
      <w:r w:rsidRPr="00E13830">
        <w:rPr>
          <w:rFonts w:asciiTheme="minorHAnsi" w:eastAsiaTheme="minorEastAsia" w:hAnsiTheme="minorHAnsi" w:cstheme="minorBidi"/>
          <w:noProof/>
          <w:szCs w:val="22"/>
          <w:lang w:val="en-US"/>
        </w:rPr>
        <w:tab/>
      </w:r>
      <w:r w:rsidRPr="002B62C2">
        <w:rPr>
          <w:noProof/>
          <w:lang w:val="en-US"/>
        </w:rPr>
        <w:t>References</w:t>
      </w:r>
      <w:r w:rsidRPr="00E13830">
        <w:rPr>
          <w:noProof/>
          <w:lang w:val="en-US"/>
        </w:rPr>
        <w:tab/>
      </w:r>
      <w:r>
        <w:rPr>
          <w:noProof/>
        </w:rPr>
        <w:fldChar w:fldCharType="begin"/>
      </w:r>
      <w:r w:rsidRPr="00E13830">
        <w:rPr>
          <w:noProof/>
          <w:lang w:val="en-US"/>
        </w:rPr>
        <w:instrText xml:space="preserve"> PAGEREF _Toc470602017 \h </w:instrText>
      </w:r>
      <w:r>
        <w:rPr>
          <w:noProof/>
        </w:rPr>
      </w:r>
      <w:r>
        <w:rPr>
          <w:noProof/>
        </w:rPr>
        <w:fldChar w:fldCharType="separate"/>
      </w:r>
      <w:r w:rsidRPr="00E13830">
        <w:rPr>
          <w:noProof/>
          <w:lang w:val="en-US"/>
        </w:rPr>
        <w:t>30</w:t>
      </w:r>
      <w:r>
        <w:rPr>
          <w:noProof/>
        </w:rPr>
        <w:fldChar w:fldCharType="end"/>
      </w:r>
    </w:p>
    <w:p w:rsidR="00E13830" w:rsidRPr="00E13830" w:rsidRDefault="00E13830">
      <w:pPr>
        <w:pStyle w:val="Verzeichnis1"/>
        <w:tabs>
          <w:tab w:val="left" w:pos="440"/>
          <w:tab w:val="right" w:leader="dot" w:pos="8495"/>
        </w:tabs>
        <w:rPr>
          <w:rFonts w:asciiTheme="minorHAnsi" w:eastAsiaTheme="minorEastAsia" w:hAnsiTheme="minorHAnsi" w:cstheme="minorBidi"/>
          <w:noProof/>
          <w:szCs w:val="22"/>
          <w:lang w:val="en-US"/>
        </w:rPr>
      </w:pPr>
      <w:r w:rsidRPr="002B62C2">
        <w:rPr>
          <w:noProof/>
          <w:color w:val="000000" w:themeColor="text1"/>
          <w:lang w:val="en-US"/>
        </w:rPr>
        <w:t>5</w:t>
      </w:r>
      <w:r w:rsidRPr="00E13830">
        <w:rPr>
          <w:rFonts w:asciiTheme="minorHAnsi" w:eastAsiaTheme="minorEastAsia" w:hAnsiTheme="minorHAnsi" w:cstheme="minorBidi"/>
          <w:noProof/>
          <w:szCs w:val="22"/>
          <w:lang w:val="en-US"/>
        </w:rPr>
        <w:tab/>
      </w:r>
      <w:r w:rsidRPr="00E13830">
        <w:rPr>
          <w:noProof/>
          <w:color w:val="000000" w:themeColor="text1"/>
          <w:lang w:val="en-US"/>
        </w:rPr>
        <w:t>Declaration of authenticity</w:t>
      </w:r>
      <w:r w:rsidRPr="00E13830">
        <w:rPr>
          <w:noProof/>
          <w:lang w:val="en-US"/>
        </w:rPr>
        <w:tab/>
      </w:r>
      <w:r>
        <w:rPr>
          <w:noProof/>
        </w:rPr>
        <w:fldChar w:fldCharType="begin"/>
      </w:r>
      <w:r w:rsidRPr="00E13830">
        <w:rPr>
          <w:noProof/>
          <w:lang w:val="en-US"/>
        </w:rPr>
        <w:instrText xml:space="preserve"> PAGEREF _Toc470602018 \h </w:instrText>
      </w:r>
      <w:r>
        <w:rPr>
          <w:noProof/>
        </w:rPr>
      </w:r>
      <w:r>
        <w:rPr>
          <w:noProof/>
        </w:rPr>
        <w:fldChar w:fldCharType="separate"/>
      </w:r>
      <w:r w:rsidRPr="00E13830">
        <w:rPr>
          <w:noProof/>
          <w:lang w:val="en-US"/>
        </w:rPr>
        <w:t>36</w:t>
      </w:r>
      <w:r>
        <w:rPr>
          <w:noProof/>
        </w:rPr>
        <w:fldChar w:fldCharType="end"/>
      </w:r>
    </w:p>
    <w:p w:rsidR="00E13830" w:rsidRDefault="00E13830">
      <w:pPr>
        <w:pStyle w:val="Verzeichnis1"/>
        <w:tabs>
          <w:tab w:val="left" w:pos="440"/>
          <w:tab w:val="right" w:leader="dot" w:pos="8495"/>
        </w:tabs>
        <w:rPr>
          <w:rFonts w:asciiTheme="minorHAnsi" w:eastAsiaTheme="minorEastAsia" w:hAnsiTheme="minorHAnsi" w:cstheme="minorBidi"/>
          <w:noProof/>
          <w:szCs w:val="22"/>
        </w:rPr>
      </w:pPr>
      <w:r w:rsidRPr="002B62C2">
        <w:rPr>
          <w:noProof/>
          <w:lang w:val="en-US"/>
        </w:rPr>
        <w:t>6</w:t>
      </w:r>
      <w:r>
        <w:rPr>
          <w:rFonts w:asciiTheme="minorHAnsi" w:eastAsiaTheme="minorEastAsia" w:hAnsiTheme="minorHAnsi" w:cstheme="minorBidi"/>
          <w:noProof/>
          <w:szCs w:val="22"/>
        </w:rPr>
        <w:tab/>
      </w:r>
      <w:r w:rsidRPr="002B62C2">
        <w:rPr>
          <w:noProof/>
          <w:lang w:val="en-US"/>
        </w:rPr>
        <w:t>Appendix</w:t>
      </w:r>
      <w:r>
        <w:rPr>
          <w:noProof/>
        </w:rPr>
        <w:tab/>
      </w:r>
      <w:r>
        <w:rPr>
          <w:noProof/>
        </w:rPr>
        <w:fldChar w:fldCharType="begin"/>
      </w:r>
      <w:r>
        <w:rPr>
          <w:noProof/>
        </w:rPr>
        <w:instrText xml:space="preserve"> PAGEREF _Toc470602019 \h </w:instrText>
      </w:r>
      <w:r>
        <w:rPr>
          <w:noProof/>
        </w:rPr>
      </w:r>
      <w:r>
        <w:rPr>
          <w:noProof/>
        </w:rPr>
        <w:fldChar w:fldCharType="separate"/>
      </w:r>
      <w:r>
        <w:rPr>
          <w:noProof/>
        </w:rPr>
        <w:t>36</w:t>
      </w:r>
      <w:r>
        <w:rPr>
          <w:noProof/>
        </w:rPr>
        <w:fldChar w:fldCharType="end"/>
      </w:r>
    </w:p>
    <w:p w:rsidR="000A6530" w:rsidRDefault="00FC1DCD" w:rsidP="00C4539F">
      <w:pPr>
        <w:pStyle w:val="berschrift1"/>
      </w:pPr>
      <w:r w:rsidRPr="00413F86">
        <w:lastRenderedPageBreak/>
        <w:fldChar w:fldCharType="end"/>
      </w:r>
      <w:bookmarkStart w:id="2" w:name="_Toc470601990"/>
      <w:r w:rsidR="00C4539F">
        <w:t>Background</w:t>
      </w:r>
      <w:bookmarkEnd w:id="2"/>
    </w:p>
    <w:p w:rsidR="00C4539F" w:rsidRDefault="00C4539F" w:rsidP="00C4539F">
      <w:pPr>
        <w:pStyle w:val="berschrift2"/>
      </w:pPr>
      <w:bookmarkStart w:id="3" w:name="_Toc470601991"/>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70601992"/>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5" w:name="_Toc470601993"/>
      <w:proofErr w:type="spellStart"/>
      <w:r>
        <w:t>Related</w:t>
      </w:r>
      <w:proofErr w:type="spellEnd"/>
      <w:r>
        <w:t xml:space="preserve"> Work</w:t>
      </w:r>
      <w:bookmarkEnd w:id="5"/>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601994"/>
      <w:r w:rsidRPr="000D2AD1">
        <w:rPr>
          <w:lang w:val="en-US"/>
        </w:rPr>
        <w:t>Literature review</w:t>
      </w:r>
      <w:bookmarkEnd w:id="6"/>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601995"/>
      <w:r w:rsidRPr="000D2AD1">
        <w:rPr>
          <w:lang w:val="en-US"/>
        </w:rPr>
        <w:lastRenderedPageBreak/>
        <w:t>Augmented Reality</w:t>
      </w:r>
      <w:bookmarkEnd w:id="7"/>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601996"/>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Pr="00BE2D9B" w:rsidRDefault="00E55C94" w:rsidP="00551309">
      <w:pPr>
        <w:pStyle w:val="StandardErstzeileneinzug"/>
      </w:pPr>
      <w:r>
        <w:rPr>
          <w:noProof/>
          <w:lang w:val="de-DE"/>
        </w:rPr>
        <w:drawing>
          <wp:inline distT="0" distB="0" distL="0" distR="0" wp14:anchorId="30B48751" wp14:editId="18B80652">
            <wp:extent cx="4295775" cy="1019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019175"/>
                    </a:xfrm>
                    <a:prstGeom prst="rect">
                      <a:avLst/>
                    </a:prstGeom>
                    <a:noFill/>
                    <a:ln>
                      <a:noFill/>
                    </a:ln>
                  </pic:spPr>
                </pic:pic>
              </a:graphicData>
            </a:graphic>
          </wp:inline>
        </w:drawing>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lastRenderedPageBreak/>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lastRenderedPageBreak/>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601997"/>
      <w:r>
        <w:rPr>
          <w:lang w:val="en-US"/>
        </w:rPr>
        <w:t>Approaches</w:t>
      </w:r>
      <w:bookmarkEnd w:id="10"/>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601998"/>
      <w:r>
        <w:rPr>
          <w:lang w:val="en-US"/>
        </w:rPr>
        <w:lastRenderedPageBreak/>
        <w:t>Technology</w:t>
      </w:r>
      <w:bookmarkEnd w:id="11"/>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which compromises privacy by making information visible for anyone and</w:t>
      </w:r>
      <w:r w:rsidR="006878C7">
        <w:t xml:space="preserve"> </w:t>
      </w:r>
      <w:r w:rsidR="00596EF0">
        <w:t xml:space="preserve">doesn’t allow multiple users to see different images.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w:t>
      </w:r>
      <w:r w:rsidR="0084689D">
        <w:lastRenderedPageBreak/>
        <w:t xml:space="preserve">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601999"/>
      <w:r>
        <w:rPr>
          <w:lang w:val="en-US"/>
        </w:rPr>
        <w:t>Techniques</w:t>
      </w:r>
      <w:bookmarkEnd w:id="13"/>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602000"/>
      <w:proofErr w:type="spellStart"/>
      <w:r>
        <w:t>Applications</w:t>
      </w:r>
      <w:bookmarkEnd w:id="15"/>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w:t>
      </w:r>
      <w:r>
        <w:lastRenderedPageBreak/>
        <w:t xml:space="preserve">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6" w:name="_Toc470602001"/>
      <w:r>
        <w:rPr>
          <w:lang w:val="en-US"/>
        </w:rPr>
        <w:t>Commercial</w:t>
      </w:r>
      <w:bookmarkEnd w:id="16"/>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91288D">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602002"/>
      <w:r w:rsidRPr="00C55CC0">
        <w:rPr>
          <w:lang w:val="en-US"/>
        </w:rPr>
        <w:t>Education and expertise transfer</w:t>
      </w:r>
      <w:bookmarkEnd w:id="17"/>
    </w:p>
    <w:p w:rsidR="00DF73B2" w:rsidRPr="00DF73B2" w:rsidRDefault="00DF73B2" w:rsidP="00EF40A7">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xml:space="preserve">: </w:t>
      </w:r>
      <w:r w:rsidRPr="00DF73B2">
        <w:t xml:space="preserve">“A </w:t>
      </w:r>
      <w:r w:rsidRPr="00DF73B2">
        <w:rPr>
          <w:b/>
          <w:bCs/>
        </w:rPr>
        <w:t>relatively high amount of research studies</w:t>
      </w:r>
      <w:r w:rsidRPr="00DF73B2">
        <w:t xml:space="preserve"> have investigated the potential impact of augmented reality to benefit student learning.”</w:t>
      </w:r>
    </w:p>
    <w:p w:rsidR="00EF40A7" w:rsidRDefault="00D05ABD" w:rsidP="00EF40A7">
      <w:pPr>
        <w:pStyle w:val="StandardErstzeileneinzug"/>
      </w:pPr>
      <w:r>
        <w:lastRenderedPageBreak/>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sidRPr="00571B54">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571B54">
        <w:rPr>
          <w:noProof/>
          <w:lang w:val="de-DE"/>
        </w:rPr>
        <w:t>(Schmitz, Specht, &amp; Klemke, 2012)</w:t>
      </w:r>
      <w:r>
        <w:rPr>
          <w:lang w:val="de-DE"/>
        </w:rPr>
        <w:fldChar w:fldCharType="end"/>
      </w:r>
      <w:r w:rsidR="000F6C54" w:rsidRPr="00571B54">
        <w:rPr>
          <w:lang w:val="de-DE"/>
        </w:rPr>
        <w:t xml:space="preserve"> (</w:t>
      </w:r>
      <w:proofErr w:type="spellStart"/>
      <w:r w:rsidR="000F6C54" w:rsidRPr="00571B54">
        <w:rPr>
          <w:lang w:val="de-DE"/>
        </w:rPr>
        <w:t>Ed</w:t>
      </w:r>
      <w:r w:rsidRPr="00571B54">
        <w:rPr>
          <w:lang w:val="de-DE"/>
        </w:rPr>
        <w:t>u</w:t>
      </w:r>
      <w:proofErr w:type="spellEnd"/>
      <w:r w:rsidR="000F6C54" w:rsidRPr="00571B54">
        <w:rPr>
          <w:lang w:val="de-DE"/>
        </w:rPr>
        <w:t>. potential)</w:t>
      </w:r>
      <w:r w:rsidR="009658FF" w:rsidRPr="00571B54">
        <w:rPr>
          <w:lang w:val="de-DE"/>
        </w:rPr>
        <w:t>: “</w:t>
      </w:r>
      <w:proofErr w:type="spellStart"/>
      <w:r w:rsidR="009658FF" w:rsidRPr="00571B54">
        <w:rPr>
          <w:lang w:val="de-DE"/>
        </w:rPr>
        <w:t>For</w:t>
      </w:r>
      <w:proofErr w:type="spellEnd"/>
      <w:r w:rsidR="009658FF" w:rsidRPr="00571B54">
        <w:rPr>
          <w:lang w:val="de-DE"/>
        </w:rPr>
        <w:t xml:space="preserve"> </w:t>
      </w:r>
      <w:proofErr w:type="spellStart"/>
      <w:r w:rsidR="009658FF" w:rsidRPr="00571B54">
        <w:rPr>
          <w:lang w:val="de-DE"/>
        </w:rPr>
        <w:t>the</w:t>
      </w:r>
      <w:proofErr w:type="spellEnd"/>
      <w:r w:rsidR="009658FF" w:rsidRPr="00571B54">
        <w:rPr>
          <w:lang w:val="de-DE"/>
        </w:rPr>
        <w:t xml:space="preserve"> </w:t>
      </w:r>
      <w:proofErr w:type="spellStart"/>
      <w:r w:rsidR="009658FF" w:rsidRPr="00571B54">
        <w:rPr>
          <w:lang w:val="de-DE"/>
        </w:rPr>
        <w:t>review</w:t>
      </w:r>
      <w:proofErr w:type="spellEnd"/>
      <w:r w:rsidR="009658FF" w:rsidRPr="00571B54">
        <w:rPr>
          <w:lang w:val="de-DE"/>
        </w:rPr>
        <w:t xml:space="preserve"> </w:t>
      </w:r>
      <w:proofErr w:type="spellStart"/>
      <w:r w:rsidR="009658FF" w:rsidRPr="00571B54">
        <w:rPr>
          <w:lang w:val="de-DE"/>
        </w:rPr>
        <w:t>we</w:t>
      </w:r>
      <w:proofErr w:type="spellEnd"/>
      <w:r w:rsidR="009658FF" w:rsidRPr="00571B54">
        <w:rPr>
          <w:lang w:val="de-DE"/>
        </w:rPr>
        <w:t xml:space="preserve"> </w:t>
      </w:r>
      <w:proofErr w:type="spellStart"/>
      <w:r w:rsidR="009658FF" w:rsidRPr="00571B54">
        <w:rPr>
          <w:lang w:val="de-DE"/>
        </w:rPr>
        <w:t>focused</w:t>
      </w:r>
      <w:proofErr w:type="spellEnd"/>
      <w:r w:rsidR="009658FF" w:rsidRPr="00571B54">
        <w:rPr>
          <w:lang w:val="de-DE"/>
        </w:rPr>
        <w:t xml:space="preserve"> on motivational </w:t>
      </w:r>
      <w:proofErr w:type="spellStart"/>
      <w:r w:rsidR="009658FF" w:rsidRPr="00571B54">
        <w:rPr>
          <w:lang w:val="de-DE"/>
        </w:rPr>
        <w:t>and</w:t>
      </w:r>
      <w:proofErr w:type="spellEnd"/>
      <w:r w:rsidR="009658FF" w:rsidRPr="00571B54">
        <w:rPr>
          <w:lang w:val="de-DE"/>
        </w:rPr>
        <w:t xml:space="preserve"> </w:t>
      </w:r>
      <w:proofErr w:type="spellStart"/>
      <w:r w:rsidR="009658FF" w:rsidRPr="00571B54">
        <w:rPr>
          <w:lang w:val="de-DE"/>
        </w:rPr>
        <w:t>knowledge</w:t>
      </w:r>
      <w:proofErr w:type="spellEnd"/>
      <w:r w:rsidR="009658FF" w:rsidRPr="00571B54">
        <w:rPr>
          <w:lang w:val="de-DE"/>
        </w:rPr>
        <w:t xml:space="preserve"> </w:t>
      </w:r>
      <w:proofErr w:type="spellStart"/>
      <w:r w:rsidR="009658FF" w:rsidRPr="00571B54">
        <w:rPr>
          <w:lang w:val="de-DE"/>
        </w:rPr>
        <w:t>learning</w:t>
      </w:r>
      <w:proofErr w:type="spellEnd"/>
      <w:r w:rsidR="009658FF" w:rsidRPr="00571B54">
        <w:rPr>
          <w:lang w:val="de-DE"/>
        </w:rPr>
        <w:t xml:space="preserve"> </w:t>
      </w:r>
      <w:proofErr w:type="spellStart"/>
      <w:r w:rsidR="009658FF" w:rsidRPr="00571B54">
        <w:rPr>
          <w:lang w:val="de-DE"/>
        </w:rPr>
        <w:t>outcomes</w:t>
      </w:r>
      <w:proofErr w:type="spellEnd"/>
      <w:r w:rsidR="009658FF" w:rsidRPr="00571B54">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lastRenderedPageBreak/>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DF73B2" w:rsidRPr="00EB671F" w:rsidRDefault="000F6C54" w:rsidP="00DF73B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F70B35">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EB671F">
        <w:fldChar w:fldCharType="separate"/>
      </w:r>
      <w:r w:rsidR="00D1465A" w:rsidRPr="00D1465A">
        <w:rPr>
          <w:noProof/>
        </w:rPr>
        <w:t>(Bower, Howe, McCredie, Robinson, &amp; Grover,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4539EE">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9717E4" w:rsidRDefault="009717E4" w:rsidP="00B94732">
      <w:pPr>
        <w:pStyle w:val="StandardErstzeileneinzug"/>
      </w:pPr>
      <w:r>
        <w:fldChar w:fldCharType="begin" w:fldLock="1"/>
      </w:r>
      <w:r w:rsidR="00B417C8">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w:t>
      </w:r>
      <w:r w:rsidRPr="009717E4">
        <w:t>presents a comparison between various media, ranging between books, desktop PCs, smartphones, and head-mounted displays. Different media are compared across factors that provide educational affordances, such as range of representation, ability to align representations, support for interactivity, etc.</w:t>
      </w:r>
      <w:r>
        <w:t>”</w:t>
      </w:r>
    </w:p>
    <w:p w:rsidR="00DF73B2" w:rsidRDefault="00DF73B2" w:rsidP="00B94732">
      <w:pPr>
        <w:pStyle w:val="StandardErstzeileneinzug"/>
        <w:rPr>
          <w:lang w:val="de-DE"/>
        </w:rPr>
      </w:pPr>
      <w:r>
        <w:fldChar w:fldCharType="begin" w:fldLock="1"/>
      </w:r>
      <w:r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lang w:val="de-DE"/>
        </w:rPr>
        <w:t>(Radu, 2014)</w:t>
      </w:r>
      <w:r>
        <w:fldChar w:fldCharType="end"/>
      </w:r>
      <w:r w:rsidRPr="00DF73B2">
        <w:rPr>
          <w:lang w:val="de-DE"/>
        </w:rPr>
        <w:t xml:space="preserve">: </w:t>
      </w:r>
      <w:r w:rsidRPr="00DF73B2">
        <w:rPr>
          <w:i/>
          <w:lang w:val="de-DE"/>
        </w:rPr>
        <w:t>Beispiele für erfolgreiche Anwendung/Ergebnisse in Bereichen</w:t>
      </w:r>
      <w:r>
        <w:rPr>
          <w:lang w:val="de-DE"/>
        </w:rPr>
        <w:t xml:space="preserve"> </w:t>
      </w:r>
      <w:r w:rsidRPr="00DF73B2">
        <w:rPr>
          <w:i/>
          <w:lang w:val="de-DE"/>
        </w:rPr>
        <w:t xml:space="preserve">(sollte das in </w:t>
      </w:r>
      <w:proofErr w:type="spellStart"/>
      <w:r w:rsidRPr="00DF73B2">
        <w:rPr>
          <w:i/>
          <w:lang w:val="de-DE"/>
        </w:rPr>
        <w:t>Possibilities</w:t>
      </w:r>
      <w:proofErr w:type="spellEnd"/>
      <w:r w:rsidRPr="00DF73B2">
        <w:rPr>
          <w:i/>
          <w:lang w:val="de-DE"/>
        </w:rPr>
        <w:t>?)</w:t>
      </w:r>
      <w:r w:rsidRPr="00DF73B2">
        <w:rPr>
          <w:lang w:val="de-DE"/>
        </w:rPr>
        <w:t xml:space="preserve">: </w:t>
      </w:r>
    </w:p>
    <w:p w:rsidR="00DF73B2" w:rsidRDefault="00DF73B2" w:rsidP="00DF73B2">
      <w:pPr>
        <w:pStyle w:val="StandardErstzeileneinzug"/>
        <w:numPr>
          <w:ilvl w:val="0"/>
          <w:numId w:val="2"/>
        </w:numPr>
      </w:pPr>
      <w:r w:rsidRPr="00DF73B2">
        <w:lastRenderedPageBreak/>
        <w:t>Learning spatial structure and function</w:t>
      </w:r>
    </w:p>
    <w:p w:rsidR="00DF73B2" w:rsidRDefault="00DF73B2" w:rsidP="00DF73B2">
      <w:pPr>
        <w:pStyle w:val="StandardErstzeileneinzug"/>
        <w:numPr>
          <w:ilvl w:val="0"/>
          <w:numId w:val="2"/>
        </w:numPr>
      </w:pPr>
      <w:r w:rsidRPr="00DF73B2">
        <w:t>Learning language associations</w:t>
      </w:r>
    </w:p>
    <w:p w:rsidR="00DF73B2" w:rsidRDefault="00DF73B2" w:rsidP="00DF73B2">
      <w:pPr>
        <w:pStyle w:val="StandardErstzeileneinzug"/>
        <w:numPr>
          <w:ilvl w:val="0"/>
          <w:numId w:val="2"/>
        </w:numPr>
      </w:pPr>
      <w:r w:rsidRPr="00DF73B2">
        <w:t>Long-term memory retention</w:t>
      </w:r>
    </w:p>
    <w:p w:rsidR="00DF73B2" w:rsidRDefault="00DF73B2" w:rsidP="00DF73B2">
      <w:pPr>
        <w:pStyle w:val="StandardErstzeileneinzug"/>
        <w:numPr>
          <w:ilvl w:val="0"/>
          <w:numId w:val="2"/>
        </w:numPr>
      </w:pPr>
      <w:r w:rsidRPr="00DF73B2">
        <w:t>Improved physical task performance</w:t>
      </w:r>
    </w:p>
    <w:p w:rsidR="00DF73B2" w:rsidRDefault="00DF73B2" w:rsidP="00DF73B2">
      <w:pPr>
        <w:pStyle w:val="StandardErstzeileneinzug"/>
        <w:numPr>
          <w:ilvl w:val="0"/>
          <w:numId w:val="2"/>
        </w:numPr>
      </w:pPr>
      <w:r w:rsidRPr="00DF73B2">
        <w:t>Improved collaboration</w:t>
      </w:r>
    </w:p>
    <w:p w:rsidR="00DF73B2" w:rsidRDefault="00DF73B2" w:rsidP="00DF73B2">
      <w:pPr>
        <w:pStyle w:val="StandardErstzeileneinzug"/>
        <w:numPr>
          <w:ilvl w:val="0"/>
          <w:numId w:val="2"/>
        </w:numPr>
      </w:pPr>
      <w:r w:rsidRPr="00DF73B2">
        <w:t>Increased student motivation</w:t>
      </w:r>
    </w:p>
    <w:p w:rsidR="009717E4" w:rsidRDefault="009717E4" w:rsidP="009717E4">
      <w:pPr>
        <w:pStyle w:val="StandardErstzeileneinzug"/>
      </w:pPr>
      <w:r>
        <w:fldChar w:fldCharType="begin" w:fldLock="1"/>
      </w:r>
      <w: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9717E4">
        <w:rPr>
          <w:noProof/>
        </w:rPr>
        <w:t>(Radu, 2014)</w:t>
      </w:r>
      <w:r>
        <w:fldChar w:fldCharType="end"/>
      </w:r>
      <w:r>
        <w:t xml:space="preserve">: </w:t>
      </w:r>
      <w:r w:rsidRPr="009717E4">
        <w:rPr>
          <w:i/>
        </w:rPr>
        <w:t>What factors influence learning in AR?</w:t>
      </w:r>
      <w:r>
        <w:t xml:space="preserve"> </w:t>
      </w:r>
    </w:p>
    <w:p w:rsidR="009717E4" w:rsidRDefault="009717E4" w:rsidP="009717E4">
      <w:pPr>
        <w:pStyle w:val="StandardErstzeileneinzug"/>
        <w:numPr>
          <w:ilvl w:val="0"/>
          <w:numId w:val="2"/>
        </w:numPr>
      </w:pPr>
      <w:r w:rsidRPr="009717E4">
        <w:t>Content is represented in novel ways</w:t>
      </w:r>
    </w:p>
    <w:p w:rsidR="009717E4" w:rsidRPr="009717E4" w:rsidRDefault="009717E4" w:rsidP="009717E4">
      <w:pPr>
        <w:pStyle w:val="StandardErstzeileneinzug"/>
        <w:numPr>
          <w:ilvl w:val="0"/>
          <w:numId w:val="2"/>
        </w:numPr>
      </w:pPr>
      <w:r w:rsidRPr="009717E4">
        <w:t xml:space="preserve">Multiple representations appear at the appropriate time/space: </w:t>
      </w:r>
      <w:r w:rsidRPr="009717E4">
        <w:rPr>
          <w:i/>
        </w:rPr>
        <w:t>spatial/temporal contiguity effect</w:t>
      </w:r>
    </w:p>
    <w:p w:rsidR="009717E4" w:rsidRDefault="009717E4" w:rsidP="009717E4">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of spatial learning in AR [39], hypothesize that visuospatial comprehension is enhanced by physical interaction with 3D content.”</w:t>
      </w:r>
    </w:p>
    <w:p w:rsidR="00B417C8" w:rsidRDefault="00B417C8" w:rsidP="00B417C8">
      <w:pPr>
        <w:pStyle w:val="StandardErstzeileneinzug"/>
        <w:numPr>
          <w:ilvl w:val="0"/>
          <w:numId w:val="2"/>
        </w:numPr>
      </w:pPr>
      <w:r w:rsidRPr="00B417C8">
        <w:t>Attention is directed to relevant content</w:t>
      </w:r>
    </w:p>
    <w:p w:rsidR="00B417C8" w:rsidRDefault="00B417C8" w:rsidP="00B417C8">
      <w:pPr>
        <w:pStyle w:val="StandardErstzeileneinzug"/>
        <w:numPr>
          <w:ilvl w:val="0"/>
          <w:numId w:val="2"/>
        </w:numPr>
      </w:pPr>
      <w:r w:rsidRPr="00B417C8">
        <w:t>The learner is interacting with a 3D simulation: “Digital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p>
    <w:p w:rsidR="00B417C8" w:rsidRPr="00B417C8" w:rsidRDefault="00B417C8" w:rsidP="00B417C8">
      <w:pPr>
        <w:pStyle w:val="StandardErstzeileneinzug"/>
        <w:numPr>
          <w:ilvl w:val="0"/>
          <w:numId w:val="2"/>
        </w:numPr>
        <w:rPr>
          <w:lang w:val="de-DE"/>
        </w:rPr>
      </w:pPr>
      <w:r w:rsidRPr="00B417C8">
        <w:rPr>
          <w:lang w:val="de-DE"/>
        </w:rPr>
        <w:t xml:space="preserve">Interaction </w:t>
      </w:r>
      <w:proofErr w:type="spellStart"/>
      <w:r w:rsidRPr="00B417C8">
        <w:rPr>
          <w:lang w:val="de-DE"/>
        </w:rPr>
        <w:t>and</w:t>
      </w:r>
      <w:proofErr w:type="spellEnd"/>
      <w:r w:rsidRPr="00B417C8">
        <w:rPr>
          <w:lang w:val="de-DE"/>
        </w:rPr>
        <w:t xml:space="preserve"> </w:t>
      </w:r>
      <w:proofErr w:type="spellStart"/>
      <w:r w:rsidRPr="00B417C8">
        <w:rPr>
          <w:lang w:val="de-DE"/>
        </w:rPr>
        <w:t>collaboration</w:t>
      </w:r>
      <w:proofErr w:type="spellEnd"/>
      <w:r w:rsidRPr="00B417C8">
        <w:rPr>
          <w:lang w:val="de-DE"/>
        </w:rPr>
        <w:t xml:space="preserve"> </w:t>
      </w:r>
      <w:proofErr w:type="spellStart"/>
      <w:r w:rsidRPr="00B417C8">
        <w:rPr>
          <w:lang w:val="de-DE"/>
        </w:rPr>
        <w:t>are</w:t>
      </w:r>
      <w:proofErr w:type="spellEnd"/>
      <w:r w:rsidRPr="00B417C8">
        <w:rPr>
          <w:lang w:val="de-DE"/>
        </w:rPr>
        <w:t xml:space="preserve"> </w:t>
      </w:r>
      <w:proofErr w:type="spellStart"/>
      <w:r w:rsidRPr="00B417C8">
        <w:rPr>
          <w:lang w:val="de-DE"/>
        </w:rPr>
        <w:t>natural</w:t>
      </w:r>
      <w:proofErr w:type="spellEnd"/>
      <w:r w:rsidRPr="00B417C8">
        <w:rPr>
          <w:lang w:val="de-DE"/>
        </w:rPr>
        <w:t xml:space="preserve"> </w:t>
      </w:r>
      <w:r w:rsidRPr="00B417C8">
        <w:rPr>
          <w:i/>
          <w:lang w:val="de-DE"/>
        </w:rPr>
        <w:t>(Interaktion speziell auf Gestensteuerung etc. bezogen)</w:t>
      </w:r>
    </w:p>
    <w:p w:rsidR="00B417C8" w:rsidRPr="00B417C8" w:rsidRDefault="00B417C8" w:rsidP="00B417C8">
      <w:pPr>
        <w:pStyle w:val="StandardErstzeileneinzug"/>
      </w:pPr>
      <w:r>
        <w:fldChar w:fldCharType="begin" w:fldLock="1"/>
      </w:r>
      <w:r w:rsidR="00BD5A80">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B417C8">
        <w:rPr>
          <w:noProof/>
        </w:rPr>
        <w:t>(Radu, 2014)</w:t>
      </w:r>
      <w:r>
        <w:fldChar w:fldCharType="end"/>
      </w:r>
      <w:r>
        <w:t xml:space="preserve">: </w:t>
      </w:r>
      <w:r w:rsidRPr="00B417C8">
        <w:t>“There are also several topics that need to be addressed in order to ease the adoption of this technology into school classrooms. First, AR experiences need to be designed with curriculum and pedagogy in mind. (...) Further, future work can investigate the investment costs for teacher training, as well as investments in hardware and other infrastructure required to integrating AR in classrooms. There are also space considerations, because due to the high degree of physical interaction, AR experiences typically require a larger space than computer experiences. Finally, classroom applications will typically benefit from networked connectivity, such that students can collaborate around virtual content, and so that teachers can monitor and control the experience, thus requiring infrastructure for wireless networking.”</w:t>
      </w:r>
    </w:p>
    <w:p w:rsidR="00C4539F" w:rsidRDefault="00C4539F" w:rsidP="00C4539F">
      <w:pPr>
        <w:pStyle w:val="berschrift4"/>
        <w:rPr>
          <w:lang w:val="en-US"/>
        </w:rPr>
      </w:pPr>
      <w:bookmarkStart w:id="18" w:name="_Toc470602003"/>
      <w:r w:rsidRPr="000F6C54">
        <w:rPr>
          <w:lang w:val="en-US"/>
        </w:rPr>
        <w:t>Augmented reality games</w:t>
      </w:r>
      <w:bookmarkEnd w:id="18"/>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w:t>
      </w:r>
      <w:r w:rsidR="00A51483" w:rsidRPr="00A51483">
        <w:lastRenderedPageBreak/>
        <w:t>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lastRenderedPageBreak/>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sidR="00042A60">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006878C7" w:rsidRPr="006878C7">
        <w:rPr>
          <w:noProof/>
          <w:lang w:val="de-DE"/>
        </w:rPr>
        <w:t>(Ishii et al.,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9" w:name="_Toc470602004"/>
      <w:r w:rsidRPr="000F6C54">
        <w:rPr>
          <w:lang w:val="en-US"/>
        </w:rPr>
        <w:t>Outlook</w:t>
      </w:r>
      <w:bookmarkEnd w:id="19"/>
    </w:p>
    <w:p w:rsidR="00C4539F" w:rsidRDefault="00C4539F" w:rsidP="00C4539F">
      <w:pPr>
        <w:pStyle w:val="berschrift4"/>
        <w:rPr>
          <w:lang w:val="en-US"/>
        </w:rPr>
      </w:pPr>
      <w:bookmarkStart w:id="20" w:name="_Toc470602005"/>
      <w:r w:rsidRPr="000F6C54">
        <w:rPr>
          <w:lang w:val="en-US"/>
        </w:rPr>
        <w:t>Possibilities</w:t>
      </w:r>
      <w:bookmarkEnd w:id="20"/>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21" w:name="_Toc470602006"/>
      <w:r w:rsidRPr="000F6C54">
        <w:rPr>
          <w:lang w:val="en-US"/>
        </w:rPr>
        <w:t>Limitations</w:t>
      </w:r>
      <w:bookmarkEnd w:id="21"/>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lastRenderedPageBreak/>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571B54">
        <w:rPr>
          <w:noProof/>
          <w:lang w:val="de-DE"/>
        </w:rPr>
        <w:t>(Dunleavy et al., 2009)</w:t>
      </w:r>
      <w:r>
        <w:fldChar w:fldCharType="end"/>
      </w:r>
      <w:r w:rsidR="00B24973" w:rsidRPr="00571B54">
        <w:rPr>
          <w:lang w:val="de-DE"/>
        </w:rPr>
        <w:t xml:space="preserve"> erwähnt Wetter als Störungsfaktor</w:t>
      </w:r>
      <w:r w:rsidR="00F57265" w:rsidRPr="00571B54">
        <w:rPr>
          <w:lang w:val="de-DE"/>
        </w:rPr>
        <w:t xml:space="preserve"> (</w:t>
      </w:r>
      <w:r>
        <w:fldChar w:fldCharType="begin" w:fldLock="1"/>
      </w:r>
      <w:r w:rsidRPr="00571B54">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571B54">
        <w:rPr>
          <w:noProof/>
          <w:lang w:val="de-DE"/>
        </w:rPr>
        <w:t>(FitzGerald et al., 2013)</w:t>
      </w:r>
      <w:r>
        <w:fldChar w:fldCharType="end"/>
      </w:r>
      <w:r w:rsidR="00F57265" w:rsidRPr="00571B54">
        <w:rPr>
          <w:lang w:val="de-DE"/>
        </w:rPr>
        <w:t>: “Top-</w:t>
      </w:r>
      <w:proofErr w:type="spellStart"/>
      <w:r w:rsidR="00F57265" w:rsidRPr="00571B54">
        <w:rPr>
          <w:lang w:val="de-DE"/>
        </w:rPr>
        <w:t>of</w:t>
      </w:r>
      <w:proofErr w:type="spellEnd"/>
      <w:r w:rsidR="00F57265" w:rsidRPr="00571B54">
        <w:rPr>
          <w:lang w:val="de-DE"/>
        </w:rPr>
        <w:t>-</w:t>
      </w:r>
      <w:proofErr w:type="spellStart"/>
      <w:r w:rsidR="00F57265" w:rsidRPr="00571B54">
        <w:rPr>
          <w:lang w:val="de-DE"/>
        </w:rPr>
        <w:t>the</w:t>
      </w:r>
      <w:proofErr w:type="spellEnd"/>
      <w:r w:rsidR="00F57265" w:rsidRPr="00571B54">
        <w:rPr>
          <w:lang w:val="de-DE"/>
        </w:rPr>
        <w:t xml:space="preserve">-range </w:t>
      </w:r>
      <w:proofErr w:type="spellStart"/>
      <w:r w:rsidR="00F57265" w:rsidRPr="00571B54">
        <w:rPr>
          <w:lang w:val="de-DE"/>
        </w:rPr>
        <w:t>geolocation</w:t>
      </w:r>
      <w:proofErr w:type="spellEnd"/>
      <w:r w:rsidR="00F57265" w:rsidRPr="00571B54">
        <w:rPr>
          <w:lang w:val="de-DE"/>
        </w:rPr>
        <w:t xml:space="preserve"> </w:t>
      </w:r>
      <w:proofErr w:type="spellStart"/>
      <w:r w:rsidR="00F57265" w:rsidRPr="00571B54">
        <w:rPr>
          <w:lang w:val="de-DE"/>
        </w:rPr>
        <w:t>systems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 </w:t>
      </w:r>
      <w:proofErr w:type="spellStart"/>
      <w:r w:rsidR="00F57265" w:rsidRPr="00571B54">
        <w:rPr>
          <w:lang w:val="de-DE"/>
        </w:rPr>
        <w:t>very</w:t>
      </w:r>
      <w:proofErr w:type="spellEnd"/>
      <w:r w:rsidR="00F57265" w:rsidRPr="00571B54">
        <w:rPr>
          <w:lang w:val="de-DE"/>
        </w:rPr>
        <w:t xml:space="preserve"> expensive: </w:t>
      </w:r>
      <w:proofErr w:type="spellStart"/>
      <w:r w:rsidR="00F57265" w:rsidRPr="00571B54">
        <w:rPr>
          <w:lang w:val="de-DE"/>
        </w:rPr>
        <w:t>cheaper</w:t>
      </w:r>
      <w:proofErr w:type="spellEnd"/>
      <w:r w:rsidR="00F57265" w:rsidRPr="00571B54">
        <w:rPr>
          <w:lang w:val="de-DE"/>
        </w:rPr>
        <w:t xml:space="preserve"> </w:t>
      </w:r>
      <w:proofErr w:type="spellStart"/>
      <w:r w:rsidR="00F57265" w:rsidRPr="00571B54">
        <w:rPr>
          <w:lang w:val="de-DE"/>
        </w:rPr>
        <w:t>tools</w:t>
      </w:r>
      <w:proofErr w:type="spellEnd"/>
      <w:r w:rsidR="00F57265" w:rsidRPr="00571B54">
        <w:rPr>
          <w:lang w:val="de-DE"/>
        </w:rPr>
        <w:t xml:space="preserve"> </w:t>
      </w:r>
      <w:proofErr w:type="spellStart"/>
      <w:r w:rsidR="00F57265" w:rsidRPr="00571B54">
        <w:rPr>
          <w:lang w:val="de-DE"/>
        </w:rPr>
        <w:t>are</w:t>
      </w:r>
      <w:proofErr w:type="spellEnd"/>
      <w:r w:rsidR="00F57265" w:rsidRPr="00571B54">
        <w:rPr>
          <w:lang w:val="de-DE"/>
        </w:rPr>
        <w:t xml:space="preserve"> </w:t>
      </w:r>
      <w:proofErr w:type="spellStart"/>
      <w:r w:rsidR="00F57265" w:rsidRPr="00571B54">
        <w:rPr>
          <w:lang w:val="de-DE"/>
        </w:rPr>
        <w:t>only</w:t>
      </w:r>
      <w:proofErr w:type="spellEnd"/>
      <w:r w:rsidR="00F57265" w:rsidRPr="00571B54">
        <w:rPr>
          <w:lang w:val="de-DE"/>
        </w:rPr>
        <w:t xml:space="preserve"> </w:t>
      </w:r>
      <w:proofErr w:type="spellStart"/>
      <w:r w:rsidR="00F57265" w:rsidRPr="00571B54">
        <w:rPr>
          <w:lang w:val="de-DE"/>
        </w:rPr>
        <w:t>accurate</w:t>
      </w:r>
      <w:proofErr w:type="spellEnd"/>
      <w:r w:rsidR="00F57265" w:rsidRPr="00571B54">
        <w:rPr>
          <w:lang w:val="de-DE"/>
        </w:rPr>
        <w:t xml:space="preserve"> </w:t>
      </w:r>
      <w:proofErr w:type="spellStart"/>
      <w:r w:rsidR="00F57265" w:rsidRPr="00571B54">
        <w:rPr>
          <w:lang w:val="de-DE"/>
        </w:rPr>
        <w:t>to</w:t>
      </w:r>
      <w:proofErr w:type="spellEnd"/>
      <w:r w:rsidR="00F57265" w:rsidRPr="00571B54">
        <w:rPr>
          <w:lang w:val="de-DE"/>
        </w:rPr>
        <w:t xml:space="preserve"> </w:t>
      </w:r>
      <w:proofErr w:type="spellStart"/>
      <w:r w:rsidR="00F57265" w:rsidRPr="00571B54">
        <w:rPr>
          <w:lang w:val="de-DE"/>
        </w:rPr>
        <w:t>several</w:t>
      </w:r>
      <w:proofErr w:type="spellEnd"/>
      <w:r w:rsidR="00F57265" w:rsidRPr="00571B54">
        <w:rPr>
          <w:lang w:val="de-DE"/>
        </w:rPr>
        <w:t xml:space="preserve"> </w:t>
      </w:r>
      <w:proofErr w:type="spellStart"/>
      <w:r w:rsidR="00F57265" w:rsidRPr="00571B54">
        <w:rPr>
          <w:lang w:val="de-DE"/>
        </w:rPr>
        <w:t>metres</w:t>
      </w:r>
      <w:proofErr w:type="spellEnd"/>
      <w:r w:rsidR="00F57265" w:rsidRPr="00571B54">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lastRenderedPageBreak/>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lastRenderedPageBreak/>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lastRenderedPageBreak/>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Default="00F55D1E" w:rsidP="00F55D1E">
      <w:pPr>
        <w:pStyle w:val="StandardErstzeileneinzug"/>
        <w:numPr>
          <w:ilvl w:val="0"/>
          <w:numId w:val="2"/>
        </w:numPr>
      </w:pPr>
      <w:r>
        <w:t>Networked Media</w:t>
      </w:r>
    </w:p>
    <w:p w:rsidR="00DF73B2" w:rsidRDefault="00DF73B2" w:rsidP="00DF73B2">
      <w:pPr>
        <w:pStyle w:val="StandardErstzeileneinzug"/>
      </w:pPr>
      <w:r>
        <w:fldChar w:fldCharType="begin" w:fldLock="1"/>
      </w:r>
      <w:r w:rsidR="009717E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DF73B2">
        <w:rPr>
          <w:noProof/>
        </w:rPr>
        <w:t>(Radu, 2014)</w:t>
      </w:r>
      <w:r>
        <w:fldChar w:fldCharType="end"/>
      </w:r>
      <w:r>
        <w:t>: Learning detriments:</w:t>
      </w:r>
    </w:p>
    <w:p w:rsidR="00DF73B2" w:rsidRPr="009717E4" w:rsidRDefault="00DF73B2" w:rsidP="00DF73B2">
      <w:pPr>
        <w:pStyle w:val="StandardErstzeileneinzug"/>
        <w:numPr>
          <w:ilvl w:val="0"/>
          <w:numId w:val="2"/>
        </w:numPr>
        <w:rPr>
          <w:b/>
          <w:i/>
        </w:rPr>
      </w:pPr>
      <w:r w:rsidRPr="009717E4">
        <w:rPr>
          <w:b/>
          <w:i/>
        </w:rPr>
        <w:t>Attention tunneling</w:t>
      </w:r>
    </w:p>
    <w:p w:rsidR="00DF73B2" w:rsidRDefault="00DF73B2" w:rsidP="00DF73B2">
      <w:pPr>
        <w:pStyle w:val="StandardErstzeileneinzug"/>
        <w:numPr>
          <w:ilvl w:val="0"/>
          <w:numId w:val="2"/>
        </w:numPr>
      </w:pPr>
      <w:r w:rsidRPr="00DF73B2">
        <w:rPr>
          <w:b/>
          <w:bCs/>
          <w:i/>
          <w:iCs/>
        </w:rPr>
        <w:lastRenderedPageBreak/>
        <w:t xml:space="preserve">Usability difficulties: </w:t>
      </w:r>
      <w:r w:rsidRPr="00DF73B2">
        <w:t>“In several studies, users rate AR systems as more difficult to use than the physical or desktop-based alternatives.”</w:t>
      </w:r>
    </w:p>
    <w:p w:rsidR="009717E4" w:rsidRPr="009717E4" w:rsidRDefault="009717E4" w:rsidP="00DF73B2">
      <w:pPr>
        <w:pStyle w:val="StandardErstzeileneinzug"/>
        <w:numPr>
          <w:ilvl w:val="0"/>
          <w:numId w:val="2"/>
        </w:numPr>
      </w:pPr>
      <w:proofErr w:type="spellStart"/>
      <w:r w:rsidRPr="009717E4">
        <w:rPr>
          <w:b/>
          <w:bCs/>
          <w:i/>
          <w:iCs/>
          <w:lang w:val="de-DE"/>
        </w:rPr>
        <w:t>Ineffective</w:t>
      </w:r>
      <w:proofErr w:type="spellEnd"/>
      <w:r w:rsidRPr="009717E4">
        <w:rPr>
          <w:b/>
          <w:bCs/>
          <w:i/>
          <w:iCs/>
          <w:lang w:val="de-DE"/>
        </w:rPr>
        <w:t xml:space="preserve"> </w:t>
      </w:r>
      <w:proofErr w:type="spellStart"/>
      <w:r w:rsidRPr="009717E4">
        <w:rPr>
          <w:b/>
          <w:bCs/>
          <w:i/>
          <w:iCs/>
          <w:lang w:val="de-DE"/>
        </w:rPr>
        <w:t>classroom</w:t>
      </w:r>
      <w:proofErr w:type="spellEnd"/>
      <w:r w:rsidRPr="009717E4">
        <w:rPr>
          <w:b/>
          <w:bCs/>
          <w:i/>
          <w:iCs/>
          <w:lang w:val="de-DE"/>
        </w:rPr>
        <w:t xml:space="preserve"> </w:t>
      </w:r>
      <w:proofErr w:type="spellStart"/>
      <w:r w:rsidRPr="009717E4">
        <w:rPr>
          <w:b/>
          <w:bCs/>
          <w:i/>
          <w:iCs/>
          <w:lang w:val="de-DE"/>
        </w:rPr>
        <w:t>integration</w:t>
      </w:r>
      <w:proofErr w:type="spellEnd"/>
    </w:p>
    <w:p w:rsidR="009717E4" w:rsidRPr="00DF73B2" w:rsidRDefault="009717E4" w:rsidP="00DF73B2">
      <w:pPr>
        <w:pStyle w:val="StandardErstzeileneinzug"/>
        <w:numPr>
          <w:ilvl w:val="0"/>
          <w:numId w:val="2"/>
        </w:numPr>
      </w:pPr>
      <w:r w:rsidRPr="009717E4">
        <w:rPr>
          <w:b/>
          <w:bCs/>
          <w:i/>
          <w:iCs/>
        </w:rPr>
        <w:t xml:space="preserve">Learner differences: </w:t>
      </w:r>
      <w:r w:rsidRPr="009717E4">
        <w:t>“Some studies reported that for some students, AR may not be an effective teaching strategy. (...) Potentially, the AR-based educational content was too limited in scope and did not contain novel information for the high-achieving students.”</w:t>
      </w:r>
    </w:p>
    <w:p w:rsidR="00C4539F" w:rsidRPr="000F6C54" w:rsidRDefault="00C4539F" w:rsidP="00C4539F">
      <w:pPr>
        <w:pStyle w:val="berschrift2"/>
        <w:rPr>
          <w:lang w:val="en-US"/>
        </w:rPr>
      </w:pPr>
      <w:bookmarkStart w:id="22" w:name="_Toc470602007"/>
      <w:r w:rsidRPr="000F6C54">
        <w:rPr>
          <w:lang w:val="en-US"/>
        </w:rPr>
        <w:t>Sensors</w:t>
      </w:r>
      <w:bookmarkEnd w:id="22"/>
    </w:p>
    <w:p w:rsidR="00C4539F" w:rsidRDefault="00C4539F" w:rsidP="00C4539F">
      <w:pPr>
        <w:pStyle w:val="berschrift3"/>
        <w:rPr>
          <w:lang w:val="en-US"/>
        </w:rPr>
      </w:pPr>
      <w:bookmarkStart w:id="23" w:name="_Toc470602008"/>
      <w:r w:rsidRPr="000F6C54">
        <w:rPr>
          <w:lang w:val="en-US"/>
        </w:rPr>
        <w:t>Overview – sensors and actuators</w:t>
      </w:r>
      <w:bookmarkEnd w:id="23"/>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00DF73B2">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r w:rsidRPr="00F55D1E">
        <w:rPr>
          <w:i/>
          <w:lang w:val="de-DE"/>
        </w:rPr>
        <w:t>haben jede Menge über RFID</w:t>
      </w:r>
    </w:p>
    <w:p w:rsidR="00AE6563" w:rsidRPr="00DF73B2" w:rsidRDefault="00790866" w:rsidP="00E05709">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00AE6563" w:rsidRPr="00DF73B2">
        <w:t>:</w:t>
      </w:r>
      <w:r w:rsidR="00AE6563" w:rsidRPr="00DF73B2">
        <w:rPr>
          <w:rFonts w:ascii="Arial" w:hAnsi="Arial" w:cs="Arial"/>
          <w:color w:val="000000"/>
          <w:szCs w:val="22"/>
        </w:rPr>
        <w:t xml:space="preserve"> </w:t>
      </w:r>
      <w:r w:rsidR="00AE6563" w:rsidRPr="00DF73B2">
        <w:t>“</w:t>
      </w:r>
      <w:proofErr w:type="spellStart"/>
      <w:r w:rsidR="00AE6563" w:rsidRPr="00DF73B2">
        <w:t>Locationing</w:t>
      </w:r>
      <w:proofErr w:type="spellEnd"/>
      <w:r w:rsidR="00AE6563" w:rsidRPr="00DF73B2">
        <w:t xml:space="preserve"> technology utilizes a wide </w:t>
      </w:r>
      <w:r w:rsidR="00AE6563" w:rsidRPr="00DF73B2">
        <w:rPr>
          <w:b/>
          <w:bCs/>
        </w:rPr>
        <w:t>variety of sensors</w:t>
      </w:r>
      <w:r w:rsidR="00AE6563" w:rsidRPr="00DF73B2">
        <w:t xml:space="preserve"> like GSM cells, GPS, fiducial markers, natural feature tracking, NFC/RFID as well as </w:t>
      </w:r>
      <w:proofErr w:type="spellStart"/>
      <w:r w:rsidR="00AE6563" w:rsidRPr="00DF73B2">
        <w:t>WiFi</w:t>
      </w:r>
      <w:proofErr w:type="spellEnd"/>
      <w:r w:rsidR="00AE6563" w:rsidRPr="00DF73B2">
        <w:t xml:space="preserve"> and Bluetooth-based proximity sensing”</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lastRenderedPageBreak/>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2"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lastRenderedPageBreak/>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24" w:name="_Toc470602009"/>
      <w:r w:rsidRPr="000F6C54">
        <w:rPr>
          <w:lang w:val="en-US"/>
        </w:rPr>
        <w:t xml:space="preserve">Sensors </w:t>
      </w:r>
      <w:proofErr w:type="spellStart"/>
      <w:r w:rsidRPr="000F6C54">
        <w:rPr>
          <w:lang w:val="en-US"/>
        </w:rPr>
        <w:t>i</w:t>
      </w:r>
      <w:proofErr w:type="spellEnd"/>
      <w:r>
        <w:t xml:space="preserve">n </w:t>
      </w:r>
      <w:proofErr w:type="spellStart"/>
      <w:r>
        <w:t>games</w:t>
      </w:r>
      <w:bookmarkEnd w:id="24"/>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lastRenderedPageBreak/>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5" w:name="_Toc470602010"/>
      <w:r>
        <w:t xml:space="preserve">Sensors in </w:t>
      </w:r>
      <w:proofErr w:type="spellStart"/>
      <w:r>
        <w:t>augmented</w:t>
      </w:r>
      <w:proofErr w:type="spellEnd"/>
      <w:r>
        <w:t xml:space="preserve"> </w:t>
      </w:r>
      <w:proofErr w:type="spellStart"/>
      <w:r>
        <w:t>reality</w:t>
      </w:r>
      <w:bookmarkEnd w:id="25"/>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4539EE">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 xml:space="preserve">n several occasions we </w:t>
      </w:r>
      <w:r w:rsidR="00D62371" w:rsidRPr="00D62371">
        <w:lastRenderedPageBreak/>
        <w:t>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3"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6" w:name="_Toc470602011"/>
      <w:r>
        <w:t>Design Patterns</w:t>
      </w:r>
      <w:bookmarkEnd w:id="26"/>
    </w:p>
    <w:p w:rsidR="00E762AE" w:rsidRDefault="00E762AE" w:rsidP="00E762AE">
      <w:pPr>
        <w:pStyle w:val="berschrift3"/>
      </w:pPr>
      <w:bookmarkStart w:id="27" w:name="_Toc470602012"/>
      <w:proofErr w:type="spellStart"/>
      <w:r>
        <w:t>Overview</w:t>
      </w:r>
      <w:bookmarkEnd w:id="27"/>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lastRenderedPageBreak/>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lastRenderedPageBreak/>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28" w:name="_Toc470602013"/>
      <w:r>
        <w:t xml:space="preserve">Patterns </w:t>
      </w:r>
      <w:proofErr w:type="spellStart"/>
      <w:r>
        <w:t>for</w:t>
      </w:r>
      <w:proofErr w:type="spellEnd"/>
      <w:r>
        <w:t xml:space="preserve"> Games</w:t>
      </w:r>
      <w:bookmarkEnd w:id="28"/>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lastRenderedPageBreak/>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29" w:name="_Toc470602014"/>
      <w:r w:rsidRPr="00E762AE">
        <w:rPr>
          <w:lang w:val="en-US"/>
        </w:rPr>
        <w:t>Patterns for Augmented Reality and Augmented Reality Games</w:t>
      </w:r>
      <w:bookmarkEnd w:id="29"/>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lastRenderedPageBreak/>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0" w:name="_Toc470602015"/>
      <w:r w:rsidRPr="00C4539F">
        <w:rPr>
          <w:lang w:val="en-US"/>
        </w:rPr>
        <w:lastRenderedPageBreak/>
        <w:t xml:space="preserve">Development of a framework for sensor-supported </w:t>
      </w:r>
      <w:r>
        <w:rPr>
          <w:lang w:val="en-US"/>
        </w:rPr>
        <w:t>augmented reality games</w:t>
      </w:r>
      <w:bookmarkEnd w:id="30"/>
    </w:p>
    <w:p w:rsidR="00D37F6F" w:rsidRDefault="00D37F6F" w:rsidP="00D37F6F">
      <w:pPr>
        <w:pStyle w:val="berschrift2"/>
        <w:rPr>
          <w:lang w:val="en-US"/>
        </w:rPr>
      </w:pPr>
      <w:bookmarkStart w:id="31" w:name="_Toc470602016"/>
      <w:r>
        <w:rPr>
          <w:lang w:val="en-US"/>
        </w:rPr>
        <w:t>Conception</w:t>
      </w:r>
      <w:bookmarkEnd w:id="31"/>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32" w:name="_Toc470602017"/>
      <w:r>
        <w:rPr>
          <w:lang w:val="en-US"/>
        </w:rPr>
        <w:t>References</w:t>
      </w:r>
      <w:bookmarkEnd w:id="32"/>
    </w:p>
    <w:p w:rsidR="0091288D" w:rsidRPr="0091288D" w:rsidRDefault="006B7192" w:rsidP="0091288D">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91288D" w:rsidRPr="0091288D">
        <w:rPr>
          <w:noProof/>
          <w:szCs w:val="24"/>
        </w:rPr>
        <w:t xml:space="preserve">Antonaci, A., Klemke, R., &amp; Specht, M. (2015). Towards Design Patterns for Augmented Reality Serious Games. In </w:t>
      </w:r>
      <w:r w:rsidR="0091288D" w:rsidRPr="0091288D">
        <w:rPr>
          <w:i/>
          <w:iCs/>
          <w:noProof/>
          <w:szCs w:val="24"/>
        </w:rPr>
        <w:t>The Mobile Learning Voyage - From Small Ripples to Massive Open Waters</w:t>
      </w:r>
      <w:r w:rsidR="0091288D" w:rsidRPr="0091288D">
        <w:rPr>
          <w:noProof/>
          <w:szCs w:val="24"/>
        </w:rPr>
        <w:t xml:space="preserve"> (pp. 273–282). https://doi.org/10.1007/978-3-319-25684-9_20</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Azuma, R. T. (1997). A Survey of Augmented Reality. </w:t>
      </w:r>
      <w:r w:rsidRPr="0091288D">
        <w:rPr>
          <w:i/>
          <w:iCs/>
          <w:noProof/>
          <w:szCs w:val="24"/>
        </w:rPr>
        <w:t>Presence: Teleoperators and Virtual Environments</w:t>
      </w:r>
      <w:r w:rsidRPr="0091288D">
        <w:rPr>
          <w:noProof/>
          <w:szCs w:val="24"/>
        </w:rPr>
        <w:t xml:space="preserve">, </w:t>
      </w:r>
      <w:r w:rsidRPr="0091288D">
        <w:rPr>
          <w:i/>
          <w:iCs/>
          <w:noProof/>
          <w:szCs w:val="24"/>
        </w:rPr>
        <w:t>6</w:t>
      </w:r>
      <w:r w:rsidRPr="0091288D">
        <w:rPr>
          <w:noProof/>
          <w:szCs w:val="24"/>
        </w:rPr>
        <w:t>(4), 355–385. Retrieved from http://www.dca.fee.unicamp.br/~leopini/DISCIPLINAS/IA369T-22014/Seminarios-</w:t>
      </w:r>
      <w:r w:rsidRPr="0091288D">
        <w:rPr>
          <w:noProof/>
          <w:szCs w:val="24"/>
        </w:rPr>
        <w:lastRenderedPageBreak/>
        <w:t>entregues/Grupos-Visualização/Visualizacao-Gr-LuisPattam-paperdeapoio-1.pdf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Azuma, R. T., Baillot, Y., Behringer, R., Feiner, S., Julier, S., &amp; MacIntyre, B. (2001). Recent advances in augmented reality. </w:t>
      </w:r>
      <w:r w:rsidRPr="0091288D">
        <w:rPr>
          <w:i/>
          <w:iCs/>
          <w:noProof/>
          <w:szCs w:val="24"/>
        </w:rPr>
        <w:t>IEEE Computer Graphics and Applications</w:t>
      </w:r>
      <w:r w:rsidRPr="0091288D">
        <w:rPr>
          <w:noProof/>
          <w:szCs w:val="24"/>
        </w:rPr>
        <w:t xml:space="preserve">, </w:t>
      </w:r>
      <w:r w:rsidRPr="0091288D">
        <w:rPr>
          <w:i/>
          <w:iCs/>
          <w:noProof/>
          <w:szCs w:val="24"/>
        </w:rPr>
        <w:t>21</w:t>
      </w:r>
      <w:r w:rsidRPr="0091288D">
        <w:rPr>
          <w:noProof/>
          <w:szCs w:val="24"/>
        </w:rPr>
        <w:t>(6), 34–47. https://doi.org/10.4061/2011/908468</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Bauer, S., Wasza, J., Haase, S., Marosi, N., &amp; Hornegger, J. (2011). Multi-modal Surface Registration for Markerless Initial Patient Setup in Radiation Therapy using Microsoft’s Kinect Sensor. In </w:t>
      </w:r>
      <w:r w:rsidRPr="0091288D">
        <w:rPr>
          <w:i/>
          <w:iCs/>
          <w:noProof/>
          <w:szCs w:val="24"/>
        </w:rPr>
        <w:t>Proc. IEEE Workshop on Consumer Depth Cameras for Computer Vision (CDC4CV)</w:t>
      </w:r>
      <w:r w:rsidRPr="0091288D">
        <w:rPr>
          <w:noProof/>
          <w:szCs w:val="24"/>
        </w:rPr>
        <w:t xml:space="preserve"> (pp. 1175–1181). IEEE Press. Retrieved from http://www5.informatik.uni-erlangen.de/Forschung/Publikationen/2011/Bauer11-MSR.pdf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Benko, H., Holz, C., Sinclair, M., &amp; Ofek, E. (2016). NormalTouch and TextureTouch : High-fidelity 3D Haptic Shape Rendering on Handheld Virtual Reality Controllers. In </w:t>
      </w:r>
      <w:r w:rsidRPr="0091288D">
        <w:rPr>
          <w:i/>
          <w:iCs/>
          <w:noProof/>
          <w:szCs w:val="24"/>
        </w:rPr>
        <w:t>Proceedings of the 29th Annual Symposium on User Interface Software and Technology</w:t>
      </w:r>
      <w:r w:rsidRPr="0091288D">
        <w:rPr>
          <w:noProof/>
          <w:szCs w:val="24"/>
        </w:rPr>
        <w:t xml:space="preserve"> (pp. 717–728). ACM. https://doi.org/10.1145/2984511.2984526</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Biocca, F. A., &amp; Rolland, J. P. (1998). Virtual Eyes Can Rearrange Your Body: Adaptation to Visual Displacement in See-Through, Head-Mounted Displays. </w:t>
      </w:r>
      <w:r w:rsidRPr="0091288D">
        <w:rPr>
          <w:i/>
          <w:iCs/>
          <w:noProof/>
          <w:szCs w:val="24"/>
        </w:rPr>
        <w:t>Presence: Teleoperators and Virtual Environments</w:t>
      </w:r>
      <w:r w:rsidRPr="0091288D">
        <w:rPr>
          <w:noProof/>
          <w:szCs w:val="24"/>
        </w:rPr>
        <w:t xml:space="preserve">, </w:t>
      </w:r>
      <w:r w:rsidRPr="0091288D">
        <w:rPr>
          <w:i/>
          <w:iCs/>
          <w:noProof/>
          <w:szCs w:val="24"/>
        </w:rPr>
        <w:t>7</w:t>
      </w:r>
      <w:r w:rsidRPr="0091288D">
        <w:rPr>
          <w:noProof/>
          <w:szCs w:val="24"/>
        </w:rPr>
        <w:t>(3), 262–277. Retrieved from http://citeseerx.ist.psu.edu/viewdoc/download?doi=10.1.1.541.8417&amp;rep=rep1&amp;type=pdf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Bower, M., Howe, C., McCredie, N., Robinson, A., &amp; Grover, D. (2014). Augmented Reality in education – cases, places and potentials. </w:t>
      </w:r>
      <w:r w:rsidRPr="0091288D">
        <w:rPr>
          <w:i/>
          <w:iCs/>
          <w:noProof/>
          <w:szCs w:val="24"/>
        </w:rPr>
        <w:t>Educational Media International</w:t>
      </w:r>
      <w:r w:rsidRPr="0091288D">
        <w:rPr>
          <w:noProof/>
          <w:szCs w:val="24"/>
        </w:rPr>
        <w:t xml:space="preserve">, </w:t>
      </w:r>
      <w:r w:rsidRPr="0091288D">
        <w:rPr>
          <w:i/>
          <w:iCs/>
          <w:noProof/>
          <w:szCs w:val="24"/>
        </w:rPr>
        <w:t>51</w:t>
      </w:r>
      <w:r w:rsidRPr="0091288D">
        <w:rPr>
          <w:noProof/>
          <w:szCs w:val="24"/>
        </w:rPr>
        <w:t>(1), 1–15. https://doi.org/10.1080/09523987.2014.889400</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Brown, E., &amp; Cairns, P. (2004). A Grounded Investigation of Game Immersion. In </w:t>
      </w:r>
      <w:r w:rsidRPr="0091288D">
        <w:rPr>
          <w:i/>
          <w:iCs/>
          <w:noProof/>
          <w:szCs w:val="24"/>
        </w:rPr>
        <w:t>CHI’04 extended abstracts on Human factors in computing systems</w:t>
      </w:r>
      <w:r w:rsidRPr="0091288D">
        <w:rPr>
          <w:noProof/>
          <w:szCs w:val="24"/>
        </w:rPr>
        <w:t xml:space="preserve"> (pp. 1297–1300). ACM. Retrieved from http://complexworld.pbworks.com/f/Brown+and+Cairns+(2004).pdf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Calo, R., Denning, T., Friedman, B., Kohno, T., Magassa, L., McReynolds, E., … Woo, J. (2015). Augmented Reality: A Technology and Policy Primer. Retrieved from http://techpolicylab.org/wp-content/uploads/2016/02/Augmented_Reality_Primer-TechPolicyLab.pdf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Chandler, D., &amp; Munday, R. (2011). A Dictionary of Media and Communication. Oxford University Press. https://doi.org/10.1093/acref/9780199568758.001.0001</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Dede, C. (2009). Immersive Interfaces for Engagement and Learning. </w:t>
      </w:r>
      <w:r w:rsidRPr="0091288D">
        <w:rPr>
          <w:i/>
          <w:iCs/>
          <w:noProof/>
          <w:szCs w:val="24"/>
        </w:rPr>
        <w:t>Science</w:t>
      </w:r>
      <w:r w:rsidRPr="0091288D">
        <w:rPr>
          <w:noProof/>
          <w:szCs w:val="24"/>
        </w:rPr>
        <w:t xml:space="preserve">, </w:t>
      </w:r>
      <w:r w:rsidRPr="0091288D">
        <w:rPr>
          <w:i/>
          <w:iCs/>
          <w:noProof/>
          <w:szCs w:val="24"/>
        </w:rPr>
        <w:t>323</w:t>
      </w:r>
      <w:r w:rsidRPr="0091288D">
        <w:rPr>
          <w:noProof/>
          <w:szCs w:val="24"/>
        </w:rPr>
        <w:t>(5910), 66–69. Retrieved from https://pdfs.semanticscholar.org/844a/742b416bf914c3e22e6a0c3d9f7f1d58a185.pdf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Dunleavy, M. (2014). Design Principles for Augmented Reality Learning. </w:t>
      </w:r>
      <w:r w:rsidRPr="0091288D">
        <w:rPr>
          <w:i/>
          <w:iCs/>
          <w:noProof/>
          <w:szCs w:val="24"/>
        </w:rPr>
        <w:t>TechTrends</w:t>
      </w:r>
      <w:r w:rsidRPr="0091288D">
        <w:rPr>
          <w:noProof/>
          <w:szCs w:val="24"/>
        </w:rPr>
        <w:t xml:space="preserve">, </w:t>
      </w:r>
      <w:r w:rsidRPr="0091288D">
        <w:rPr>
          <w:i/>
          <w:iCs/>
          <w:noProof/>
          <w:szCs w:val="24"/>
        </w:rPr>
        <w:t>58</w:t>
      </w:r>
      <w:r w:rsidRPr="0091288D">
        <w:rPr>
          <w:noProof/>
          <w:szCs w:val="24"/>
        </w:rPr>
        <w:t>(1), 28–34. https://doi.org/10.1007/s11528-013-0717-2</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Dunleavy, M., Dede, C., &amp; Mitchell, R. (2009). Affordances and limitations of immersive participatory augmented reality simulations for teaching and learning. </w:t>
      </w:r>
      <w:r w:rsidRPr="0091288D">
        <w:rPr>
          <w:i/>
          <w:iCs/>
          <w:noProof/>
          <w:szCs w:val="24"/>
        </w:rPr>
        <w:t>Journal of Science Education and Technology</w:t>
      </w:r>
      <w:r w:rsidRPr="0091288D">
        <w:rPr>
          <w:noProof/>
          <w:szCs w:val="24"/>
        </w:rPr>
        <w:t xml:space="preserve">, </w:t>
      </w:r>
      <w:r w:rsidRPr="0091288D">
        <w:rPr>
          <w:i/>
          <w:iCs/>
          <w:noProof/>
          <w:szCs w:val="24"/>
        </w:rPr>
        <w:t>18</w:t>
      </w:r>
      <w:r w:rsidRPr="0091288D">
        <w:rPr>
          <w:noProof/>
          <w:szCs w:val="24"/>
        </w:rPr>
        <w:t>(1), 7–22. https://doi.org/10.1007/s10956-008-9119-1</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lastRenderedPageBreak/>
        <w:t xml:space="preserve">Feiner, S., MacIntyre, B., Höllerer, T., &amp; Webster, A. (1997). A Touring Machine: Prototyping 3D Mobile Augmented Reality Systems for Exploring the Urban Environment. </w:t>
      </w:r>
      <w:r w:rsidRPr="0091288D">
        <w:rPr>
          <w:i/>
          <w:iCs/>
          <w:noProof/>
          <w:szCs w:val="24"/>
        </w:rPr>
        <w:t>Personal Technologies</w:t>
      </w:r>
      <w:r w:rsidRPr="0091288D">
        <w:rPr>
          <w:noProof/>
          <w:szCs w:val="24"/>
        </w:rPr>
        <w:t xml:space="preserve">, </w:t>
      </w:r>
      <w:r w:rsidRPr="0091288D">
        <w:rPr>
          <w:i/>
          <w:iCs/>
          <w:noProof/>
          <w:szCs w:val="24"/>
        </w:rPr>
        <w:t>1</w:t>
      </w:r>
      <w:r w:rsidRPr="0091288D">
        <w:rPr>
          <w:noProof/>
          <w:szCs w:val="24"/>
        </w:rPr>
        <w:t>(4), 208–217. Retrieved from https://www.researchgate.net/profile/Blair_Macintyre/publication/221240775_A_Touring_Machine_Prototyping_3D_Mobile_Augmented_Reality_Systems_for_Exploring_the_Urban_Environment/links/0f31753c5290d35949000000.pdf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FitzGerald, E., Ferguson, R., Adams, A., Gaved, M., Mor, Y., &amp; Thomas, R. (2013). Augmented reality and mobile learning: the state of the art. </w:t>
      </w:r>
      <w:r w:rsidRPr="0091288D">
        <w:rPr>
          <w:i/>
          <w:iCs/>
          <w:noProof/>
          <w:szCs w:val="24"/>
        </w:rPr>
        <w:t>International Journal of Mobile and Blended Learning</w:t>
      </w:r>
      <w:r w:rsidRPr="0091288D">
        <w:rPr>
          <w:noProof/>
          <w:szCs w:val="24"/>
        </w:rPr>
        <w:t xml:space="preserve">, </w:t>
      </w:r>
      <w:r w:rsidRPr="0091288D">
        <w:rPr>
          <w:i/>
          <w:iCs/>
          <w:noProof/>
          <w:szCs w:val="24"/>
        </w:rPr>
        <w:t>5</w:t>
      </w:r>
      <w:r w:rsidRPr="0091288D">
        <w:rPr>
          <w:noProof/>
          <w:szCs w:val="24"/>
        </w:rPr>
        <w:t>(4), 43–58. Retrieved from http://oro.open.ac.uk/38386/8/__userdata_documents4_ctb44_Desktop_FitzGerald paper-IJMBL 5%284%29.pdf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Furmanski, C., Azuma, R. T., &amp; Daily, M. (2002). Augmented-reality visualizations guided by cognition: Perceptual heuristics for combining visible and obscured information. In </w:t>
      </w:r>
      <w:r w:rsidRPr="0091288D">
        <w:rPr>
          <w:i/>
          <w:iCs/>
          <w:noProof/>
          <w:szCs w:val="24"/>
        </w:rPr>
        <w:t>Proceedings of the International Symposium on Mixed and Augmented Reality (ISMAR’02)</w:t>
      </w:r>
      <w:r w:rsidRPr="0091288D">
        <w:rPr>
          <w:noProof/>
          <w:szCs w:val="24"/>
        </w:rPr>
        <w:t>. IEEE. https://doi.org/10.1109/ISMAR.2002.1115091</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Henderson, S. J., &amp; Feiner, S. (2009). Evaluating the benefits of augmented reality for task localization in maintenance of an armored personnel carrier turret. In </w:t>
      </w:r>
      <w:r w:rsidRPr="0091288D">
        <w:rPr>
          <w:i/>
          <w:iCs/>
          <w:noProof/>
          <w:szCs w:val="24"/>
        </w:rPr>
        <w:t>IEEE International Symposium on Mixed and Augmented Reality 2009</w:t>
      </w:r>
      <w:r w:rsidRPr="0091288D">
        <w:rPr>
          <w:noProof/>
          <w:szCs w:val="24"/>
        </w:rPr>
        <w:t xml:space="preserve"> (pp. 135–144). IEEE. https://doi.org/10.1109/ISMAR.2009.5336486</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Hol, J. D., Schön, T. B., Gustafsson, F., &amp; Slycke, P. J. (2006). Sensor Fusion for Augmented Reality. In </w:t>
      </w:r>
      <w:r w:rsidRPr="0091288D">
        <w:rPr>
          <w:i/>
          <w:iCs/>
          <w:noProof/>
          <w:szCs w:val="24"/>
        </w:rPr>
        <w:t>2006 9th International Conference on Information Fusion</w:t>
      </w:r>
      <w:r w:rsidRPr="0091288D">
        <w:rPr>
          <w:noProof/>
          <w:szCs w:val="24"/>
        </w:rPr>
        <w:t xml:space="preserve"> (pp. 1–6). IEEE. https://doi.org/10.1109/ICIF.2006.301604</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Ishii, H., Wisneski, C., Orbanes, J., Chun, B., &amp; Paradiso, J. (1999). PingPongPlus: design of an athletic-tangible interface for computer-supported cooperative play. In </w:t>
      </w:r>
      <w:r w:rsidRPr="0091288D">
        <w:rPr>
          <w:i/>
          <w:iCs/>
          <w:noProof/>
          <w:szCs w:val="24"/>
        </w:rPr>
        <w:t>Proceedings of the SIGCHI conference on Human factors in computing systems</w:t>
      </w:r>
      <w:r w:rsidRPr="0091288D">
        <w:rPr>
          <w:noProof/>
          <w:szCs w:val="24"/>
        </w:rPr>
        <w:t>. ACM. https://doi.org/http://doi.acm.org/10.1145/302979.303115</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Johnson, D. M., &amp; Wiles, J. (2003). Effective Affective User Interface Design in Games. </w:t>
      </w:r>
      <w:r w:rsidRPr="0091288D">
        <w:rPr>
          <w:i/>
          <w:iCs/>
          <w:noProof/>
          <w:szCs w:val="24"/>
        </w:rPr>
        <w:t>Ergonomics</w:t>
      </w:r>
      <w:r w:rsidRPr="0091288D">
        <w:rPr>
          <w:noProof/>
          <w:szCs w:val="24"/>
        </w:rPr>
        <w:t xml:space="preserve">, </w:t>
      </w:r>
      <w:r w:rsidRPr="0091288D">
        <w:rPr>
          <w:i/>
          <w:iCs/>
          <w:noProof/>
          <w:szCs w:val="24"/>
        </w:rPr>
        <w:t>46</w:t>
      </w:r>
      <w:r w:rsidRPr="0091288D">
        <w:rPr>
          <w:noProof/>
          <w:szCs w:val="24"/>
        </w:rPr>
        <w:t>(13/14), 1332–1345. Retrieved from http://eprints.qut.edu.au/6693/1/6693.pdf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Johnson, L., Adams Becker, S., Cummins, M., Estrada, V., Freeman, A., &amp; Hall, C. (2016). </w:t>
      </w:r>
      <w:r w:rsidRPr="0091288D">
        <w:rPr>
          <w:i/>
          <w:iCs/>
          <w:noProof/>
          <w:szCs w:val="24"/>
        </w:rPr>
        <w:t>NMC Horizon Report: 2016 Higher Education Edition.</w:t>
      </w:r>
      <w:r w:rsidRPr="0091288D">
        <w:rPr>
          <w:noProof/>
          <w:szCs w:val="24"/>
        </w:rPr>
        <w:t xml:space="preserve"> Austin, Texas: The New Media Consortium. Retrieved from http://cdn.nmc.org/media/2016-nmc-horizon-report-he-EN.pdf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Johnson, L., Smith, R., Willis, H., Levine, A., &amp; Haywood, K. (2011). </w:t>
      </w:r>
      <w:r w:rsidRPr="0091288D">
        <w:rPr>
          <w:i/>
          <w:iCs/>
          <w:noProof/>
          <w:szCs w:val="24"/>
        </w:rPr>
        <w:t>The 2011 Horizon Report</w:t>
      </w:r>
      <w:r w:rsidRPr="0091288D">
        <w:rPr>
          <w:noProof/>
          <w:szCs w:val="24"/>
        </w:rPr>
        <w:t>. Austin, Texas: The New Media Consortium. Retrieved from http://www.nmc.org/pdf/2011-Horizon-Report.pdf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Julier, S., Lanzagorta, M., Baillot, Y., Rosenblum, L., Feiner, S., Höllerer, T., &amp; Sestito, S. </w:t>
      </w:r>
      <w:r w:rsidRPr="0091288D">
        <w:rPr>
          <w:noProof/>
          <w:szCs w:val="24"/>
        </w:rPr>
        <w:lastRenderedPageBreak/>
        <w:t xml:space="preserve">(2000). Information filtering for mobile augmented reality. In </w:t>
      </w:r>
      <w:r w:rsidRPr="0091288D">
        <w:rPr>
          <w:i/>
          <w:iCs/>
          <w:noProof/>
          <w:szCs w:val="24"/>
        </w:rPr>
        <w:t>Proceedings - IEEE and ACM International Symposium on Augmented Reality, ISAR 2000</w:t>
      </w:r>
      <w:r w:rsidRPr="0091288D">
        <w:rPr>
          <w:noProof/>
          <w:szCs w:val="24"/>
        </w:rPr>
        <w:t xml:space="preserve"> (pp. 3–11). IEEE. https://doi.org/10.1109/ISAR.2000.880917</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Kreimeier, B. (2002). The Case For Game Design Patterns. Retrieved December 14, 2016, from http://www.gamasutra.com/view/feature/4261/the_case_for</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Kruijff, E., Swan II, J. E., &amp; Feiner, S. (2010). Perceptual Issues in Augmented Reality Revisited. Retrieved from http://www.icg.tu-graz.ac.at/Members/kruijff/perceptual_issues_AR.pdf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Lamantia, J. (2009). Inside Out: Interaction Design for Augmented Reality. Retrieved December 19, 2016, from http://www.uxmatters.com/mt/archives/2009/08/inside-out-interaction-design-for-augmented-reality.php</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Luckin, R., &amp; Stanton Fraser, D. (2011). Limitless or pointless?: An Evaluation of Augmented Reality Technology in the School and Home. </w:t>
      </w:r>
      <w:r w:rsidRPr="0091288D">
        <w:rPr>
          <w:i/>
          <w:iCs/>
          <w:noProof/>
          <w:szCs w:val="24"/>
        </w:rPr>
        <w:t>International Journal of Technology Enhanced Learning</w:t>
      </w:r>
      <w:r w:rsidRPr="0091288D">
        <w:rPr>
          <w:noProof/>
          <w:szCs w:val="24"/>
        </w:rPr>
        <w:t xml:space="preserve">, </w:t>
      </w:r>
      <w:r w:rsidRPr="0091288D">
        <w:rPr>
          <w:i/>
          <w:iCs/>
          <w:noProof/>
          <w:szCs w:val="24"/>
        </w:rPr>
        <w:t>3</w:t>
      </w:r>
      <w:r w:rsidRPr="0091288D">
        <w:rPr>
          <w:noProof/>
          <w:szCs w:val="24"/>
        </w:rPr>
        <w:t>(5), 510–524. Retrieved from https://www.researchgate.net/profile/Rosemary_Luckin/publication/262287243_Limitless_or_pointless_An_evaluation_of_augmented_reality_technology_in_the_school_and_home/links/5481c4a40cf2792435d8878d.pdf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Lundgren, S., &amp; Björk, S. (2003). Game Mechanics: Describing Computer-Augmented Games in Terms of Interaction. In </w:t>
      </w:r>
      <w:r w:rsidRPr="0091288D">
        <w:rPr>
          <w:i/>
          <w:iCs/>
          <w:noProof/>
          <w:szCs w:val="24"/>
        </w:rPr>
        <w:t>Proceedings of TIDSE ’03</w:t>
      </w:r>
      <w:r w:rsidRPr="0091288D">
        <w:rPr>
          <w:noProof/>
          <w:szCs w:val="24"/>
        </w:rPr>
        <w:t>. Retrieved from http://www.cse.chalmers.se/research/group/idc/publication/pdf/lundgren_bjork_game_mechanics.pdf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Mattern, F., &amp; Floerkemeier, C. (2010). From the Internet of Computers to the Internet of Things. In K. Sachs, I. Petrov, &amp; P. Guerrero (Eds.), </w:t>
      </w:r>
      <w:r w:rsidRPr="0091288D">
        <w:rPr>
          <w:i/>
          <w:iCs/>
          <w:noProof/>
          <w:szCs w:val="24"/>
        </w:rPr>
        <w:t>From Active Data Management to Event-Based Systems and More (Lecture Notes in Computer Science, 6462)</w:t>
      </w:r>
      <w:r w:rsidRPr="0091288D">
        <w:rPr>
          <w:noProof/>
          <w:szCs w:val="24"/>
        </w:rPr>
        <w:t xml:space="preserve"> (pp. 242–259). Springer Berlin Heidelberg. Retrieved from http://ruangbacafmipa.staff.ub.ac.id/files/2012/02/ebooksclub.org__From_Active_Data_Management_to_Event_Based_Systems_and_More.pdf#page=258</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McGee, K. (2007). Patterns and Computer Game Design Innovation. In </w:t>
      </w:r>
      <w:r w:rsidRPr="0091288D">
        <w:rPr>
          <w:i/>
          <w:iCs/>
          <w:noProof/>
          <w:szCs w:val="24"/>
        </w:rPr>
        <w:t>Proceedings of the 4th Australasian conference on Interactive entertainment</w:t>
      </w:r>
      <w:r w:rsidRPr="0091288D">
        <w:rPr>
          <w:noProof/>
          <w:szCs w:val="24"/>
        </w:rPr>
        <w:t>. RMIT University. Retrieved from http://citeseerx.ist.psu.edu/viewdoc/download?doi=10.1.1.90.29&amp;rep=rep1&amp;type=pdf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Milgram, P., &amp; Kishino, F. (1994). Taxonomy of mixed reality visual displays. </w:t>
      </w:r>
      <w:r w:rsidRPr="0091288D">
        <w:rPr>
          <w:i/>
          <w:iCs/>
          <w:noProof/>
          <w:szCs w:val="24"/>
        </w:rPr>
        <w:t>IEICE Transactions on Information and Systems</w:t>
      </w:r>
      <w:r w:rsidRPr="0091288D">
        <w:rPr>
          <w:noProof/>
          <w:szCs w:val="24"/>
        </w:rPr>
        <w:t xml:space="preserve">, </w:t>
      </w:r>
      <w:r w:rsidRPr="0091288D">
        <w:rPr>
          <w:i/>
          <w:iCs/>
          <w:noProof/>
          <w:szCs w:val="24"/>
        </w:rPr>
        <w:t>77</w:t>
      </w:r>
      <w:r w:rsidRPr="0091288D">
        <w:rPr>
          <w:noProof/>
          <w:szCs w:val="24"/>
        </w:rPr>
        <w:t>(12), 1321–1329. https://doi.org/10.1.1.102.4646</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Mulloni, A., Dünser, A., &amp; Schmalstieg, D. (2010). Zooming Interfaces for Augmented Reality Browsers. In </w:t>
      </w:r>
      <w:r w:rsidRPr="0091288D">
        <w:rPr>
          <w:i/>
          <w:iCs/>
          <w:noProof/>
          <w:szCs w:val="24"/>
        </w:rPr>
        <w:t>Proceedings of the 12th international conference on Human computer interaction with mobile devices and services</w:t>
      </w:r>
      <w:r w:rsidRPr="0091288D">
        <w:rPr>
          <w:noProof/>
          <w:szCs w:val="24"/>
        </w:rPr>
        <w:t xml:space="preserve"> (pp. 161–170). New York: ACM. https://doi.org/10.1145/1851600.1851629</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lastRenderedPageBreak/>
        <w:t xml:space="preserve">Munnerley, D., Bacon, M., Wilson, A., Steele, J., Hedberg, J., &amp; Fitzgerald, R. (2012). Confronting an augmented reality. </w:t>
      </w:r>
      <w:r w:rsidRPr="0091288D">
        <w:rPr>
          <w:i/>
          <w:iCs/>
          <w:noProof/>
          <w:szCs w:val="24"/>
        </w:rPr>
        <w:t>Research in Lerning Technology</w:t>
      </w:r>
      <w:r w:rsidRPr="0091288D">
        <w:rPr>
          <w:noProof/>
          <w:szCs w:val="24"/>
        </w:rPr>
        <w:t xml:space="preserve">, </w:t>
      </w:r>
      <w:r w:rsidRPr="0091288D">
        <w:rPr>
          <w:i/>
          <w:iCs/>
          <w:noProof/>
          <w:szCs w:val="24"/>
        </w:rPr>
        <w:t>20</w:t>
      </w:r>
      <w:r w:rsidRPr="0091288D">
        <w:rPr>
          <w:noProof/>
          <w:szCs w:val="24"/>
        </w:rPr>
        <w:t>, 39–48. https://doi.org/10.3402/rlt.v20i0.19189</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Nilsson, S., Johansson, B., &amp; Jönsson, A. (2009). Using AR to support cross-organisational collaboration in dynamic tasks. In </w:t>
      </w:r>
      <w:r w:rsidRPr="0091288D">
        <w:rPr>
          <w:i/>
          <w:iCs/>
          <w:noProof/>
          <w:szCs w:val="24"/>
        </w:rPr>
        <w:t>In Proceedings of the 8th IEEE International Symposium on Mixed and Augmented Reality, ISMAR</w:t>
      </w:r>
      <w:r w:rsidRPr="0091288D">
        <w:rPr>
          <w:noProof/>
          <w:szCs w:val="24"/>
        </w:rPr>
        <w:t xml:space="preserve"> (pp. 3–12). Washington, DC: IEEE Computer Society. https://doi.org/10.1109/ISMAR.2009.5336522</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Olshannikova, E., Ometov, A., Koucheryavy, Y., &amp; Olsson, T. (2015). Visualizing Big Data with augmented and virtual reality: challenges and research agenda. </w:t>
      </w:r>
      <w:r w:rsidRPr="0091288D">
        <w:rPr>
          <w:i/>
          <w:iCs/>
          <w:noProof/>
          <w:szCs w:val="24"/>
        </w:rPr>
        <w:t>Journal of Big Data</w:t>
      </w:r>
      <w:r w:rsidRPr="0091288D">
        <w:rPr>
          <w:noProof/>
          <w:szCs w:val="24"/>
        </w:rPr>
        <w:t xml:space="preserve">, </w:t>
      </w:r>
      <w:r w:rsidRPr="0091288D">
        <w:rPr>
          <w:i/>
          <w:iCs/>
          <w:noProof/>
          <w:szCs w:val="24"/>
        </w:rPr>
        <w:t>2</w:t>
      </w:r>
      <w:r w:rsidRPr="0091288D">
        <w:rPr>
          <w:noProof/>
          <w:szCs w:val="24"/>
        </w:rPr>
        <w:t>(1). https://doi.org/10.1186/s40537-015-0031-2</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Papagiannakis, G., Singh, G., &amp; Magnenat-Thalmann, N. (2008). A survey of mobile and wireless technologies for augmented reality systems. </w:t>
      </w:r>
      <w:r w:rsidRPr="0091288D">
        <w:rPr>
          <w:i/>
          <w:iCs/>
          <w:noProof/>
          <w:szCs w:val="24"/>
        </w:rPr>
        <w:t>Computer Animation and Virtual Worlds</w:t>
      </w:r>
      <w:r w:rsidRPr="0091288D">
        <w:rPr>
          <w:noProof/>
          <w:szCs w:val="24"/>
        </w:rPr>
        <w:t xml:space="preserve">, </w:t>
      </w:r>
      <w:r w:rsidRPr="0091288D">
        <w:rPr>
          <w:i/>
          <w:iCs/>
          <w:noProof/>
          <w:szCs w:val="24"/>
        </w:rPr>
        <w:t>19</w:t>
      </w:r>
      <w:r w:rsidRPr="0091288D">
        <w:rPr>
          <w:noProof/>
          <w:szCs w:val="24"/>
        </w:rPr>
        <w:t>(1), 3–22. Retrieved from http://calhoun.nps.edu/bitstream/handle/10945/41253/Singh_d912f5075af50e0812_2008.pdf?sequence=1</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Radu, I. (2014). Augmented reality in education: a meta-review and cross-media analysis. </w:t>
      </w:r>
      <w:r w:rsidRPr="0091288D">
        <w:rPr>
          <w:i/>
          <w:iCs/>
          <w:noProof/>
          <w:szCs w:val="24"/>
        </w:rPr>
        <w:t>Personal and Ubiquitous Computing</w:t>
      </w:r>
      <w:r w:rsidRPr="0091288D">
        <w:rPr>
          <w:noProof/>
          <w:szCs w:val="24"/>
        </w:rPr>
        <w:t xml:space="preserve">, </w:t>
      </w:r>
      <w:r w:rsidRPr="0091288D">
        <w:rPr>
          <w:i/>
          <w:iCs/>
          <w:noProof/>
          <w:szCs w:val="24"/>
        </w:rPr>
        <w:t>18</w:t>
      </w:r>
      <w:r w:rsidRPr="0091288D">
        <w:rPr>
          <w:noProof/>
          <w:szCs w:val="24"/>
        </w:rPr>
        <w:t>(6), 1533–1543. https://doi.org/10.1007/s00779-013-0747-y</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Rahman, M. M., Mitobe, K., Suzuki, M., Takano, C., &amp; Yoshimura, N. (2011). Analysis of dexterous finger movement for piano education using motion capture system. </w:t>
      </w:r>
      <w:r w:rsidRPr="0091288D">
        <w:rPr>
          <w:i/>
          <w:iCs/>
          <w:noProof/>
          <w:szCs w:val="24"/>
        </w:rPr>
        <w:t>International Journal of Science and Technology Education Research</w:t>
      </w:r>
      <w:r w:rsidRPr="0091288D">
        <w:rPr>
          <w:noProof/>
          <w:szCs w:val="24"/>
        </w:rPr>
        <w:t xml:space="preserve">, </w:t>
      </w:r>
      <w:r w:rsidRPr="0091288D">
        <w:rPr>
          <w:i/>
          <w:iCs/>
          <w:noProof/>
          <w:szCs w:val="24"/>
        </w:rPr>
        <w:t>2</w:t>
      </w:r>
      <w:r w:rsidRPr="0091288D">
        <w:rPr>
          <w:noProof/>
          <w:szCs w:val="24"/>
        </w:rPr>
        <w:t>(2), 22–31. Retrieved from http://www.academicjournals.org/journal/IJSTER/article-full-text-pdf/802984F2917</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Robinett, W. (1992). Synthetic experience: a proposed taxonomy. </w:t>
      </w:r>
      <w:r w:rsidRPr="0091288D">
        <w:rPr>
          <w:i/>
          <w:iCs/>
          <w:noProof/>
          <w:szCs w:val="24"/>
        </w:rPr>
        <w:t>Presence: Teleoperators and Virtual Environments</w:t>
      </w:r>
      <w:r w:rsidRPr="0091288D">
        <w:rPr>
          <w:noProof/>
          <w:szCs w:val="24"/>
        </w:rPr>
        <w:t xml:space="preserve">, </w:t>
      </w:r>
      <w:r w:rsidRPr="0091288D">
        <w:rPr>
          <w:i/>
          <w:iCs/>
          <w:noProof/>
          <w:szCs w:val="24"/>
        </w:rPr>
        <w:t>1</w:t>
      </w:r>
      <w:r w:rsidRPr="0091288D">
        <w:rPr>
          <w:noProof/>
          <w:szCs w:val="24"/>
        </w:rPr>
        <w:t>(2), 229–247.</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Schall, G., Wagner, D., Reitmayr, G., Taichmann, E., Wieser, M., Schmalstieg, D., &amp; Hofmann-Wellenhof, B. (2009). Global Pose Estimation using Multi-Sensor Fusion for Outdoor Augmented Reality. In </w:t>
      </w:r>
      <w:r w:rsidRPr="0091288D">
        <w:rPr>
          <w:i/>
          <w:iCs/>
          <w:noProof/>
          <w:szCs w:val="24"/>
        </w:rPr>
        <w:t>Proceedings of the 2009 8th IEEE International Symposium on Mixed and Augmented Reality</w:t>
      </w:r>
      <w:r w:rsidRPr="0091288D">
        <w:rPr>
          <w:noProof/>
          <w:szCs w:val="24"/>
        </w:rPr>
        <w:t xml:space="preserve"> (pp. 153–162). Retrieved from http://citeseerx.ist.psu.edu/viewdoc/download?doi=10.1.1.156.6860&amp;rep=rep1&amp;type=pdf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Schell, J. (2015). VR and AR: 2016, 2020, 2025. Retrieved December 26, 2016, from https://www.youtube.com/watch?v=wD0bp0r-EpI</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Schmitz, B., Specht, M., &amp; Klemke, R. (2012). An Analysis of the Educational Potential of Augmented Reality Games for Learning. In M. Specht, J. Multisilta, &amp; M. Sharples (Eds.), </w:t>
      </w:r>
      <w:r w:rsidRPr="0091288D">
        <w:rPr>
          <w:i/>
          <w:iCs/>
          <w:noProof/>
          <w:szCs w:val="24"/>
        </w:rPr>
        <w:t>Proceedings of the 11th World Conference on Mobile and Contextual Learning 2012</w:t>
      </w:r>
      <w:r w:rsidRPr="0091288D">
        <w:rPr>
          <w:noProof/>
          <w:szCs w:val="24"/>
        </w:rPr>
        <w:t xml:space="preserve"> (pp. 140–147). Retrieved from http://dspace.ou.nl/handle/1820/4790</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Sharma, P., Wild, F., Klemke, R., Helin, K., &amp; Azam, T. (2016). </w:t>
      </w:r>
      <w:r w:rsidRPr="0091288D">
        <w:rPr>
          <w:i/>
          <w:iCs/>
          <w:noProof/>
          <w:szCs w:val="24"/>
        </w:rPr>
        <w:t xml:space="preserve">D3.1 Requirement analysis </w:t>
      </w:r>
      <w:r w:rsidRPr="0091288D">
        <w:rPr>
          <w:i/>
          <w:iCs/>
          <w:noProof/>
          <w:szCs w:val="24"/>
        </w:rPr>
        <w:lastRenderedPageBreak/>
        <w:t>and sensor specifications – First version</w:t>
      </w:r>
      <w:r w:rsidRPr="0091288D">
        <w:rPr>
          <w:noProof/>
          <w:szCs w:val="24"/>
        </w:rPr>
        <w:t>. (F. Wild &amp; P. Sharma, Eds.).</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91288D">
        <w:rPr>
          <w:i/>
          <w:iCs/>
          <w:noProof/>
          <w:szCs w:val="24"/>
        </w:rPr>
        <w:t>Knowledge-Based and Intelligent Information and Engineering Systems, Part III</w:t>
      </w:r>
      <w:r w:rsidRPr="0091288D">
        <w:rPr>
          <w:noProof/>
          <w:szCs w:val="24"/>
        </w:rPr>
        <w:t xml:space="preserve"> (pp. 40–48). Springer Berlin Heidelberg. https://doi.org/10.1007/978-3-642-23854-3</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Specht, M., Ternier, S., &amp; Greller, W. (2011). Dimensions of Mobile Augmented Reality for Learning: A First Inventory. </w:t>
      </w:r>
      <w:r w:rsidRPr="0091288D">
        <w:rPr>
          <w:i/>
          <w:iCs/>
          <w:noProof/>
          <w:szCs w:val="24"/>
        </w:rPr>
        <w:t>Journal of the Research Center for Educational Technology (RCET)</w:t>
      </w:r>
      <w:r w:rsidRPr="0091288D">
        <w:rPr>
          <w:noProof/>
          <w:szCs w:val="24"/>
        </w:rPr>
        <w:t xml:space="preserve">, </w:t>
      </w:r>
      <w:r w:rsidRPr="0091288D">
        <w:rPr>
          <w:i/>
          <w:iCs/>
          <w:noProof/>
          <w:szCs w:val="24"/>
        </w:rPr>
        <w:t>7</w:t>
      </w:r>
      <w:r w:rsidRPr="0091288D">
        <w:rPr>
          <w:noProof/>
          <w:szCs w:val="24"/>
        </w:rPr>
        <w:t>(1), 117–127. Retrieved from http://rcetj.org/index.php/rcetj/article/viewFile/151/241</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Sutherland, I. E. (1968). A head-mounted three dimensional display. In </w:t>
      </w:r>
      <w:r w:rsidRPr="0091288D">
        <w:rPr>
          <w:i/>
          <w:iCs/>
          <w:noProof/>
          <w:szCs w:val="24"/>
        </w:rPr>
        <w:t>Proceedings of the December 9-11, 1968, fall joint computer conference, part I</w:t>
      </w:r>
      <w:r w:rsidRPr="0091288D">
        <w:rPr>
          <w:noProof/>
          <w:szCs w:val="24"/>
        </w:rPr>
        <w:t xml:space="preserve"> (pp. 757–764). https://doi.org/10.1145/1476589.1476686</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Tang, A., Owen, C., Biocca, F. A., &amp; Mou, W. (2002). Experimental Evaluation of Augmented Reality in Object Assembly Task. In </w:t>
      </w:r>
      <w:r w:rsidRPr="0091288D">
        <w:rPr>
          <w:i/>
          <w:iCs/>
          <w:noProof/>
          <w:szCs w:val="24"/>
        </w:rPr>
        <w:t>ISMAR ’02: Proceedings of the 1st International Symposium on Mixed and Augmented Reality</w:t>
      </w:r>
      <w:r w:rsidRPr="0091288D">
        <w:rPr>
          <w:noProof/>
          <w:szCs w:val="24"/>
        </w:rPr>
        <w:t xml:space="preserve"> (p. 265). Washington, DC, USA: IEEE Computer Society. Retrieved from http://www.academia.edu/download/32483785/17810265.pdf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Ternier, S., De Vries, F., Börner, D., &amp; Specht, M. (2012). Mobile augmented reality with audio, supporting fieldwork of Cultural Sciences students in Florence. In G. Eleftherakis, M. Hinchey, &amp; M. Holcombe (Eds.), </w:t>
      </w:r>
      <w:r w:rsidRPr="0091288D">
        <w:rPr>
          <w:i/>
          <w:iCs/>
          <w:noProof/>
          <w:szCs w:val="24"/>
        </w:rPr>
        <w:t>Software Engineering and Formal Methods - Proceedings of 10th International Conference, SEFM 2012</w:t>
      </w:r>
      <w:r w:rsidRPr="0091288D">
        <w:rPr>
          <w:noProof/>
          <w:szCs w:val="24"/>
        </w:rPr>
        <w:t xml:space="preserve"> (pp. 367–379). Springer. Retrieved from http://dspace.ou.nl/handle/1820/5034</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Ternier, S., Klemke, R., Kalz, M., van Ulzen, P., &amp; Specht, M. (2012). ARLearn: Augmented reality meets augmented virtuality. </w:t>
      </w:r>
      <w:r w:rsidRPr="0091288D">
        <w:rPr>
          <w:i/>
          <w:iCs/>
          <w:noProof/>
          <w:szCs w:val="24"/>
        </w:rPr>
        <w:t>Journal of Universal Computer Science</w:t>
      </w:r>
      <w:r w:rsidRPr="0091288D">
        <w:rPr>
          <w:noProof/>
          <w:szCs w:val="24"/>
        </w:rPr>
        <w:t xml:space="preserve">, </w:t>
      </w:r>
      <w:r w:rsidRPr="0091288D">
        <w:rPr>
          <w:i/>
          <w:iCs/>
          <w:noProof/>
          <w:szCs w:val="24"/>
        </w:rPr>
        <w:t>18</w:t>
      </w:r>
      <w:r w:rsidRPr="0091288D">
        <w:rPr>
          <w:noProof/>
          <w:szCs w:val="24"/>
        </w:rPr>
        <w:t>(15), 2143–2164. https://doi.org/10.3217/jucs-018-15-2143</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Vedrashko, I. (2009). Augmented Reality Microsites: First Impressions. Retrieved December 20, 2016, from http://adverlab.blogspot.de/2009/05/augmented-reality-microsites-first.html</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Wetzel, R. (2013). A Case for Design Patterns supporting the Development of Mobile Mixed Reality Games. </w:t>
      </w:r>
      <w:r w:rsidRPr="0091288D">
        <w:rPr>
          <w:i/>
          <w:iCs/>
          <w:noProof/>
          <w:szCs w:val="24"/>
        </w:rPr>
        <w:t>Foundations of Digital Games</w:t>
      </w:r>
      <w:r w:rsidRPr="0091288D">
        <w:rPr>
          <w:noProof/>
          <w:szCs w:val="24"/>
        </w:rPr>
        <w:t>. Retrieved from http://www.fdg2013.org/program/workshops/papers/DPG2013/b6-wetzel.pdf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Wetzel, R., Mccall, R., Braun, A.-K., &amp; Broll, W. (2008). Guidelines for Designing Augmented Reality Games. In </w:t>
      </w:r>
      <w:r w:rsidRPr="0091288D">
        <w:rPr>
          <w:i/>
          <w:iCs/>
          <w:noProof/>
          <w:szCs w:val="24"/>
        </w:rPr>
        <w:t>Proceedings of the 2008 Conference on Future Play: Research, Play, Share</w:t>
      </w:r>
      <w:r w:rsidRPr="0091288D">
        <w:rPr>
          <w:noProof/>
          <w:szCs w:val="24"/>
        </w:rPr>
        <w:t xml:space="preserve"> (pp. 173–180). Retrieved from http://eprints.lincoln.ac.uk/24599/1/Wetzel et al. - 2008 - Guidelines for designing augmented reality games.pdf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Xu, Z., Xiang, C., Wen-Hui, W., Ji-Hai, Y., Lantz, V., &amp; Kong-Qiao, W. (2009). Hand Gesture </w:t>
      </w:r>
      <w:r w:rsidRPr="0091288D">
        <w:rPr>
          <w:noProof/>
          <w:szCs w:val="24"/>
        </w:rPr>
        <w:lastRenderedPageBreak/>
        <w:t xml:space="preserve">Recognition and Virtual Game Control Based on 3D Accelerometer and EMG Sensors. In </w:t>
      </w:r>
      <w:r w:rsidRPr="0091288D">
        <w:rPr>
          <w:i/>
          <w:iCs/>
          <w:noProof/>
          <w:szCs w:val="24"/>
        </w:rPr>
        <w:t>Proceedings of the 14th international conference on Intelligent user interfaces</w:t>
      </w:r>
      <w:r w:rsidRPr="0091288D">
        <w:rPr>
          <w:noProof/>
          <w:szCs w:val="24"/>
        </w:rPr>
        <w:t xml:space="preserve"> (pp. 401–406). ACM. Retrieved from https://pdfs.semanticscholar.org/6878/79899cb5c520970fd76eaca8b79e4aee820d.pdf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Yamabe, T., &amp; Nakajima, T. (2013). Playful training with augmented reality games: Case studies towards reality-oriented system design. </w:t>
      </w:r>
      <w:r w:rsidRPr="0091288D">
        <w:rPr>
          <w:i/>
          <w:iCs/>
          <w:noProof/>
          <w:szCs w:val="24"/>
        </w:rPr>
        <w:t>Multimedia Tools and Applications</w:t>
      </w:r>
      <w:r w:rsidRPr="0091288D">
        <w:rPr>
          <w:noProof/>
          <w:szCs w:val="24"/>
        </w:rPr>
        <w:t xml:space="preserve">, </w:t>
      </w:r>
      <w:r w:rsidRPr="0091288D">
        <w:rPr>
          <w:i/>
          <w:iCs/>
          <w:noProof/>
          <w:szCs w:val="24"/>
        </w:rPr>
        <w:t>62</w:t>
      </w:r>
      <w:r w:rsidRPr="0091288D">
        <w:rPr>
          <w:noProof/>
          <w:szCs w:val="24"/>
        </w:rPr>
        <w:t>(1), 259–286. https://doi.org/10.1007/s11042-011-0979-7</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You, S., &amp; Neumann, U. (2001). </w:t>
      </w:r>
      <w:r w:rsidRPr="0091288D">
        <w:rPr>
          <w:i/>
          <w:iCs/>
          <w:noProof/>
          <w:szCs w:val="24"/>
        </w:rPr>
        <w:t>Fusion of Vision and Gyro Tracking for Robust Augmented Reality Registration</w:t>
      </w:r>
      <w:r w:rsidRPr="0091288D">
        <w:rPr>
          <w:noProof/>
          <w:szCs w:val="24"/>
        </w:rPr>
        <w:t>. Retrieved from https://trac.v2.nl/export/5432/andres/Documentation/INS Kalman/fusion of vision and gyro tracking for AR.pdf</w:t>
      </w:r>
    </w:p>
    <w:p w:rsidR="0091288D" w:rsidRPr="0091288D" w:rsidRDefault="0091288D" w:rsidP="0091288D">
      <w:pPr>
        <w:widowControl w:val="0"/>
        <w:autoSpaceDE w:val="0"/>
        <w:autoSpaceDN w:val="0"/>
        <w:adjustRightInd w:val="0"/>
        <w:ind w:left="480" w:hanging="480"/>
        <w:rPr>
          <w:noProof/>
          <w:szCs w:val="24"/>
        </w:rPr>
      </w:pPr>
      <w:r w:rsidRPr="0091288D">
        <w:rPr>
          <w:noProof/>
          <w:szCs w:val="24"/>
        </w:rPr>
        <w:t xml:space="preserve">Zagal, J. P., Mateas, M., Fernández-Vara, C., Hochhalter, B., &amp; Lichti, N. (2005). Towards an Ontological Language for Game Analysis. In </w:t>
      </w:r>
      <w:r w:rsidRPr="0091288D">
        <w:rPr>
          <w:i/>
          <w:iCs/>
          <w:noProof/>
          <w:szCs w:val="24"/>
        </w:rPr>
        <w:t>Proceedings of DiGRA 2005 Conference</w:t>
      </w:r>
      <w:r w:rsidRPr="0091288D">
        <w:rPr>
          <w:noProof/>
          <w:szCs w:val="24"/>
        </w:rPr>
        <w:t xml:space="preserve"> (pp. 3–14). Retrieved from https://users.soe.ucsc.edu/~michaelm/publications/zagal-worlds-in-play-2007.pdf</w:t>
      </w:r>
    </w:p>
    <w:p w:rsidR="0091288D" w:rsidRPr="0091288D" w:rsidRDefault="0091288D" w:rsidP="0091288D">
      <w:pPr>
        <w:widowControl w:val="0"/>
        <w:autoSpaceDE w:val="0"/>
        <w:autoSpaceDN w:val="0"/>
        <w:adjustRightInd w:val="0"/>
        <w:ind w:left="480" w:hanging="480"/>
        <w:rPr>
          <w:noProof/>
        </w:rPr>
      </w:pPr>
      <w:r w:rsidRPr="0091288D">
        <w:rPr>
          <w:noProof/>
          <w:szCs w:val="24"/>
        </w:rPr>
        <w:t xml:space="preserve">Zhang, Z. (2012). Microsoft Kinect Sensor and Its Effect. </w:t>
      </w:r>
      <w:r w:rsidRPr="0091288D">
        <w:rPr>
          <w:i/>
          <w:iCs/>
          <w:noProof/>
          <w:szCs w:val="24"/>
        </w:rPr>
        <w:t>IEEE Multimedia</w:t>
      </w:r>
      <w:r w:rsidRPr="0091288D">
        <w:rPr>
          <w:noProof/>
          <w:szCs w:val="24"/>
        </w:rPr>
        <w:t xml:space="preserve">, </w:t>
      </w:r>
      <w:r w:rsidRPr="0091288D">
        <w:rPr>
          <w:i/>
          <w:iCs/>
          <w:noProof/>
          <w:szCs w:val="24"/>
        </w:rPr>
        <w:t>19</w:t>
      </w:r>
      <w:r w:rsidRPr="0091288D">
        <w:rPr>
          <w:noProof/>
          <w:szCs w:val="24"/>
        </w:rPr>
        <w:t>(2), 4–10. Retrieved from https://www.researchgate.net/profile/Zhengyou_Zhang/publication/254058710_Microsoft_Kinect_Sensor_and_Its_Effect/links/00b7d53ab783285cdb000000.pdf</w:t>
      </w:r>
    </w:p>
    <w:p w:rsidR="00FE68DC" w:rsidRPr="00FE68DC" w:rsidRDefault="006B7192" w:rsidP="0091288D">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33" w:name="_Toc47060201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33"/>
      <w:proofErr w:type="spellEnd"/>
    </w:p>
    <w:p w:rsidR="00CE140A" w:rsidRPr="00413F86" w:rsidRDefault="00B9740B" w:rsidP="00B9740B">
      <w:pPr>
        <w:pStyle w:val="berschrift1"/>
        <w:rPr>
          <w:lang w:val="en-US"/>
        </w:rPr>
      </w:pPr>
      <w:bookmarkStart w:id="34" w:name="_Toc470602019"/>
      <w:r>
        <w:rPr>
          <w:lang w:val="en-US"/>
        </w:rPr>
        <w:t>Appendix</w:t>
      </w:r>
      <w:bookmarkEnd w:id="34"/>
    </w:p>
    <w:sectPr w:rsidR="00CE140A" w:rsidRPr="00413F86">
      <w:headerReference w:type="even" r:id="rId14"/>
      <w:head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Felix" w:date="2016-12-26T13:48:00Z" w:initials="F">
    <w:p w:rsidR="0091288D" w:rsidRDefault="0091288D">
      <w:pPr>
        <w:pStyle w:val="Kommentartext"/>
      </w:pPr>
      <w:r>
        <w:rPr>
          <w:rStyle w:val="Kommentarzeichen"/>
        </w:rPr>
        <w:annotationRef/>
      </w:r>
      <w:r>
        <w:t>Anders zitieren?</w:t>
      </w:r>
    </w:p>
  </w:comment>
  <w:comment w:id="12" w:author="Felix" w:date="2016-12-26T17:45:00Z" w:initials="F">
    <w:p w:rsidR="0091288D" w:rsidRPr="00730AC1" w:rsidRDefault="0091288D"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91288D" w:rsidRDefault="0091288D">
      <w:pPr>
        <w:pStyle w:val="Kommentartext"/>
      </w:pPr>
      <w:r>
        <w:rPr>
          <w:rStyle w:val="Kommentarzeichen"/>
        </w:rPr>
        <w:annotationRef/>
      </w:r>
      <w:r>
        <w:t xml:space="preserve">Moderner Vergleich? </w:t>
      </w:r>
      <w:proofErr w:type="spellStart"/>
      <w:r>
        <w:t>Hololens</w:t>
      </w:r>
      <w:proofErr w:type="spellEnd"/>
      <w:r>
        <w:t xml:space="preserve"> speziell?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BDE" w:rsidRDefault="00616BDE">
      <w:r>
        <w:separator/>
      </w:r>
    </w:p>
  </w:endnote>
  <w:endnote w:type="continuationSeparator" w:id="0">
    <w:p w:rsidR="00616BDE" w:rsidRDefault="0061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BDE" w:rsidRDefault="00616BDE">
      <w:r>
        <w:separator/>
      </w:r>
    </w:p>
  </w:footnote>
  <w:footnote w:type="continuationSeparator" w:id="0">
    <w:p w:rsidR="00616BDE" w:rsidRDefault="00616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88D" w:rsidRDefault="0091288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1288D" w:rsidRDefault="009128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88D" w:rsidRDefault="0091288D">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13830">
      <w:rPr>
        <w:rStyle w:val="Seitenzahl"/>
        <w:noProof/>
      </w:rPr>
      <w:t>11</w:t>
    </w:r>
    <w:r>
      <w:rPr>
        <w:rStyle w:val="Seitenzahl"/>
      </w:rPr>
      <w:fldChar w:fldCharType="end"/>
    </w:r>
  </w:p>
  <w:p w:rsidR="0091288D" w:rsidRDefault="0091288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5"/>
  </w:num>
  <w:num w:numId="7">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2"/>
  </w:num>
  <w:num w:numId="11">
    <w:abstractNumId w:val="11"/>
  </w:num>
  <w:num w:numId="12">
    <w:abstractNumId w:val="8"/>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7"/>
  </w:num>
  <w:num w:numId="1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abstractNumId w:val="9"/>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num>
  <w:num w:numId="22">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616"/>
    <w:rsid w:val="00027FDF"/>
    <w:rsid w:val="000300B9"/>
    <w:rsid w:val="000341F8"/>
    <w:rsid w:val="000342D3"/>
    <w:rsid w:val="00035563"/>
    <w:rsid w:val="00035707"/>
    <w:rsid w:val="000371F7"/>
    <w:rsid w:val="00042837"/>
    <w:rsid w:val="00042A60"/>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33F9"/>
    <w:rsid w:val="000A4275"/>
    <w:rsid w:val="000A5B8C"/>
    <w:rsid w:val="000A6530"/>
    <w:rsid w:val="000A6775"/>
    <w:rsid w:val="000A7144"/>
    <w:rsid w:val="000A7304"/>
    <w:rsid w:val="000A79BE"/>
    <w:rsid w:val="000B174E"/>
    <w:rsid w:val="000B3A17"/>
    <w:rsid w:val="000B5FF7"/>
    <w:rsid w:val="000C3B05"/>
    <w:rsid w:val="000C600D"/>
    <w:rsid w:val="000C64CC"/>
    <w:rsid w:val="000C68FB"/>
    <w:rsid w:val="000D20DD"/>
    <w:rsid w:val="000D2AD1"/>
    <w:rsid w:val="000D35EE"/>
    <w:rsid w:val="000D4BBE"/>
    <w:rsid w:val="000D4F46"/>
    <w:rsid w:val="000D65C8"/>
    <w:rsid w:val="000D68A4"/>
    <w:rsid w:val="000D7D7F"/>
    <w:rsid w:val="000D7F7C"/>
    <w:rsid w:val="000E6263"/>
    <w:rsid w:val="000E720A"/>
    <w:rsid w:val="000F6C54"/>
    <w:rsid w:val="00102062"/>
    <w:rsid w:val="00102438"/>
    <w:rsid w:val="00103D56"/>
    <w:rsid w:val="00105473"/>
    <w:rsid w:val="00105D92"/>
    <w:rsid w:val="001070E4"/>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5FE9"/>
    <w:rsid w:val="001A693B"/>
    <w:rsid w:val="001B093C"/>
    <w:rsid w:val="001B1B51"/>
    <w:rsid w:val="001B2C8F"/>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6213"/>
    <w:rsid w:val="00250408"/>
    <w:rsid w:val="00250C8C"/>
    <w:rsid w:val="00254588"/>
    <w:rsid w:val="00254BA4"/>
    <w:rsid w:val="00256C7E"/>
    <w:rsid w:val="00257711"/>
    <w:rsid w:val="002624CE"/>
    <w:rsid w:val="002658A9"/>
    <w:rsid w:val="00265F65"/>
    <w:rsid w:val="002668FD"/>
    <w:rsid w:val="00271359"/>
    <w:rsid w:val="00272CDD"/>
    <w:rsid w:val="0027486F"/>
    <w:rsid w:val="002756D2"/>
    <w:rsid w:val="002760E0"/>
    <w:rsid w:val="002811C6"/>
    <w:rsid w:val="00282579"/>
    <w:rsid w:val="00283EB4"/>
    <w:rsid w:val="00285A25"/>
    <w:rsid w:val="0028679F"/>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B7ED6"/>
    <w:rsid w:val="003C240E"/>
    <w:rsid w:val="003C37EE"/>
    <w:rsid w:val="003C3893"/>
    <w:rsid w:val="003C4B9A"/>
    <w:rsid w:val="003C5397"/>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478"/>
    <w:rsid w:val="00515BB7"/>
    <w:rsid w:val="005248B8"/>
    <w:rsid w:val="00524AD2"/>
    <w:rsid w:val="00525645"/>
    <w:rsid w:val="00525C02"/>
    <w:rsid w:val="00525E7F"/>
    <w:rsid w:val="005270FC"/>
    <w:rsid w:val="00532D8A"/>
    <w:rsid w:val="00540616"/>
    <w:rsid w:val="005425E1"/>
    <w:rsid w:val="0054272A"/>
    <w:rsid w:val="00543F66"/>
    <w:rsid w:val="00546267"/>
    <w:rsid w:val="00547B5E"/>
    <w:rsid w:val="00550EFF"/>
    <w:rsid w:val="00551309"/>
    <w:rsid w:val="005551EA"/>
    <w:rsid w:val="00555A01"/>
    <w:rsid w:val="005602E0"/>
    <w:rsid w:val="005617F6"/>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5448"/>
    <w:rsid w:val="005D56C6"/>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16BDE"/>
    <w:rsid w:val="006207C1"/>
    <w:rsid w:val="00623C73"/>
    <w:rsid w:val="0062449E"/>
    <w:rsid w:val="00626C38"/>
    <w:rsid w:val="00627150"/>
    <w:rsid w:val="00634E62"/>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C7DA5"/>
    <w:rsid w:val="006D536D"/>
    <w:rsid w:val="006D6123"/>
    <w:rsid w:val="006D799D"/>
    <w:rsid w:val="006D7BC1"/>
    <w:rsid w:val="006E09ED"/>
    <w:rsid w:val="006E1C09"/>
    <w:rsid w:val="006E437B"/>
    <w:rsid w:val="006F0DFF"/>
    <w:rsid w:val="006F5B6C"/>
    <w:rsid w:val="006F692A"/>
    <w:rsid w:val="00701663"/>
    <w:rsid w:val="007053B6"/>
    <w:rsid w:val="0071521B"/>
    <w:rsid w:val="00715C77"/>
    <w:rsid w:val="007176BE"/>
    <w:rsid w:val="007208B9"/>
    <w:rsid w:val="00721805"/>
    <w:rsid w:val="007277A8"/>
    <w:rsid w:val="0072788A"/>
    <w:rsid w:val="00730AC1"/>
    <w:rsid w:val="0073319C"/>
    <w:rsid w:val="007346D5"/>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2958"/>
    <w:rsid w:val="007B7FB0"/>
    <w:rsid w:val="007C21E0"/>
    <w:rsid w:val="007C5A5E"/>
    <w:rsid w:val="007C676F"/>
    <w:rsid w:val="007D7DB3"/>
    <w:rsid w:val="007E25B6"/>
    <w:rsid w:val="007E36E9"/>
    <w:rsid w:val="007E5FE1"/>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AF7A52"/>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4E61"/>
    <w:rsid w:val="00BA5E6C"/>
    <w:rsid w:val="00BA74DA"/>
    <w:rsid w:val="00BA7FB3"/>
    <w:rsid w:val="00BB151A"/>
    <w:rsid w:val="00BB7785"/>
    <w:rsid w:val="00BC1375"/>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C01E23"/>
    <w:rsid w:val="00C025C7"/>
    <w:rsid w:val="00C04245"/>
    <w:rsid w:val="00C0772D"/>
    <w:rsid w:val="00C11F06"/>
    <w:rsid w:val="00C14166"/>
    <w:rsid w:val="00C1475A"/>
    <w:rsid w:val="00C1766D"/>
    <w:rsid w:val="00C24ACC"/>
    <w:rsid w:val="00C26856"/>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1817"/>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11536"/>
    <w:rsid w:val="00E11F32"/>
    <w:rsid w:val="00E13830"/>
    <w:rsid w:val="00E1512B"/>
    <w:rsid w:val="00E2010B"/>
    <w:rsid w:val="00E238D9"/>
    <w:rsid w:val="00E2563B"/>
    <w:rsid w:val="00E2583E"/>
    <w:rsid w:val="00E33E66"/>
    <w:rsid w:val="00E37EE6"/>
    <w:rsid w:val="00E40D90"/>
    <w:rsid w:val="00E42A9F"/>
    <w:rsid w:val="00E44205"/>
    <w:rsid w:val="00E5074B"/>
    <w:rsid w:val="00E52B61"/>
    <w:rsid w:val="00E53175"/>
    <w:rsid w:val="00E55C94"/>
    <w:rsid w:val="00E610A4"/>
    <w:rsid w:val="00E61C73"/>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171"/>
    <w:rsid w:val="00F03CB4"/>
    <w:rsid w:val="00F125FF"/>
    <w:rsid w:val="00F20A7C"/>
    <w:rsid w:val="00F20EB9"/>
    <w:rsid w:val="00F23384"/>
    <w:rsid w:val="00F2497D"/>
    <w:rsid w:val="00F25D9A"/>
    <w:rsid w:val="00F267FD"/>
    <w:rsid w:val="00F308A6"/>
    <w:rsid w:val="00F35A24"/>
    <w:rsid w:val="00F4061C"/>
    <w:rsid w:val="00F4101D"/>
    <w:rsid w:val="00F41446"/>
    <w:rsid w:val="00F41666"/>
    <w:rsid w:val="00F42729"/>
    <w:rsid w:val="00F45C89"/>
    <w:rsid w:val="00F52603"/>
    <w:rsid w:val="00F55D1E"/>
    <w:rsid w:val="00F57265"/>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007A"/>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Zaw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jxDQ"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9B203-873D-46FB-AD23-9A08AC31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36</Pages>
  <Words>70036</Words>
  <Characters>414614</Characters>
  <Application>Microsoft Office Word</Application>
  <DocSecurity>0</DocSecurity>
  <Lines>6910</Lines>
  <Paragraphs>2884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268</cp:revision>
  <cp:lastPrinted>2016-02-29T00:36:00Z</cp:lastPrinted>
  <dcterms:created xsi:type="dcterms:W3CDTF">2015-12-16T20:53:00Z</dcterms:created>
  <dcterms:modified xsi:type="dcterms:W3CDTF">2016-12-27T10:38:00Z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