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t>Notice a situation “where one feels good.”</w:t>
      </w:r>
    </w:p>
    <w:p w:rsidR="005236BC" w:rsidRPr="00F3545F" w:rsidRDefault="005236BC" w:rsidP="005236BC">
      <w:pPr>
        <w:pStyle w:val="StandardErstzeileneinzug"/>
        <w:numPr>
          <w:ilvl w:val="0"/>
          <w:numId w:val="2"/>
        </w:numPr>
      </w:pPr>
      <w:r w:rsidRPr="00F3545F">
        <w:lastRenderedPageBreak/>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C77694" w:rsidRDefault="00FF7E17" w:rsidP="00C77694">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4D665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EE07FF" w:rsidRDefault="00CC7D23">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5407F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pPr>
        <w:rPr>
          <w:b/>
        </w:rPr>
      </w:pPr>
      <w:r w:rsidRPr="00EE07FF">
        <w:rPr>
          <w:b/>
        </w:rPr>
        <w:t>4.2 Noch nicht in der BA</w:t>
      </w:r>
    </w:p>
    <w:p w:rsidR="00EE07FF" w:rsidRDefault="00CC2554">
      <w:r>
        <w:t xml:space="preserve">Guidelines (2008) </w:t>
      </w:r>
      <w:r w:rsidRPr="00CC2554">
        <w:rPr>
          <w:b/>
        </w:rPr>
        <w:t>nicht verwendet</w:t>
      </w:r>
      <w:r>
        <w:t xml:space="preserve"> (Überhaupt erwähnen? Habe keine super Begründung)</w:t>
      </w:r>
    </w:p>
    <w:p w:rsidR="00CC2554" w:rsidRPr="00CC2554" w:rsidRDefault="00CC2554" w:rsidP="00CC2554">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CC2554">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CC2554">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CC2554">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01CFE">
      <w:pPr>
        <w:pBdr>
          <w:bottom w:val="single" w:sz="6" w:space="31" w:color="auto"/>
        </w:pBdr>
      </w:pPr>
      <w:r>
        <w:t>Anwendungen können als Beispiele</w:t>
      </w:r>
      <w:r w:rsidR="00E01CFE">
        <w:t>/Grundlagen</w:t>
      </w:r>
      <w:r>
        <w:t xml:space="preserve"> für Patterns genommen werden.</w:t>
      </w:r>
    </w:p>
    <w:p w:rsidR="00E01CFE" w:rsidRDefault="00E01CFE" w:rsidP="00E01CFE">
      <w:pPr>
        <w:pBdr>
          <w:bottom w:val="single" w:sz="6" w:space="31" w:color="auto"/>
        </w:pBdr>
      </w:pPr>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01CFE">
      <w:pPr>
        <w:pBdr>
          <w:bottom w:val="single" w:sz="6" w:space="31" w:color="auto"/>
        </w:pBdr>
      </w:pPr>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01CFE">
      <w:pPr>
        <w:pBdr>
          <w:bottom w:val="single" w:sz="6" w:space="31" w:color="auto"/>
        </w:pBdr>
      </w:pPr>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CE1CB5" w:rsidRDefault="00E01CFE" w:rsidP="00E01CFE">
      <w:pPr>
        <w:pBdr>
          <w:bottom w:val="single" w:sz="6" w:space="31" w:color="auto"/>
        </w:pBdr>
      </w:pPr>
      <w:r>
        <w:t xml:space="preserve">Evtl. </w:t>
      </w:r>
      <w:proofErr w:type="spellStart"/>
      <w:r w:rsidR="00CC2554">
        <w:t>Limitations</w:t>
      </w:r>
      <w:proofErr w:type="spellEnd"/>
      <w:r w:rsidR="00CC2554">
        <w:t>/</w:t>
      </w:r>
      <w:proofErr w:type="spellStart"/>
      <w:r w:rsidR="00CC2554">
        <w:t>Possibilities</w:t>
      </w:r>
      <w:proofErr w:type="spellEnd"/>
      <w:r w:rsidR="00CC2554">
        <w:t xml:space="preserve"> kategorisieren, daran ansetzen</w:t>
      </w:r>
    </w:p>
    <w:p w:rsidR="004D6658" w:rsidRDefault="004D6658" w:rsidP="00E01CFE">
      <w:pPr>
        <w:pBdr>
          <w:bottom w:val="single" w:sz="6" w:space="31" w:color="auto"/>
        </w:pBdr>
      </w:pPr>
      <w:r>
        <w:t>Betonen, dass Framework auf Games ausgelegt ist, aber (teilweise) auch in den anderen Gebieten verwendet werden kann.</w:t>
      </w:r>
      <w:bookmarkStart w:id="2" w:name="_GoBack"/>
      <w:bookmarkEnd w:id="2"/>
    </w:p>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1990EB1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2045C"/>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3850</Words>
  <Characters>24255</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28</cp:revision>
  <dcterms:created xsi:type="dcterms:W3CDTF">2017-01-03T10:25:00Z</dcterms:created>
  <dcterms:modified xsi:type="dcterms:W3CDTF">2017-01-05T14:46:00Z</dcterms:modified>
</cp:coreProperties>
</file>