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00" w:lineRule="auto"/>
        <w:jc w:val="center"/>
        <w:rPr>
          <w:b w:val="1"/>
          <w:bCs w:val="1"/>
          <w:sz w:val="28"/>
          <w:szCs w:val="28"/>
        </w:rPr>
      </w:pPr>
      <w:r w:rsidDel="00000000" w:rsidR="00000000" w:rsidRPr="00000000">
        <w:rPr>
          <w:b w:val="1"/>
          <w:bCs w:val="1"/>
          <w:sz w:val="28"/>
          <w:szCs w:val="28"/>
          <w:rtl w:val="0"/>
        </w:rPr>
        <w:t xml:space="preserve">AKADEMIA GÓRNICZO-HUTNICZA</w:t>
        <w:br w:type="textWrapping"/>
        <w:t xml:space="preserve">im. Stanisława Staszica w Krakowie</w:t>
        <w:br w:type="textWrapping"/>
        <w:t xml:space="preserve">WYDZIAŁ ZARZĄDZANIA</w:t>
      </w:r>
    </w:p>
    <w:p w:rsidR="00000000" w:rsidDel="00000000" w:rsidP="00000000" w:rsidRDefault="00000000" w:rsidRPr="00000000" w14:paraId="00000002">
      <w:pPr>
        <w:spacing w:after="240" w:before="240" w:line="300" w:lineRule="auto"/>
        <w:jc w:val="center"/>
        <w:rPr>
          <w:b w:val="1"/>
          <w:bCs w:val="1"/>
          <w:sz w:val="28"/>
          <w:szCs w:val="28"/>
        </w:rPr>
      </w:pPr>
      <w:r w:rsidDel="00000000" w:rsidR="00000000" w:rsidRPr="00000000">
        <w:rPr>
          <w:b w:val="1"/>
          <w:bCs w:val="1"/>
          <w:sz w:val="28"/>
          <w:szCs w:val="28"/>
        </w:rPr>
        <w:drawing>
          <wp:inline distB="114300" distT="114300" distL="114300" distR="114300">
            <wp:extent cx="4334333" cy="432441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34333" cy="432441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300" w:lineRule="auto"/>
        <w:jc w:val="center"/>
        <w:rPr>
          <w:b w:val="1"/>
          <w:bCs w:val="1"/>
          <w:sz w:val="28"/>
          <w:szCs w:val="28"/>
        </w:rPr>
      </w:pPr>
      <w:r w:rsidDel="00000000" w:rsidR="00000000" w:rsidRPr="00000000">
        <w:rPr>
          <w:sz w:val="28"/>
          <w:szCs w:val="28"/>
          <w:rtl w:val="0"/>
        </w:rPr>
        <w:t xml:space="preserve">Przedmiot: </w:t>
      </w:r>
      <w:r w:rsidDel="00000000" w:rsidR="00000000" w:rsidRPr="00000000">
        <w:rPr>
          <w:b w:val="1"/>
          <w:bCs w:val="1"/>
          <w:sz w:val="28"/>
          <w:szCs w:val="28"/>
          <w:rtl w:val="0"/>
        </w:rPr>
        <w:t xml:space="preserve">Ekonometria finansowa i dynamiczna</w:t>
      </w:r>
    </w:p>
    <w:p w:rsidR="00000000" w:rsidDel="00000000" w:rsidP="00000000" w:rsidRDefault="00000000" w:rsidRPr="00000000" w14:paraId="00000004">
      <w:pPr>
        <w:spacing w:after="240" w:before="240" w:line="300" w:lineRule="auto"/>
        <w:jc w:val="center"/>
        <w:rPr>
          <w:b w:val="1"/>
          <w:bCs w:val="1"/>
          <w:sz w:val="28"/>
          <w:szCs w:val="28"/>
        </w:rPr>
      </w:pPr>
      <w:r w:rsidDel="00000000" w:rsidR="00000000" w:rsidRPr="00000000">
        <w:rPr>
          <w:sz w:val="28"/>
          <w:szCs w:val="28"/>
          <w:rtl w:val="0"/>
        </w:rPr>
        <w:t xml:space="preserve">Projekt: </w:t>
      </w:r>
      <w:r w:rsidDel="00000000" w:rsidR="00000000" w:rsidRPr="00000000">
        <w:rPr>
          <w:b w:val="1"/>
          <w:bCs w:val="1"/>
          <w:sz w:val="28"/>
          <w:szCs w:val="28"/>
          <w:rtl w:val="0"/>
        </w:rPr>
        <w:t xml:space="preserve">2B, wersja B</w:t>
      </w:r>
    </w:p>
    <w:p w:rsidR="00000000" w:rsidDel="00000000" w:rsidP="00000000" w:rsidRDefault="00000000" w:rsidRPr="00000000" w14:paraId="00000005">
      <w:pPr>
        <w:spacing w:after="240" w:before="240" w:line="30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6">
      <w:pPr>
        <w:spacing w:after="240" w:before="240" w:line="300" w:lineRule="auto"/>
        <w:rPr>
          <w:sz w:val="24"/>
          <w:szCs w:val="24"/>
        </w:rPr>
      </w:pPr>
      <w:r w:rsidDel="00000000" w:rsidR="00000000" w:rsidRPr="00000000">
        <w:rPr>
          <w:b w:val="1"/>
          <w:bCs w:val="1"/>
          <w:rtl w:val="0"/>
        </w:rPr>
        <w:t xml:space="preserve">Autorzy: </w:t>
      </w:r>
      <w:r w:rsidDel="00000000" w:rsidR="00000000" w:rsidRPr="00000000">
        <w:rPr>
          <w:rtl w:val="0"/>
        </w:rPr>
        <w:t xml:space="preserve">Małgorzata Leszczyńska, Jakub Laszczyk, Aleksandra Wajda, Mateusz Chojeck</w:t>
      </w:r>
      <w:r w:rsidDel="00000000" w:rsidR="00000000" w:rsidRPr="00000000">
        <w:rPr>
          <w:sz w:val="24"/>
          <w:szCs w:val="24"/>
          <w:rtl w:val="0"/>
        </w:rPr>
        <w:t xml:space="preserve">i</w:t>
      </w:r>
    </w:p>
    <w:p w:rsidR="00000000" w:rsidDel="00000000" w:rsidP="00000000" w:rsidRDefault="00000000" w:rsidRPr="00000000" w14:paraId="00000007">
      <w:pPr>
        <w:spacing w:after="240" w:before="240" w:line="300" w:lineRule="auto"/>
        <w:jc w:val="center"/>
        <w:rPr/>
      </w:pPr>
      <w:r w:rsidDel="00000000" w:rsidR="00000000" w:rsidRPr="00000000">
        <w:rPr>
          <w:b w:val="1"/>
          <w:bCs w:val="1"/>
          <w:rtl w:val="0"/>
        </w:rPr>
        <w:t xml:space="preserve">Informatyka i Ekonometria</w:t>
        <w:br w:type="textWrapping"/>
        <w:t xml:space="preserve">2 rok studia magisterskie niestacjonarne, </w:t>
        <w:br w:type="textWrapping"/>
      </w:r>
      <w:r w:rsidDel="00000000" w:rsidR="00000000" w:rsidRPr="00000000">
        <w:rPr>
          <w:rtl w:val="0"/>
        </w:rPr>
        <w:t xml:space="preserve">grupa laboratoryjna 1</w:t>
      </w:r>
    </w:p>
    <w:p w:rsidR="00000000" w:rsidDel="00000000" w:rsidP="00000000" w:rsidRDefault="00000000" w:rsidRPr="00000000" w14:paraId="00000008">
      <w:pPr>
        <w:spacing w:after="240" w:before="240" w:line="300" w:lineRule="auto"/>
        <w:jc w:val="center"/>
        <w:rPr/>
      </w:pPr>
      <w:r w:rsidDel="00000000" w:rsidR="00000000" w:rsidRPr="00000000">
        <w:rPr>
          <w:rtl w:val="0"/>
        </w:rPr>
        <w:t xml:space="preserve">Kraków, 5 października 2025 r.</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pStyle w:val="Heading1"/>
        <w:jc w:val="both"/>
        <w:rPr/>
      </w:pPr>
      <w:bookmarkStart w:colFirst="0" w:colLast="0" w:name="_wsjgkqfp3bjs" w:id="0"/>
      <w:bookmarkEnd w:id="0"/>
      <w:r w:rsidDel="00000000" w:rsidR="00000000" w:rsidRPr="00000000">
        <w:rPr>
          <w:rtl w:val="0"/>
        </w:rPr>
        <w:t xml:space="preserve">Polecenie</w:t>
      </w:r>
    </w:p>
    <w:p w:rsidR="00000000" w:rsidDel="00000000" w:rsidP="00000000" w:rsidRDefault="00000000" w:rsidRPr="00000000" w14:paraId="0000000C">
      <w:pPr>
        <w:jc w:val="both"/>
        <w:rPr>
          <w:b w:val="1"/>
          <w:bCs w:val="1"/>
        </w:rPr>
      </w:pPr>
      <w:r w:rsidDel="00000000" w:rsidR="00000000" w:rsidRPr="00000000">
        <w:rPr>
          <w:b w:val="1"/>
          <w:bCs w:val="1"/>
          <w:rtl w:val="0"/>
        </w:rPr>
        <w:t xml:space="preserve">Projekt 2B, wersja B</w:t>
      </w:r>
    </w:p>
    <w:p w:rsidR="00000000" w:rsidDel="00000000" w:rsidP="00000000" w:rsidRDefault="00000000" w:rsidRPr="00000000" w14:paraId="0000000D">
      <w:pPr>
        <w:jc w:val="both"/>
        <w:rPr>
          <w:b w:val="1"/>
          <w:bCs w:val="1"/>
        </w:rPr>
      </w:pPr>
      <w:r w:rsidDel="00000000" w:rsidR="00000000" w:rsidRPr="00000000">
        <w:rPr>
          <w:rtl w:val="0"/>
        </w:rPr>
      </w:r>
    </w:p>
    <w:p w:rsidR="00000000" w:rsidDel="00000000" w:rsidP="00000000" w:rsidRDefault="00000000" w:rsidRPr="00000000" w14:paraId="0000000E">
      <w:pPr>
        <w:numPr>
          <w:ilvl w:val="0"/>
          <w:numId w:val="6"/>
        </w:numPr>
        <w:ind w:left="720" w:hanging="360"/>
        <w:jc w:val="both"/>
        <w:rPr>
          <w:b w:val="1"/>
          <w:bCs w:val="1"/>
          <w:u w:val="none"/>
        </w:rPr>
      </w:pPr>
      <w:r w:rsidDel="00000000" w:rsidR="00000000" w:rsidRPr="00000000">
        <w:rPr>
          <w:b w:val="1"/>
          <w:bCs w:val="1"/>
          <w:rtl w:val="0"/>
        </w:rPr>
        <w:t xml:space="preserve">Polecenie 2A:</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Dla ustalonej długości danych 𝑁 = 100 i dla 𝜃</w:t>
      </w:r>
      <w:r w:rsidDel="00000000" w:rsidR="00000000" w:rsidRPr="00000000">
        <w:rPr>
          <w:vertAlign w:val="subscript"/>
          <w:rtl w:val="0"/>
        </w:rPr>
        <w:t xml:space="preserve">0</w:t>
      </w:r>
      <w:r w:rsidDel="00000000" w:rsidR="00000000" w:rsidRPr="00000000">
        <w:rPr>
          <w:rtl w:val="0"/>
        </w:rPr>
        <w:t xml:space="preserve"> = 1 i 𝜃</w:t>
      </w:r>
      <w:r w:rsidDel="00000000" w:rsidR="00000000" w:rsidRPr="00000000">
        <w:rPr>
          <w:vertAlign w:val="subscript"/>
          <w:rtl w:val="0"/>
        </w:rPr>
        <w:t xml:space="preserve">1</w:t>
      </w:r>
      <w:r w:rsidDel="00000000" w:rsidR="00000000" w:rsidRPr="00000000">
        <w:rPr>
          <w:rtl w:val="0"/>
        </w:rPr>
        <w:t xml:space="preserve"> ∈ {−0,9; −0,5; −0,1; 0; 0,1; 0,5; 0,9} oraz 𝜎</w:t>
      </w:r>
      <w:r w:rsidDel="00000000" w:rsidR="00000000" w:rsidRPr="00000000">
        <w:rPr>
          <w:vertAlign w:val="superscript"/>
          <w:rtl w:val="0"/>
        </w:rPr>
        <w:t xml:space="preserve">2</w:t>
      </w:r>
      <w:r w:rsidDel="00000000" w:rsidR="00000000" w:rsidRPr="00000000">
        <w:rPr>
          <w:rtl w:val="0"/>
        </w:rPr>
        <w:t xml:space="preserve"> = 1 przeprowadzić następującą symulację: </w:t>
      </w:r>
    </w:p>
    <w:p w:rsidR="00000000" w:rsidDel="00000000" w:rsidP="00000000" w:rsidRDefault="00000000" w:rsidRPr="00000000" w14:paraId="00000011">
      <w:pPr>
        <w:jc w:val="both"/>
        <w:rPr/>
      </w:pPr>
      <w:r w:rsidDel="00000000" w:rsidR="00000000" w:rsidRPr="00000000">
        <w:rPr>
          <w:rtl w:val="0"/>
        </w:rPr>
        <w:t xml:space="preserve">1. Wygenerować 𝑁 wartości modelu MA(1): 𝑋</w:t>
      </w:r>
      <w:r w:rsidDel="00000000" w:rsidR="00000000" w:rsidRPr="00000000">
        <w:rPr>
          <w:vertAlign w:val="subscript"/>
          <w:rtl w:val="0"/>
        </w:rPr>
        <w:t xml:space="preserve">𝑡</w:t>
      </w:r>
      <w:r w:rsidDel="00000000" w:rsidR="00000000" w:rsidRPr="00000000">
        <w:rPr>
          <w:rtl w:val="0"/>
        </w:rPr>
        <w:t xml:space="preserve"> = 𝜃</w:t>
      </w:r>
      <w:r w:rsidDel="00000000" w:rsidR="00000000" w:rsidRPr="00000000">
        <w:rPr>
          <w:vertAlign w:val="subscript"/>
          <w:rtl w:val="0"/>
        </w:rPr>
        <w:t xml:space="preserve">0</w:t>
      </w:r>
      <w:r w:rsidDel="00000000" w:rsidR="00000000" w:rsidRPr="00000000">
        <w:rPr>
          <w:rtl w:val="0"/>
        </w:rPr>
        <w:t xml:space="preserve"> + 𝜃</w:t>
      </w:r>
      <w:r w:rsidDel="00000000" w:rsidR="00000000" w:rsidRPr="00000000">
        <w:rPr>
          <w:vertAlign w:val="subscript"/>
          <w:rtl w:val="0"/>
        </w:rPr>
        <w:t xml:space="preserve">1</w:t>
      </w:r>
      <w:r w:rsidDel="00000000" w:rsidR="00000000" w:rsidRPr="00000000">
        <w:rPr>
          <w:rtl w:val="0"/>
        </w:rPr>
        <w:t xml:space="preserve">𝜀</w:t>
      </w:r>
      <w:r w:rsidDel="00000000" w:rsidR="00000000" w:rsidRPr="00000000">
        <w:rPr>
          <w:vertAlign w:val="subscript"/>
          <w:rtl w:val="0"/>
        </w:rPr>
        <w:t xml:space="preserve">𝑡−1</w:t>
      </w:r>
      <w:r w:rsidDel="00000000" w:rsidR="00000000" w:rsidRPr="00000000">
        <w:rPr>
          <w:rtl w:val="0"/>
        </w:rPr>
        <w:t xml:space="preserve"> + 𝜀</w:t>
      </w:r>
      <w:r w:rsidDel="00000000" w:rsidR="00000000" w:rsidRPr="00000000">
        <w:rPr>
          <w:vertAlign w:val="subscript"/>
          <w:rtl w:val="0"/>
        </w:rPr>
        <w:t xml:space="preserve">𝑡 </w:t>
      </w:r>
      <w:r w:rsidDel="00000000" w:rsidR="00000000" w:rsidRPr="00000000">
        <w:rPr>
          <w:rtl w:val="0"/>
        </w:rPr>
        <w:t xml:space="preserve">, 𝜀</w:t>
      </w:r>
      <w:r w:rsidDel="00000000" w:rsidR="00000000" w:rsidRPr="00000000">
        <w:rPr>
          <w:vertAlign w:val="subscript"/>
          <w:rtl w:val="0"/>
        </w:rPr>
        <w:t xml:space="preserve">𝑡</w:t>
      </w:r>
      <w:r w:rsidDel="00000000" w:rsidR="00000000" w:rsidRPr="00000000">
        <w:rPr>
          <w:rtl w:val="0"/>
        </w:rPr>
        <w:t xml:space="preserve">~𝑖𝑖𝑑(0, 𝜎</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012">
      <w:pPr>
        <w:jc w:val="both"/>
        <w:rPr/>
      </w:pPr>
      <w:r w:rsidDel="00000000" w:rsidR="00000000" w:rsidRPr="00000000">
        <w:rPr>
          <w:rtl w:val="0"/>
        </w:rPr>
        <w:t xml:space="preserve">2. Na podstawie wygenerowanych danych oszacować parametry modelu MA(1). </w:t>
      </w:r>
    </w:p>
    <w:p w:rsidR="00000000" w:rsidDel="00000000" w:rsidP="00000000" w:rsidRDefault="00000000" w:rsidRPr="00000000" w14:paraId="00000013">
      <w:pPr>
        <w:jc w:val="both"/>
        <w:rPr/>
      </w:pPr>
      <w:r w:rsidDel="00000000" w:rsidR="00000000" w:rsidRPr="00000000">
        <w:rPr>
          <w:rtl w:val="0"/>
        </w:rPr>
        <w:t xml:space="preserve">3. Zapamiętać wartości oszacowań parametrów modelu MA(1) (tzn. 𝜃</w:t>
      </w:r>
      <w:r w:rsidDel="00000000" w:rsidR="00000000" w:rsidRPr="00000000">
        <w:rPr>
          <w:vertAlign w:val="subscript"/>
          <w:rtl w:val="0"/>
        </w:rPr>
        <w:t xml:space="preserve">0</w:t>
      </w:r>
      <w:r w:rsidDel="00000000" w:rsidR="00000000" w:rsidRPr="00000000">
        <w:rPr>
          <w:rtl w:val="0"/>
        </w:rPr>
        <w:t xml:space="preserve"> i 𝜃</w:t>
      </w:r>
      <w:r w:rsidDel="00000000" w:rsidR="00000000" w:rsidRPr="00000000">
        <w:rPr>
          <w:vertAlign w:val="subscript"/>
          <w:rtl w:val="0"/>
        </w:rPr>
        <w:t xml:space="preserve">1</w:t>
      </w:r>
      <w:r w:rsidDel="00000000" w:rsidR="00000000" w:rsidRPr="00000000">
        <w:rPr>
          <w:rtl w:val="0"/>
        </w:rPr>
        <w:t xml:space="preserve">), ich odchyleń standardowych i statystyki do testów czy te parametry są równe wartościom teoretycznym. </w:t>
      </w:r>
    </w:p>
    <w:p w:rsidR="00000000" w:rsidDel="00000000" w:rsidP="00000000" w:rsidRDefault="00000000" w:rsidRPr="00000000" w14:paraId="00000014">
      <w:pPr>
        <w:jc w:val="both"/>
        <w:rPr/>
      </w:pPr>
      <w:r w:rsidDel="00000000" w:rsidR="00000000" w:rsidRPr="00000000">
        <w:rPr>
          <w:rtl w:val="0"/>
        </w:rPr>
        <w:t xml:space="preserve">4. Kroki 1-3 powtórzyć 1000 razy.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Obliczyć statystyki opisowe rozkładów uzyskanych wartości. Przedstawić graficznie ich rozkłady. Zbadać normalność tych rozkładów.</w:t>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numPr>
          <w:ilvl w:val="0"/>
          <w:numId w:val="6"/>
        </w:numPr>
        <w:ind w:left="720" w:hanging="360"/>
        <w:jc w:val="both"/>
        <w:rPr>
          <w:b w:val="1"/>
          <w:bCs w:val="1"/>
        </w:rPr>
      </w:pPr>
      <w:r w:rsidDel="00000000" w:rsidR="00000000" w:rsidRPr="00000000">
        <w:rPr>
          <w:b w:val="1"/>
          <w:bCs w:val="1"/>
          <w:rtl w:val="0"/>
        </w:rPr>
        <w:t xml:space="preserve">Polecenie 2B:</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Uzupełnić badania z części 2A dla wszystkich wymienionych wartości 𝜑1 lub 𝜃1. Powtórzyć badania dla długości danych 𝑁 = 20 i 𝑁 = 500. Porównać wyniki uzyskane dla różnych wartości parametru 𝜑1 (lub 𝜃1) i dla różnych długości danych.</w:t>
      </w:r>
    </w:p>
    <w:p w:rsidR="00000000" w:rsidDel="00000000" w:rsidP="00000000" w:rsidRDefault="00000000" w:rsidRPr="00000000" w14:paraId="0000001B">
      <w:pPr>
        <w:pStyle w:val="Heading1"/>
        <w:jc w:val="both"/>
        <w:rPr/>
      </w:pPr>
      <w:bookmarkStart w:colFirst="0" w:colLast="0" w:name="_ixt69g8xhp2k" w:id="1"/>
      <w:bookmarkEnd w:id="1"/>
      <w:r w:rsidDel="00000000" w:rsidR="00000000" w:rsidRPr="00000000">
        <w:rPr>
          <w:rtl w:val="0"/>
        </w:rPr>
        <w:t xml:space="preserve">Cel projektu i wprowadzenie do tematu</w:t>
      </w:r>
    </w:p>
    <w:p w:rsidR="00000000" w:rsidDel="00000000" w:rsidP="00000000" w:rsidRDefault="00000000" w:rsidRPr="00000000" w14:paraId="0000001C">
      <w:pPr>
        <w:jc w:val="both"/>
        <w:rPr/>
      </w:pPr>
      <w:r w:rsidDel="00000000" w:rsidR="00000000" w:rsidRPr="00000000">
        <w:rPr>
          <w:rtl w:val="0"/>
        </w:rPr>
        <w:t xml:space="preserve">Celem projektu jest przeprowadzenie symulacji generowania szeregu czasowego zgodnego z modelem MA(1): 𝑋</w:t>
      </w:r>
      <w:r w:rsidDel="00000000" w:rsidR="00000000" w:rsidRPr="00000000">
        <w:rPr>
          <w:vertAlign w:val="subscript"/>
          <w:rtl w:val="0"/>
        </w:rPr>
        <w:t xml:space="preserve">𝑡</w:t>
      </w:r>
      <w:r w:rsidDel="00000000" w:rsidR="00000000" w:rsidRPr="00000000">
        <w:rPr>
          <w:rtl w:val="0"/>
        </w:rPr>
        <w:t xml:space="preserve"> = 1 + 𝜃</w:t>
      </w:r>
      <w:r w:rsidDel="00000000" w:rsidR="00000000" w:rsidRPr="00000000">
        <w:rPr>
          <w:vertAlign w:val="subscript"/>
          <w:rtl w:val="0"/>
        </w:rPr>
        <w:t xml:space="preserve">1</w:t>
      </w:r>
      <w:r w:rsidDel="00000000" w:rsidR="00000000" w:rsidRPr="00000000">
        <w:rPr>
          <w:rtl w:val="0"/>
        </w:rPr>
        <w:t xml:space="preserve">𝜀</w:t>
      </w:r>
      <w:r w:rsidDel="00000000" w:rsidR="00000000" w:rsidRPr="00000000">
        <w:rPr>
          <w:vertAlign w:val="subscript"/>
          <w:rtl w:val="0"/>
        </w:rPr>
        <w:t xml:space="preserve">𝑡−1</w:t>
      </w:r>
      <w:r w:rsidDel="00000000" w:rsidR="00000000" w:rsidRPr="00000000">
        <w:rPr>
          <w:rtl w:val="0"/>
        </w:rPr>
        <w:t xml:space="preserve"> + 𝜀</w:t>
      </w:r>
      <w:r w:rsidDel="00000000" w:rsidR="00000000" w:rsidRPr="00000000">
        <w:rPr>
          <w:vertAlign w:val="subscript"/>
          <w:rtl w:val="0"/>
        </w:rPr>
        <w:t xml:space="preserve">𝑡 </w:t>
      </w:r>
      <w:r w:rsidDel="00000000" w:rsidR="00000000" w:rsidRPr="00000000">
        <w:rPr>
          <w:rtl w:val="0"/>
        </w:rPr>
        <w:t xml:space="preserve">, 𝜀</w:t>
      </w:r>
      <w:r w:rsidDel="00000000" w:rsidR="00000000" w:rsidRPr="00000000">
        <w:rPr>
          <w:vertAlign w:val="subscript"/>
          <w:rtl w:val="0"/>
        </w:rPr>
        <w:t xml:space="preserve">𝑡</w:t>
      </w:r>
      <w:r w:rsidDel="00000000" w:rsidR="00000000" w:rsidRPr="00000000">
        <w:rPr>
          <w:rtl w:val="0"/>
        </w:rPr>
        <w:t xml:space="preserve">~𝑖𝑖𝑑 (0, 𝜎</w:t>
      </w:r>
      <w:r w:rsidDel="00000000" w:rsidR="00000000" w:rsidRPr="00000000">
        <w:rPr>
          <w:vertAlign w:val="superscript"/>
          <w:rtl w:val="0"/>
        </w:rPr>
        <w:t xml:space="preserve">2</w:t>
      </w:r>
      <w:r w:rsidDel="00000000" w:rsidR="00000000" w:rsidRPr="00000000">
        <w:rPr>
          <w:rtl w:val="0"/>
        </w:rPr>
        <w:t xml:space="preserve">) i zbadanie statystyk opisowych uzyskanych oszacowań parametrów modelu, ich odchyleń standardowych oraz statystyk używanych do testów sprawdzających, czy te parametry są równe wartościom teoretycznym. Dodatkowo, celem projektu jest również sprawdzenie, czy badane wartości (wymienione w poprzednim zdaniu) są zgodne z rozkładem normalnym.</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Przedmiotem badania jest tutaj model średniej ruchomej rzędu pierwszego MA(1). Istotny dla dalszej analizy może być fakt, że procesy MA(q) są stacjonarne niezależnie od wartości wybranych parametrów.</w:t>
      </w:r>
    </w:p>
    <w:p w:rsidR="00000000" w:rsidDel="00000000" w:rsidP="00000000" w:rsidRDefault="00000000" w:rsidRPr="00000000" w14:paraId="0000001F">
      <w:pPr>
        <w:jc w:val="both"/>
        <w:rPr>
          <w:highlight w:val="yellow"/>
        </w:rPr>
      </w:pPr>
      <w:r w:rsidDel="00000000" w:rsidR="00000000" w:rsidRPr="00000000">
        <w:rPr>
          <w:rtl w:val="0"/>
        </w:rPr>
      </w:r>
    </w:p>
    <w:p w:rsidR="00000000" w:rsidDel="00000000" w:rsidP="00000000" w:rsidRDefault="00000000" w:rsidRPr="00000000" w14:paraId="00000020">
      <w:pPr>
        <w:pStyle w:val="Heading1"/>
        <w:jc w:val="both"/>
        <w:rPr/>
      </w:pPr>
      <w:bookmarkStart w:colFirst="0" w:colLast="0" w:name="_3qb8bgmt9lrl" w:id="2"/>
      <w:bookmarkEnd w:id="2"/>
      <w:r w:rsidDel="00000000" w:rsidR="00000000" w:rsidRPr="00000000">
        <w:rPr>
          <w:rtl w:val="0"/>
        </w:rPr>
        <w:t xml:space="preserve">Opis danych i obliczenia</w:t>
      </w:r>
    </w:p>
    <w:p w:rsidR="00000000" w:rsidDel="00000000" w:rsidP="00000000" w:rsidRDefault="00000000" w:rsidRPr="00000000" w14:paraId="00000021">
      <w:pPr>
        <w:jc w:val="both"/>
        <w:rPr/>
      </w:pPr>
      <w:r w:rsidDel="00000000" w:rsidR="00000000" w:rsidRPr="00000000">
        <w:rPr>
          <w:rtl w:val="0"/>
        </w:rPr>
        <w:t xml:space="preserve">W projekcie generowane są symulacje dla 3 różnych długości szeregu oraz dla 7 różnych wartości 𝜃</w:t>
      </w:r>
      <w:r w:rsidDel="00000000" w:rsidR="00000000" w:rsidRPr="00000000">
        <w:rPr>
          <w:vertAlign w:val="subscript"/>
          <w:rtl w:val="0"/>
        </w:rPr>
        <w:t xml:space="preserve">1. </w:t>
      </w:r>
      <w:r w:rsidDel="00000000" w:rsidR="00000000" w:rsidRPr="00000000">
        <w:rPr>
          <w:rtl w:val="0"/>
        </w:rPr>
        <w:t xml:space="preserve">Dla każdej z 21 kombinacji tych zmiennych zostało przeprowadzonych 1000 symulacji</w:t>
      </w:r>
      <w:r w:rsidDel="00000000" w:rsidR="00000000" w:rsidRPr="00000000">
        <w:rPr>
          <w:rtl w:val="0"/>
        </w:rPr>
        <w:t xml:space="preserve">, zgodnych z danym modelem MA(1). Z uzyskanych szeregów czasowych pobierane są badane charakterystyki: estymowane parametry 𝜃</w:t>
      </w:r>
      <w:r w:rsidDel="00000000" w:rsidR="00000000" w:rsidRPr="00000000">
        <w:rPr>
          <w:vertAlign w:val="subscript"/>
          <w:rtl w:val="0"/>
        </w:rPr>
        <w:t xml:space="preserve">0</w:t>
      </w:r>
      <w:r w:rsidDel="00000000" w:rsidR="00000000" w:rsidRPr="00000000">
        <w:rPr>
          <w:rtl w:val="0"/>
        </w:rPr>
        <w:t xml:space="preserve"> i 𝜃</w:t>
      </w:r>
      <w:r w:rsidDel="00000000" w:rsidR="00000000" w:rsidRPr="00000000">
        <w:rPr>
          <w:vertAlign w:val="subscript"/>
          <w:rtl w:val="0"/>
        </w:rPr>
        <w:t xml:space="preserve">1, </w:t>
      </w:r>
      <w:r w:rsidDel="00000000" w:rsidR="00000000" w:rsidRPr="00000000">
        <w:rPr>
          <w:rtl w:val="0"/>
        </w:rPr>
        <w:t xml:space="preserve">estymowane błędy standardowe dla tych parametrów oraz statystyki t-Studenta, które mogą być wykorzystywane w dalszej analizie do sprawdzenia, czy estymowane parametry są równe parametrom teoretycznym.</w:t>
      </w:r>
    </w:p>
    <w:p w:rsidR="00000000" w:rsidDel="00000000" w:rsidP="00000000" w:rsidRDefault="00000000" w:rsidRPr="00000000" w14:paraId="00000022">
      <w:pPr>
        <w:jc w:val="both"/>
        <w:rPr>
          <w:highlight w:val="yellow"/>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Pierwsze 5 wierszy badanych charakterystyk dla jednej kombinacji pokazano w Tabeli 1:</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drawing>
          <wp:inline distB="114300" distT="114300" distL="114300" distR="114300">
            <wp:extent cx="5731200" cy="2463800"/>
            <wp:effectExtent b="0" l="0" r="0" t="0"/>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sz w:val="18"/>
          <w:szCs w:val="18"/>
        </w:rPr>
      </w:pPr>
      <w:r w:rsidDel="00000000" w:rsidR="00000000" w:rsidRPr="00000000">
        <w:rPr>
          <w:sz w:val="18"/>
          <w:szCs w:val="18"/>
          <w:rtl w:val="0"/>
        </w:rPr>
        <w:t xml:space="preserve">Tabela 1</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Dla wymienionych wyżej 6 charakterystyk badane są statystyki opisowe oraz przeprowadzany jest test Shapiro-Wilka, który determinuje, czy dane są zgodne z rozkładem normalnym. Rozkłady zostały również pokazane na wykresach.</w:t>
      </w:r>
    </w:p>
    <w:p w:rsidR="00000000" w:rsidDel="00000000" w:rsidP="00000000" w:rsidRDefault="00000000" w:rsidRPr="00000000" w14:paraId="00000029">
      <w:pPr>
        <w:pStyle w:val="Heading1"/>
        <w:jc w:val="both"/>
        <w:rPr/>
      </w:pPr>
      <w:bookmarkStart w:colFirst="0" w:colLast="0" w:name="_phranwa7fyf0" w:id="3"/>
      <w:bookmarkEnd w:id="3"/>
      <w:r w:rsidDel="00000000" w:rsidR="00000000" w:rsidRPr="00000000">
        <w:rPr>
          <w:rtl w:val="0"/>
        </w:rPr>
        <w:t xml:space="preserve">Statystyki opisowe charakterystyk</w:t>
      </w:r>
    </w:p>
    <w:p w:rsidR="00000000" w:rsidDel="00000000" w:rsidP="00000000" w:rsidRDefault="00000000" w:rsidRPr="00000000" w14:paraId="0000002A">
      <w:pPr>
        <w:jc w:val="both"/>
        <w:rPr/>
      </w:pPr>
      <w:r w:rsidDel="00000000" w:rsidR="00000000" w:rsidRPr="00000000">
        <w:rPr>
          <w:rtl w:val="0"/>
        </w:rPr>
        <w:t xml:space="preserve">Podstawowe statystyki opisowe takie jak kolejno średnia,odchylenie standardowe oraz mediana , pokazano na wykresach poniżej:</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b w:val="1"/>
          <w:bCs w:val="1"/>
          <w:rtl w:val="0"/>
        </w:rPr>
        <w:t xml:space="preserve">Estymatora </w:t>
      </w:r>
      <m:oMath>
        <m:sSub>
          <m:sSubPr>
            <m:ctrlPr>
              <w:rPr>
                <w:b w:val="1"/>
                <w:bCs w:val="1"/>
              </w:rPr>
            </m:ctrlPr>
          </m:sSubPr>
          <m:e>
            <m:r>
              <w:rPr>
                <w:b w:val="1"/>
                <w:bCs w:val="1"/>
              </w:rPr>
              <m:t xml:space="preserve"> </m:t>
            </m:r>
            <m:acc>
              <m:accPr>
                <m:chr m:val="̂"/>
                <m:ctrlPr>
                  <w:rPr>
                    <w:b w:val="1"/>
                    <w:bCs w:val="1"/>
                  </w:rPr>
                </m:ctrlPr>
              </m:accPr>
              <m:e>
                <m:r>
                  <w:rPr>
                    <w:b w:val="1"/>
                    <w:bCs w:val="1"/>
                  </w:rPr>
                  <m:t>θ</m:t>
                </m:r>
              </m:e>
            </m:acc>
          </m:e>
          <m:sub>
            <m:r>
              <w:rPr>
                <w:b w:val="1"/>
                <w:bCs w:val="1"/>
              </w:rPr>
              <m:t xml:space="preserve">0</m:t>
            </m:r>
          </m:sub>
        </m:sSub>
      </m:oMath>
      <w:r w:rsidDel="00000000" w:rsidR="00000000" w:rsidRPr="00000000">
        <w:rPr>
          <w:rtl w:val="0"/>
        </w:rPr>
      </w:r>
    </w:p>
    <w:p w:rsidR="00000000" w:rsidDel="00000000" w:rsidP="00000000" w:rsidRDefault="00000000" w:rsidRPr="00000000" w14:paraId="0000002E">
      <w:pPr>
        <w:jc w:val="both"/>
        <w:rPr>
          <w:sz w:val="18"/>
          <w:szCs w:val="18"/>
        </w:rPr>
      </w:pPr>
      <w:r w:rsidDel="00000000" w:rsidR="00000000" w:rsidRPr="00000000">
        <w:rPr>
          <w:rtl w:val="0"/>
        </w:rPr>
        <w:br w:type="textWrapping"/>
      </w:r>
      <w:r w:rsidDel="00000000" w:rsidR="00000000" w:rsidRPr="00000000">
        <w:rPr/>
        <w:drawing>
          <wp:inline distB="114300" distT="114300" distL="114300" distR="114300">
            <wp:extent cx="5731200" cy="2209800"/>
            <wp:effectExtent b="0" l="0" r="0" t="0"/>
            <wp:docPr id="1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sz w:val="18"/>
          <w:szCs w:val="18"/>
        </w:rPr>
      </w:pPr>
      <w:r w:rsidDel="00000000" w:rsidR="00000000" w:rsidRPr="00000000">
        <w:rPr>
          <w:rtl w:val="0"/>
        </w:rPr>
      </w:r>
    </w:p>
    <w:p w:rsidR="00000000" w:rsidDel="00000000" w:rsidP="00000000" w:rsidRDefault="00000000" w:rsidRPr="00000000" w14:paraId="00000030">
      <w:pPr>
        <w:jc w:val="both"/>
        <w:rPr>
          <w:sz w:val="18"/>
          <w:szCs w:val="18"/>
        </w:rPr>
      </w:pPr>
      <w:r w:rsidDel="00000000" w:rsidR="00000000" w:rsidRPr="00000000">
        <w:rPr>
          <w:sz w:val="18"/>
          <w:szCs w:val="18"/>
        </w:rPr>
        <w:drawing>
          <wp:inline distB="114300" distT="114300" distL="114300" distR="114300">
            <wp:extent cx="5731200" cy="23114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sz w:val="18"/>
          <w:szCs w:val="18"/>
        </w:rPr>
      </w:pPr>
      <w:r w:rsidDel="00000000" w:rsidR="00000000" w:rsidRPr="00000000">
        <w:rPr>
          <w:rtl w:val="0"/>
        </w:rPr>
      </w:r>
    </w:p>
    <w:p w:rsidR="00000000" w:rsidDel="00000000" w:rsidP="00000000" w:rsidRDefault="00000000" w:rsidRPr="00000000" w14:paraId="00000032">
      <w:pPr>
        <w:jc w:val="both"/>
        <w:rPr>
          <w:sz w:val="18"/>
          <w:szCs w:val="18"/>
        </w:rPr>
      </w:pPr>
      <w:r w:rsidDel="00000000" w:rsidR="00000000" w:rsidRPr="00000000">
        <w:rPr>
          <w:rtl w:val="0"/>
        </w:rPr>
      </w:r>
    </w:p>
    <w:p w:rsidR="00000000" w:rsidDel="00000000" w:rsidP="00000000" w:rsidRDefault="00000000" w:rsidRPr="00000000" w14:paraId="00000033">
      <w:pPr>
        <w:jc w:val="both"/>
        <w:rPr>
          <w:sz w:val="18"/>
          <w:szCs w:val="18"/>
        </w:rPr>
      </w:pPr>
      <w:r w:rsidDel="00000000" w:rsidR="00000000" w:rsidRPr="00000000">
        <w:rPr>
          <w:sz w:val="18"/>
          <w:szCs w:val="18"/>
        </w:rPr>
        <w:drawing>
          <wp:inline distB="114300" distT="114300" distL="114300" distR="114300">
            <wp:extent cx="5731200" cy="2235200"/>
            <wp:effectExtent b="0" l="0" r="0" t="0"/>
            <wp:docPr id="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Wykres 1 dla estymatora </w:t>
      </w:r>
      <m:oMath>
        <m:sSub>
          <m:sSubPr>
            <m:ctrlPr>
              <w:rPr>
                <w:sz w:val="18"/>
                <w:szCs w:val="18"/>
              </w:rPr>
            </m:ctrlPr>
          </m:sSubPr>
          <m:e>
            <m:r>
              <w:rPr>
                <w:sz w:val="18"/>
                <w:szCs w:val="18"/>
              </w:rPr>
              <m:t xml:space="preserve"> </m:t>
            </m:r>
            <m:acc>
              <m:accPr>
                <m:chr m:val="̂"/>
                <m:ctrlPr>
                  <w:rPr>
                    <w:sz w:val="18"/>
                    <w:szCs w:val="18"/>
                  </w:rPr>
                </m:ctrlPr>
              </m:accPr>
              <m:e>
                <m:r>
                  <w:rPr>
                    <w:sz w:val="18"/>
                    <w:szCs w:val="18"/>
                  </w:rPr>
                  <m:t>θ</m:t>
                </m:r>
              </m:e>
            </m:acc>
          </m:e>
          <m:sub>
            <m:r>
              <w:rPr>
                <w:sz w:val="18"/>
                <w:szCs w:val="18"/>
              </w:rPr>
              <m:t xml:space="preserve">0</m:t>
            </m:r>
          </m:sub>
        </m:sSub>
      </m:oMath>
      <w:r w:rsidDel="00000000" w:rsidR="00000000" w:rsidRPr="00000000">
        <w:rPr>
          <w:rtl w:val="0"/>
        </w:rPr>
      </w:r>
    </w:p>
    <w:p w:rsidR="00000000" w:rsidDel="00000000" w:rsidP="00000000" w:rsidRDefault="00000000" w:rsidRPr="00000000" w14:paraId="00000035">
      <w:pPr>
        <w:jc w:val="both"/>
        <w:rPr>
          <w:sz w:val="18"/>
          <w:szCs w:val="18"/>
        </w:rPr>
      </w:pPr>
      <w:r w:rsidDel="00000000" w:rsidR="00000000" w:rsidRPr="00000000">
        <w:rPr>
          <w:rtl w:val="0"/>
        </w:rPr>
      </w:r>
    </w:p>
    <w:p w:rsidR="00000000" w:rsidDel="00000000" w:rsidP="00000000" w:rsidRDefault="00000000" w:rsidRPr="00000000" w14:paraId="00000036">
      <w:pPr>
        <w:ind w:left="720" w:firstLine="0"/>
        <w:jc w:val="both"/>
        <w:rPr/>
      </w:pPr>
      <w:r w:rsidDel="00000000" w:rsidR="00000000" w:rsidRPr="00000000">
        <w:rPr>
          <w:rtl w:val="0"/>
        </w:rPr>
      </w:r>
    </w:p>
    <w:p w:rsidR="00000000" w:rsidDel="00000000" w:rsidP="00000000" w:rsidRDefault="00000000" w:rsidRPr="00000000" w14:paraId="00000037">
      <w:pPr>
        <w:numPr>
          <w:ilvl w:val="0"/>
          <w:numId w:val="11"/>
        </w:numPr>
        <w:ind w:left="720" w:hanging="360"/>
        <w:jc w:val="both"/>
        <w:rPr>
          <w:sz w:val="18"/>
          <w:szCs w:val="18"/>
          <w:u w:val="none"/>
        </w:rPr>
      </w:pPr>
      <w:r w:rsidDel="00000000" w:rsidR="00000000" w:rsidRPr="00000000">
        <w:rPr>
          <w:rtl w:val="0"/>
        </w:rPr>
        <w:t xml:space="preserve">Wraz ze wzrostem długości próby odchylenie standardowe maleje, co sprawdza nas do konkluzji, iż estymator jest zgodny, czyli im większe N, tym dokładniejsze są oszacowania. </w:t>
      </w:r>
    </w:p>
    <w:p w:rsidR="00000000" w:rsidDel="00000000" w:rsidP="00000000" w:rsidRDefault="00000000" w:rsidRPr="00000000" w14:paraId="00000038">
      <w:pPr>
        <w:numPr>
          <w:ilvl w:val="0"/>
          <w:numId w:val="11"/>
        </w:numPr>
        <w:ind w:left="720" w:hanging="360"/>
        <w:jc w:val="both"/>
        <w:rPr>
          <w:sz w:val="18"/>
          <w:szCs w:val="18"/>
          <w:u w:val="none"/>
        </w:rPr>
      </w:pPr>
      <w:r w:rsidDel="00000000" w:rsidR="00000000" w:rsidRPr="00000000">
        <w:rPr>
          <w:rtl w:val="0"/>
        </w:rPr>
        <w:t xml:space="preserve">Nie możemy zaobserwować wyraźnej zależności od wartości parametru θ₁, co potwierdza, że </w:t>
      </w:r>
      <m:oMath>
        <m:sSub>
          <m:sSubPr>
            <m:ctrlPr>
              <w:rPr/>
            </m:ctrlPr>
          </m:sSubPr>
          <m:e>
            <m:r>
              <w:rPr/>
              <m:t xml:space="preserve"> </m:t>
            </m:r>
            <m:acc>
              <m:accPr>
                <m:chr m:val="̂"/>
                <m:ctrlPr>
                  <w:rPr/>
                </m:ctrlPr>
              </m:accPr>
              <m:e>
                <m:r>
                  <w:rPr/>
                  <m:t>θ</m:t>
                </m:r>
              </m:e>
            </m:acc>
          </m:e>
          <m:sub>
            <m:r>
              <w:rPr/>
              <m:t xml:space="preserve">0</m:t>
            </m:r>
          </m:sub>
        </m:sSub>
      </m:oMath>
      <w:r w:rsidDel="00000000" w:rsidR="00000000" w:rsidRPr="00000000">
        <w:rPr>
          <w:rtl w:val="0"/>
        </w:rPr>
        <w:t xml:space="preserve"> nie zależy od siły autokorelacji w procesie MA(1).</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sz w:val="18"/>
          <w:szCs w:val="18"/>
        </w:rPr>
      </w:pPr>
      <w:r w:rsidDel="00000000" w:rsidR="00000000" w:rsidRPr="00000000">
        <w:rPr>
          <w:rtl w:val="0"/>
        </w:rPr>
      </w:r>
    </w:p>
    <w:p w:rsidR="00000000" w:rsidDel="00000000" w:rsidP="00000000" w:rsidRDefault="00000000" w:rsidRPr="00000000" w14:paraId="0000003C">
      <w:pPr>
        <w:jc w:val="both"/>
        <w:rPr>
          <w:sz w:val="18"/>
          <w:szCs w:val="18"/>
        </w:rPr>
      </w:pPr>
      <w:r w:rsidDel="00000000" w:rsidR="00000000" w:rsidRPr="00000000">
        <w:rPr>
          <w:rtl w:val="0"/>
        </w:rPr>
      </w:r>
    </w:p>
    <w:p w:rsidR="00000000" w:rsidDel="00000000" w:rsidP="00000000" w:rsidRDefault="00000000" w:rsidRPr="00000000" w14:paraId="0000003D">
      <w:pPr>
        <w:jc w:val="both"/>
        <w:rPr>
          <w:sz w:val="18"/>
          <w:szCs w:val="18"/>
        </w:rPr>
      </w:pPr>
      <w:r w:rsidDel="00000000" w:rsidR="00000000" w:rsidRPr="00000000">
        <w:rPr>
          <w:rtl w:val="0"/>
        </w:rPr>
      </w:r>
    </w:p>
    <w:p w:rsidR="00000000" w:rsidDel="00000000" w:rsidP="00000000" w:rsidRDefault="00000000" w:rsidRPr="00000000" w14:paraId="0000003E">
      <w:pPr>
        <w:jc w:val="both"/>
        <w:rPr>
          <w:b w:val="1"/>
          <w:bCs w:val="1"/>
          <w:sz w:val="18"/>
          <w:szCs w:val="18"/>
        </w:rPr>
      </w:pPr>
      <w:r w:rsidDel="00000000" w:rsidR="00000000" w:rsidRPr="00000000">
        <w:rPr>
          <w:rtl w:val="0"/>
        </w:rPr>
      </w:r>
    </w:p>
    <w:p w:rsidR="00000000" w:rsidDel="00000000" w:rsidP="00000000" w:rsidRDefault="00000000" w:rsidRPr="00000000" w14:paraId="0000003F">
      <w:pPr>
        <w:jc w:val="both"/>
        <w:rPr>
          <w:b w:val="1"/>
          <w:bCs w:val="1"/>
          <w:sz w:val="18"/>
          <w:szCs w:val="18"/>
        </w:rPr>
      </w:pPr>
      <w:r w:rsidDel="00000000" w:rsidR="00000000" w:rsidRPr="00000000">
        <w:rPr>
          <w:rtl w:val="0"/>
        </w:rPr>
      </w:r>
    </w:p>
    <w:p w:rsidR="00000000" w:rsidDel="00000000" w:rsidP="00000000" w:rsidRDefault="00000000" w:rsidRPr="00000000" w14:paraId="00000040">
      <w:pPr>
        <w:jc w:val="both"/>
        <w:rPr>
          <w:b w:val="1"/>
          <w:bCs w:val="1"/>
          <w:sz w:val="18"/>
          <w:szCs w:val="18"/>
        </w:rPr>
      </w:pPr>
      <w:r w:rsidDel="00000000" w:rsidR="00000000" w:rsidRPr="00000000">
        <w:rPr>
          <w:rtl w:val="0"/>
        </w:rPr>
      </w:r>
    </w:p>
    <w:p w:rsidR="00000000" w:rsidDel="00000000" w:rsidP="00000000" w:rsidRDefault="00000000" w:rsidRPr="00000000" w14:paraId="00000041">
      <w:pPr>
        <w:jc w:val="both"/>
        <w:rPr>
          <w:b w:val="1"/>
          <w:bCs w:val="1"/>
          <w:sz w:val="18"/>
          <w:szCs w:val="18"/>
        </w:rPr>
      </w:pPr>
      <w:r w:rsidDel="00000000" w:rsidR="00000000" w:rsidRPr="00000000">
        <w:rPr>
          <w:rtl w:val="0"/>
        </w:rPr>
      </w:r>
    </w:p>
    <w:p w:rsidR="00000000" w:rsidDel="00000000" w:rsidP="00000000" w:rsidRDefault="00000000" w:rsidRPr="00000000" w14:paraId="00000042">
      <w:pPr>
        <w:jc w:val="both"/>
        <w:rPr>
          <w:b w:val="1"/>
          <w:bCs w:val="1"/>
          <w:sz w:val="18"/>
          <w:szCs w:val="18"/>
        </w:rPr>
      </w:pPr>
      <w:r w:rsidDel="00000000" w:rsidR="00000000" w:rsidRPr="00000000">
        <w:rPr>
          <w:rtl w:val="0"/>
        </w:rPr>
      </w:r>
    </w:p>
    <w:p w:rsidR="00000000" w:rsidDel="00000000" w:rsidP="00000000" w:rsidRDefault="00000000" w:rsidRPr="00000000" w14:paraId="00000043">
      <w:pPr>
        <w:jc w:val="both"/>
        <w:rPr>
          <w:b w:val="1"/>
          <w:bCs w:val="1"/>
          <w:sz w:val="18"/>
          <w:szCs w:val="18"/>
        </w:rPr>
      </w:pPr>
      <w:r w:rsidDel="00000000" w:rsidR="00000000" w:rsidRPr="00000000">
        <w:rPr>
          <w:rtl w:val="0"/>
        </w:rPr>
      </w:r>
    </w:p>
    <w:p w:rsidR="00000000" w:rsidDel="00000000" w:rsidP="00000000" w:rsidRDefault="00000000" w:rsidRPr="00000000" w14:paraId="00000044">
      <w:pPr>
        <w:jc w:val="both"/>
        <w:rPr>
          <w:b w:val="1"/>
          <w:bCs w:val="1"/>
          <w:sz w:val="18"/>
          <w:szCs w:val="18"/>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rtl w:val="0"/>
        </w:rPr>
      </w:r>
    </w:p>
    <w:p w:rsidR="00000000" w:rsidDel="00000000" w:rsidP="00000000" w:rsidRDefault="00000000" w:rsidRPr="00000000" w14:paraId="00000046">
      <w:pPr>
        <w:jc w:val="both"/>
        <w:rPr>
          <w:b w:val="1"/>
          <w:bCs w:val="1"/>
          <w:sz w:val="18"/>
          <w:szCs w:val="18"/>
        </w:rPr>
      </w:pPr>
      <w:r w:rsidDel="00000000" w:rsidR="00000000" w:rsidRPr="00000000">
        <w:rPr>
          <w:b w:val="1"/>
          <w:bCs w:val="1"/>
          <w:rtl w:val="0"/>
        </w:rPr>
        <w:t xml:space="preserve">Estymatora </w:t>
      </w:r>
      <m:oMath>
        <m:sSub>
          <m:sSubPr>
            <m:ctrlPr>
              <w:rPr>
                <w:b w:val="1"/>
                <w:bCs w:val="1"/>
              </w:rPr>
            </m:ctrlPr>
          </m:sSubPr>
          <m:e>
            <m:r>
              <w:rPr>
                <w:b w:val="1"/>
                <w:bCs w:val="1"/>
              </w:rPr>
              <m:t xml:space="preserve"> </m:t>
            </m:r>
            <m:acc>
              <m:accPr>
                <m:chr m:val="̂"/>
                <m:ctrlPr>
                  <w:rPr>
                    <w:b w:val="1"/>
                    <w:bCs w:val="1"/>
                  </w:rPr>
                </m:ctrlPr>
              </m:accPr>
              <m:e>
                <m:r>
                  <w:rPr>
                    <w:b w:val="1"/>
                    <w:bCs w:val="1"/>
                  </w:rPr>
                  <m:t>θ</m:t>
                </m:r>
              </m:e>
            </m:acc>
          </m:e>
          <m:sub>
            <m:r>
              <w:rPr>
                <w:b w:val="1"/>
                <w:bCs w:val="1"/>
              </w:rPr>
              <m:t xml:space="preserve">1</m:t>
            </m:r>
          </m:sub>
        </m:sSub>
      </m:oMath>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7">
      <w:pPr>
        <w:spacing w:after="240" w:before="240" w:lineRule="auto"/>
        <w:ind w:left="0" w:firstLine="0"/>
        <w:jc w:val="both"/>
        <w:rPr>
          <w:sz w:val="18"/>
          <w:szCs w:val="18"/>
        </w:rPr>
      </w:pPr>
      <w:r w:rsidDel="00000000" w:rsidR="00000000" w:rsidRPr="00000000">
        <w:rPr>
          <w:rtl w:val="0"/>
        </w:rPr>
      </w:r>
    </w:p>
    <w:p w:rsidR="00000000" w:rsidDel="00000000" w:rsidP="00000000" w:rsidRDefault="00000000" w:rsidRPr="00000000" w14:paraId="00000048">
      <w:pPr>
        <w:jc w:val="both"/>
        <w:rPr>
          <w:sz w:val="18"/>
          <w:szCs w:val="18"/>
        </w:rPr>
      </w:pPr>
      <w:r w:rsidDel="00000000" w:rsidR="00000000" w:rsidRPr="00000000">
        <w:rPr>
          <w:sz w:val="18"/>
          <w:szCs w:val="18"/>
        </w:rPr>
        <w:drawing>
          <wp:inline distB="114300" distT="114300" distL="114300" distR="114300">
            <wp:extent cx="5649172" cy="2205242"/>
            <wp:effectExtent b="0" l="0" r="0" t="0"/>
            <wp:docPr id="15"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649172" cy="220524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sz w:val="18"/>
          <w:szCs w:val="18"/>
        </w:rPr>
      </w:pPr>
      <w:r w:rsidDel="00000000" w:rsidR="00000000" w:rsidRPr="00000000">
        <w:rPr>
          <w:rtl w:val="0"/>
        </w:rPr>
      </w:r>
    </w:p>
    <w:p w:rsidR="00000000" w:rsidDel="00000000" w:rsidP="00000000" w:rsidRDefault="00000000" w:rsidRPr="00000000" w14:paraId="0000004A">
      <w:pPr>
        <w:jc w:val="both"/>
        <w:rPr>
          <w:sz w:val="18"/>
          <w:szCs w:val="18"/>
        </w:rPr>
      </w:pPr>
      <w:r w:rsidDel="00000000" w:rsidR="00000000" w:rsidRPr="00000000">
        <w:rPr>
          <w:rtl w:val="0"/>
        </w:rPr>
      </w:r>
    </w:p>
    <w:p w:rsidR="00000000" w:rsidDel="00000000" w:rsidP="00000000" w:rsidRDefault="00000000" w:rsidRPr="00000000" w14:paraId="0000004B">
      <w:pPr>
        <w:jc w:val="both"/>
        <w:rPr>
          <w:sz w:val="18"/>
          <w:szCs w:val="18"/>
        </w:rPr>
      </w:pPr>
      <w:r w:rsidDel="00000000" w:rsidR="00000000" w:rsidRPr="00000000">
        <w:rPr>
          <w:rtl w:val="0"/>
        </w:rPr>
      </w:r>
    </w:p>
    <w:p w:rsidR="00000000" w:rsidDel="00000000" w:rsidP="00000000" w:rsidRDefault="00000000" w:rsidRPr="00000000" w14:paraId="0000004C">
      <w:pPr>
        <w:jc w:val="both"/>
        <w:rPr>
          <w:sz w:val="18"/>
          <w:szCs w:val="18"/>
        </w:rPr>
      </w:pPr>
      <w:r w:rsidDel="00000000" w:rsidR="00000000" w:rsidRPr="00000000">
        <w:rPr>
          <w:sz w:val="18"/>
          <w:szCs w:val="18"/>
        </w:rPr>
        <w:drawing>
          <wp:inline distB="114300" distT="114300" distL="114300" distR="114300">
            <wp:extent cx="5486400" cy="2159928"/>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215992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sz w:val="18"/>
          <w:szCs w:val="18"/>
        </w:rPr>
      </w:pPr>
      <w:r w:rsidDel="00000000" w:rsidR="00000000" w:rsidRPr="00000000">
        <w:rPr>
          <w:rtl w:val="0"/>
        </w:rPr>
      </w:r>
    </w:p>
    <w:p w:rsidR="00000000" w:rsidDel="00000000" w:rsidP="00000000" w:rsidRDefault="00000000" w:rsidRPr="00000000" w14:paraId="0000004E">
      <w:pPr>
        <w:jc w:val="both"/>
        <w:rPr>
          <w:sz w:val="18"/>
          <w:szCs w:val="18"/>
        </w:rPr>
      </w:pPr>
      <w:r w:rsidDel="00000000" w:rsidR="00000000" w:rsidRPr="00000000">
        <w:rPr>
          <w:rtl w:val="0"/>
        </w:rPr>
      </w:r>
    </w:p>
    <w:p w:rsidR="00000000" w:rsidDel="00000000" w:rsidP="00000000" w:rsidRDefault="00000000" w:rsidRPr="00000000" w14:paraId="0000004F">
      <w:pPr>
        <w:jc w:val="both"/>
        <w:rPr>
          <w:sz w:val="18"/>
          <w:szCs w:val="18"/>
        </w:rPr>
      </w:pPr>
      <w:r w:rsidDel="00000000" w:rsidR="00000000" w:rsidRPr="00000000">
        <w:rPr>
          <w:rtl w:val="0"/>
        </w:rPr>
      </w:r>
    </w:p>
    <w:p w:rsidR="00000000" w:rsidDel="00000000" w:rsidP="00000000" w:rsidRDefault="00000000" w:rsidRPr="00000000" w14:paraId="00000050">
      <w:pPr>
        <w:jc w:val="both"/>
        <w:rPr>
          <w:sz w:val="18"/>
          <w:szCs w:val="18"/>
        </w:rPr>
      </w:pPr>
      <w:r w:rsidDel="00000000" w:rsidR="00000000" w:rsidRPr="00000000">
        <w:rPr>
          <w:sz w:val="18"/>
          <w:szCs w:val="18"/>
        </w:rPr>
        <w:drawing>
          <wp:inline distB="114300" distT="114300" distL="114300" distR="114300">
            <wp:extent cx="5221700" cy="2086774"/>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221700" cy="208677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Wykres 2  dla estymatora </w:t>
      </w:r>
      <m:oMath>
        <m:sSub>
          <m:sSubPr>
            <m:ctrlPr>
              <w:rPr>
                <w:sz w:val="18"/>
                <w:szCs w:val="18"/>
              </w:rPr>
            </m:ctrlPr>
          </m:sSubPr>
          <m:e>
            <m:r>
              <w:rPr>
                <w:sz w:val="18"/>
                <w:szCs w:val="18"/>
              </w:rPr>
              <m:t xml:space="preserve"> </m:t>
            </m:r>
            <m:acc>
              <m:accPr>
                <m:chr m:val="̂"/>
                <m:ctrlPr>
                  <w:rPr>
                    <w:sz w:val="18"/>
                    <w:szCs w:val="18"/>
                  </w:rPr>
                </m:ctrlPr>
              </m:accPr>
              <m:e>
                <m:r>
                  <w:rPr>
                    <w:sz w:val="18"/>
                    <w:szCs w:val="18"/>
                  </w:rPr>
                  <m:t>θ</m:t>
                </m:r>
              </m:e>
            </m:acc>
          </m:e>
          <m:sub>
            <m:r>
              <w:rPr>
                <w:sz w:val="18"/>
                <w:szCs w:val="18"/>
              </w:rPr>
              <m:t xml:space="preserve">1</m:t>
            </m:r>
          </m:sub>
        </m:sSub>
      </m:oMath>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Analizując wykresy rednich dla estymatora </w:t>
      </w:r>
      <m:oMath>
        <m:sSub>
          <m:sSubPr>
            <m:ctrlPr>
              <w:rPr/>
            </m:ctrlPr>
          </m:sSubPr>
          <m:e>
            <m:r>
              <w:rPr/>
              <m:t xml:space="preserve"> </m:t>
            </m:r>
            <m:acc>
              <m:accPr>
                <m:chr m:val="̂"/>
                <m:ctrlPr>
                  <w:rPr/>
                </m:ctrlPr>
              </m:accPr>
              <m:e>
                <m:r>
                  <w:rPr/>
                  <m:t>θ</m:t>
                </m:r>
              </m:e>
            </m:acc>
          </m:e>
          <m:sub>
            <m:r>
              <w:rPr/>
              <m:t xml:space="preserve">1</m:t>
            </m:r>
          </m:sub>
        </m:sSub>
      </m:oMath>
      <w:r w:rsidDel="00000000" w:rsidR="00000000" w:rsidRPr="00000000">
        <w:rPr>
          <w:rtl w:val="0"/>
        </w:rPr>
        <w:t xml:space="preserve">, widzimy że dla każdej wartości  </w:t>
      </w:r>
      <m:oMath>
        <m:sSub>
          <m:sSubPr>
            <m:ctrlPr>
              <w:rPr/>
            </m:ctrlPr>
          </m:sSubPr>
          <m:e>
            <m:r>
              <m:t>θ</m:t>
            </m:r>
          </m:e>
          <m:sub>
            <m:r>
              <w:rPr/>
              <m:t xml:space="preserve">1</m:t>
            </m:r>
          </m:sub>
        </m:sSub>
      </m:oMath>
      <w:r w:rsidDel="00000000" w:rsidR="00000000" w:rsidRPr="00000000">
        <w:rPr>
          <w:rtl w:val="0"/>
        </w:rPr>
        <w:t xml:space="preserve">średnia oszacowań szybko zbliża się do wartości teoretycznej,  już przy N = 100 wyniki są praktycznie zgodne z wartości przewidywaną. Wzrost długości próby z 20 do 100, że linie wykresy sie wypłaszczają, co oznacza, żę wyniki przestją sie znacząco zmieniać co oznacza stabilizację estymatora.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W przypadku wykresu pokazującego zmianę odchylenia standardowego, widzimy że dla kazdej wartosci </w:t>
      </w:r>
      <m:oMath>
        <m:sSub>
          <m:sSubPr>
            <m:ctrlPr>
              <w:rPr/>
            </m:ctrlPr>
          </m:sSubPr>
          <m:e>
            <m:r>
              <m:t>θ</m:t>
            </m:r>
          </m:e>
          <m:sub>
            <m:r>
              <w:rPr/>
              <m:t xml:space="preserve">1</m:t>
            </m:r>
          </m:sub>
        </m:sSub>
      </m:oMath>
      <w:r w:rsidDel="00000000" w:rsidR="00000000" w:rsidRPr="00000000">
        <w:rPr>
          <w:rtl w:val="0"/>
        </w:rPr>
        <w:t xml:space="preserve"> spadek między N= 20 a N= 100, co nasuwa konkluzję, iż im większa próba, tym mniejszy rozrzut oszacowań, czyli estymator staje się coraz bardziej precyzyjny. Dodatkowo, odchylenia standardowe maleją w sposób regularny i podobny dla wszystkich wartości θ₁, a to potwierdza, że estymator </w:t>
      </w:r>
      <m:oMath>
        <m:sSub>
          <m:sSubPr>
            <m:ctrlPr>
              <w:rPr/>
            </m:ctrlPr>
          </m:sSubPr>
          <m:e>
            <m:r>
              <w:rPr/>
              <m:t xml:space="preserve"> </m:t>
            </m:r>
            <m:acc>
              <m:accPr>
                <m:chr m:val="̂"/>
                <m:ctrlPr>
                  <w:rPr/>
                </m:ctrlPr>
              </m:accPr>
              <m:e>
                <m:r>
                  <w:rPr/>
                  <m:t>θ</m:t>
                </m:r>
              </m:e>
            </m:acc>
          </m:e>
          <m:sub>
            <m:r>
              <w:rPr/>
              <m:t xml:space="preserve">1</m:t>
            </m:r>
          </m:sub>
        </m:sSub>
      </m:oMath>
      <w:r w:rsidDel="00000000" w:rsidR="00000000" w:rsidRPr="00000000">
        <w:rPr>
          <w:rtl w:val="0"/>
        </w:rPr>
        <w:t xml:space="preserve"> jest zgodny, a jego precyzja nie zależy istotnie od poziomu autokorelacji w modelu.</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Wykresy median są praktycznie identyczne jak wykresy średnich krzywe biegną niemal po tych samych wartościach.Oznacza to, że rozkład estymatora jest symetryczny.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9">
      <w:pPr>
        <w:jc w:val="both"/>
        <w:rPr>
          <w:b w:val="1"/>
          <w:bCs w:val="1"/>
          <w:sz w:val="18"/>
          <w:szCs w:val="18"/>
        </w:rPr>
      </w:pPr>
      <w:r w:rsidDel="00000000" w:rsidR="00000000" w:rsidRPr="00000000">
        <w:rPr>
          <w:b w:val="1"/>
          <w:bCs w:val="1"/>
          <w:rtl w:val="0"/>
        </w:rPr>
        <w:t xml:space="preserve">Błędy standardowe dla</w:t>
      </w:r>
      <m:oMath>
        <m:sSub>
          <m:sSubPr>
            <m:ctrlPr>
              <w:rPr>
                <w:b w:val="1"/>
                <w:bCs w:val="1"/>
              </w:rPr>
            </m:ctrlPr>
          </m:sSubPr>
          <m:e>
            <m:r>
              <w:rPr>
                <w:b w:val="1"/>
                <w:bCs w:val="1"/>
              </w:rPr>
              <m:t xml:space="preserve"> </m:t>
            </m:r>
            <m:acc>
              <m:accPr>
                <m:chr m:val="̂"/>
                <m:ctrlPr>
                  <w:rPr>
                    <w:b w:val="1"/>
                    <w:bCs w:val="1"/>
                  </w:rPr>
                </m:ctrlPr>
              </m:accPr>
              <m:e>
                <m:r>
                  <w:rPr>
                    <w:b w:val="1"/>
                    <w:bCs w:val="1"/>
                  </w:rPr>
                  <m:t>θ</m:t>
                </m:r>
              </m:e>
            </m:acc>
          </m:e>
          <m:sub>
            <m:r>
              <w:rPr>
                <w:b w:val="1"/>
                <w:bCs w:val="1"/>
              </w:rPr>
              <m:t xml:space="preserve">0</m:t>
            </m:r>
          </m:sub>
        </m:sSub>
      </m:oMath>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A">
      <w:pPr>
        <w:jc w:val="both"/>
        <w:rPr>
          <w:sz w:val="18"/>
          <w:szCs w:val="18"/>
        </w:rPr>
      </w:pPr>
      <w:r w:rsidDel="00000000" w:rsidR="00000000" w:rsidRPr="00000000">
        <w:rPr>
          <w:rtl w:val="0"/>
        </w:rPr>
      </w:r>
    </w:p>
    <w:p w:rsidR="00000000" w:rsidDel="00000000" w:rsidP="00000000" w:rsidRDefault="00000000" w:rsidRPr="00000000" w14:paraId="0000005B">
      <w:pPr>
        <w:jc w:val="both"/>
        <w:rPr>
          <w:sz w:val="18"/>
          <w:szCs w:val="18"/>
        </w:rPr>
      </w:pPr>
      <w:r w:rsidDel="00000000" w:rsidR="00000000" w:rsidRPr="00000000">
        <w:rPr>
          <w:rtl w:val="0"/>
        </w:rPr>
      </w:r>
    </w:p>
    <w:p w:rsidR="00000000" w:rsidDel="00000000" w:rsidP="00000000" w:rsidRDefault="00000000" w:rsidRPr="00000000" w14:paraId="0000005C">
      <w:pPr>
        <w:jc w:val="both"/>
        <w:rPr>
          <w:sz w:val="18"/>
          <w:szCs w:val="18"/>
        </w:rPr>
      </w:pPr>
      <w:r w:rsidDel="00000000" w:rsidR="00000000" w:rsidRPr="00000000">
        <w:rPr>
          <w:sz w:val="18"/>
          <w:szCs w:val="18"/>
        </w:rPr>
        <w:drawing>
          <wp:inline distB="114300" distT="114300" distL="114300" distR="114300">
            <wp:extent cx="5731200" cy="2197100"/>
            <wp:effectExtent b="0" l="0" r="0" t="0"/>
            <wp:docPr id="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both"/>
        <w:rPr>
          <w:sz w:val="18"/>
          <w:szCs w:val="18"/>
        </w:rPr>
      </w:pPr>
      <w:r w:rsidDel="00000000" w:rsidR="00000000" w:rsidRPr="00000000">
        <w:rPr>
          <w:sz w:val="18"/>
          <w:szCs w:val="18"/>
        </w:rPr>
        <w:drawing>
          <wp:inline distB="114300" distT="114300" distL="114300" distR="114300">
            <wp:extent cx="5886450" cy="2362139"/>
            <wp:effectExtent b="0" l="0" r="0" t="0"/>
            <wp:docPr id="1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886450" cy="2362139"/>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sz w:val="18"/>
          <w:szCs w:val="18"/>
        </w:rPr>
      </w:pPr>
      <w:r w:rsidDel="00000000" w:rsidR="00000000" w:rsidRPr="00000000">
        <w:rPr>
          <w:rtl w:val="0"/>
        </w:rPr>
      </w:r>
    </w:p>
    <w:p w:rsidR="00000000" w:rsidDel="00000000" w:rsidP="00000000" w:rsidRDefault="00000000" w:rsidRPr="00000000" w14:paraId="0000005F">
      <w:pPr>
        <w:jc w:val="both"/>
        <w:rPr>
          <w:sz w:val="18"/>
          <w:szCs w:val="18"/>
        </w:rPr>
      </w:pPr>
      <w:r w:rsidDel="00000000" w:rsidR="00000000" w:rsidRPr="00000000">
        <w:rPr>
          <w:sz w:val="18"/>
          <w:szCs w:val="18"/>
        </w:rPr>
        <w:drawing>
          <wp:inline distB="114300" distT="114300" distL="114300" distR="114300">
            <wp:extent cx="5731200" cy="2286000"/>
            <wp:effectExtent b="0" l="0" r="0" t="0"/>
            <wp:docPr id="1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Wykres 3</w:t>
      </w:r>
      <w:r w:rsidDel="00000000" w:rsidR="00000000" w:rsidRPr="00000000">
        <w:rPr>
          <w:sz w:val="18"/>
          <w:szCs w:val="18"/>
          <w:rtl w:val="0"/>
        </w:rPr>
        <w:t xml:space="preserve">  dla błędów standardowych  dla</w:t>
      </w:r>
      <m:oMath>
        <m:sSub>
          <m:sSubPr>
            <m:ctrlPr>
              <w:rPr>
                <w:sz w:val="18"/>
                <w:szCs w:val="18"/>
              </w:rPr>
            </m:ctrlPr>
          </m:sSubPr>
          <m:e>
            <m:r>
              <w:rPr>
                <w:sz w:val="18"/>
                <w:szCs w:val="18"/>
              </w:rPr>
              <m:t xml:space="preserve"> </m:t>
            </m:r>
            <m:acc>
              <m:accPr>
                <m:chr m:val="̂"/>
                <m:ctrlPr>
                  <w:rPr>
                    <w:sz w:val="18"/>
                    <w:szCs w:val="18"/>
                  </w:rPr>
                </m:ctrlPr>
              </m:accPr>
              <m:e>
                <m:r>
                  <w:rPr>
                    <w:sz w:val="18"/>
                    <w:szCs w:val="18"/>
                  </w:rPr>
                  <m:t>θ</m:t>
                </m:r>
              </m:e>
            </m:acc>
          </m:e>
          <m:sub>
            <m:r>
              <w:rPr>
                <w:sz w:val="18"/>
                <w:szCs w:val="18"/>
              </w:rPr>
              <m:t xml:space="preserve">0</m:t>
            </m:r>
          </m:sub>
        </m:sSub>
      </m:oMath>
      <w:r w:rsidDel="00000000" w:rsidR="00000000" w:rsidRPr="00000000">
        <w:rPr>
          <w:sz w:val="18"/>
          <w:szCs w:val="18"/>
          <w:rtl w:val="0"/>
        </w:rPr>
        <w:t xml:space="preserve">:</w:t>
      </w:r>
    </w:p>
    <w:p w:rsidR="00000000" w:rsidDel="00000000" w:rsidP="00000000" w:rsidRDefault="00000000" w:rsidRPr="00000000" w14:paraId="00000061">
      <w:pPr>
        <w:jc w:val="both"/>
        <w:rPr>
          <w:sz w:val="18"/>
          <w:szCs w:val="18"/>
        </w:rPr>
      </w:pPr>
      <w:r w:rsidDel="00000000" w:rsidR="00000000" w:rsidRPr="00000000">
        <w:rPr>
          <w:rtl w:val="0"/>
        </w:rPr>
      </w:r>
    </w:p>
    <w:p w:rsidR="00000000" w:rsidDel="00000000" w:rsidP="00000000" w:rsidRDefault="00000000" w:rsidRPr="00000000" w14:paraId="00000062">
      <w:pPr>
        <w:jc w:val="both"/>
        <w:rPr>
          <w:sz w:val="18"/>
          <w:szCs w:val="18"/>
        </w:rPr>
      </w:pPr>
      <w:r w:rsidDel="00000000" w:rsidR="00000000" w:rsidRPr="00000000">
        <w:rPr>
          <w:rtl w:val="0"/>
        </w:rPr>
      </w:r>
    </w:p>
    <w:p w:rsidR="00000000" w:rsidDel="00000000" w:rsidP="00000000" w:rsidRDefault="00000000" w:rsidRPr="00000000" w14:paraId="00000063">
      <w:pPr>
        <w:numPr>
          <w:ilvl w:val="0"/>
          <w:numId w:val="3"/>
        </w:numPr>
        <w:ind w:left="720" w:hanging="360"/>
        <w:jc w:val="both"/>
        <w:rPr>
          <w:sz w:val="18"/>
          <w:szCs w:val="18"/>
          <w:u w:val="none"/>
        </w:rPr>
      </w:pPr>
      <w:r w:rsidDel="00000000" w:rsidR="00000000" w:rsidRPr="00000000">
        <w:rPr>
          <w:rtl w:val="0"/>
        </w:rPr>
        <w:t xml:space="preserve">Analizując wykres średnich dla błędu standardowego widzimy że,</w:t>
      </w:r>
      <w:r w:rsidDel="00000000" w:rsidR="00000000" w:rsidRPr="00000000">
        <w:rPr>
          <w:rtl w:val="0"/>
        </w:rPr>
        <w:t xml:space="preserve"> dla każdej wartości θ₁ wszystkie linie mają bardzo podobny kształt, gwałtowny spadek od N = 20 do N = 100, a następnie niewielkie obniżenie lub ustabilizowanie przy N = 500. Wartości są bardzo niskie  (rzędu setnych części)  co świadczy o dużej stabilności i precyzji estymacji. Możemy zinterpretować to następująco,  wraz ze wzrostem liczby obserwacji, estymator </w:t>
      </w:r>
      <m:oMath>
        <m:sSub>
          <m:sSubPr>
            <m:ctrlPr>
              <w:rPr/>
            </m:ctrlPr>
          </m:sSubPr>
          <m:e>
            <m:r>
              <w:rPr/>
              <m:t xml:space="preserve"> </m:t>
            </m:r>
            <m:acc>
              <m:accPr>
                <m:chr m:val="̂"/>
                <m:ctrlPr>
                  <w:rPr/>
                </m:ctrlPr>
              </m:accPr>
              <m:e>
                <m:r>
                  <w:rPr/>
                  <m:t>θ</m:t>
                </m:r>
              </m:e>
            </m:acc>
          </m:e>
          <m:sub>
            <m:r>
              <w:rPr/>
              <m:t xml:space="preserve">0</m:t>
            </m:r>
          </m:sub>
        </m:sSub>
      </m:oMath>
      <w:r w:rsidDel="00000000" w:rsidR="00000000" w:rsidRPr="00000000">
        <w:rPr>
          <w:rtl w:val="0"/>
        </w:rPr>
        <w:t xml:space="preserve"> jest wyznaczany coraz dokładniej.</w:t>
      </w:r>
    </w:p>
    <w:p w:rsidR="00000000" w:rsidDel="00000000" w:rsidP="00000000" w:rsidRDefault="00000000" w:rsidRPr="00000000" w14:paraId="00000064">
      <w:pPr>
        <w:ind w:left="720" w:firstLine="0"/>
        <w:jc w:val="both"/>
        <w:rPr/>
      </w:pPr>
      <w:r w:rsidDel="00000000" w:rsidR="00000000" w:rsidRPr="00000000">
        <w:rPr>
          <w:rtl w:val="0"/>
        </w:rPr>
      </w:r>
    </w:p>
    <w:p w:rsidR="00000000" w:rsidDel="00000000" w:rsidP="00000000" w:rsidRDefault="00000000" w:rsidRPr="00000000" w14:paraId="00000065">
      <w:pPr>
        <w:numPr>
          <w:ilvl w:val="0"/>
          <w:numId w:val="3"/>
        </w:numPr>
        <w:ind w:left="720" w:hanging="360"/>
        <w:jc w:val="both"/>
        <w:rPr>
          <w:sz w:val="18"/>
          <w:szCs w:val="18"/>
          <w:u w:val="none"/>
        </w:rPr>
      </w:pPr>
      <w:r w:rsidDel="00000000" w:rsidR="00000000" w:rsidRPr="00000000">
        <w:rPr>
          <w:rtl w:val="0"/>
        </w:rPr>
        <w:t xml:space="preserve">W przypadku wykresu odchyleń standardowych, krzywe są niemal identyczne dla wszystkich wartości  θ₁. Wszystkie mają taki sam charakter, przy małym N (20) rozrzut błędów jest większy, a przy większych próbach maleje.</w:t>
        <w:br w:type="textWrapping"/>
      </w:r>
    </w:p>
    <w:p w:rsidR="00000000" w:rsidDel="00000000" w:rsidP="00000000" w:rsidRDefault="00000000" w:rsidRPr="00000000" w14:paraId="00000066">
      <w:pPr>
        <w:numPr>
          <w:ilvl w:val="0"/>
          <w:numId w:val="3"/>
        </w:numPr>
        <w:ind w:left="720" w:hanging="360"/>
        <w:jc w:val="both"/>
        <w:rPr>
          <w:sz w:val="18"/>
          <w:szCs w:val="18"/>
          <w:u w:val="none"/>
        </w:rPr>
      </w:pPr>
      <w:r w:rsidDel="00000000" w:rsidR="00000000" w:rsidRPr="00000000">
        <w:rPr>
          <w:rtl w:val="0"/>
        </w:rPr>
        <w:t xml:space="preserve"> Krzya median błędów standardowych niemal się pokrywają, co potwierdza symetrię rozkładu oraz brak istotnej skośności.</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sz w:val="18"/>
          <w:szCs w:val="18"/>
        </w:rPr>
      </w:pPr>
      <w:r w:rsidDel="00000000" w:rsidR="00000000" w:rsidRPr="00000000">
        <w:rPr>
          <w:rtl w:val="0"/>
        </w:rPr>
      </w:r>
    </w:p>
    <w:p w:rsidR="00000000" w:rsidDel="00000000" w:rsidP="00000000" w:rsidRDefault="00000000" w:rsidRPr="00000000" w14:paraId="00000069">
      <w:pPr>
        <w:jc w:val="both"/>
        <w:rPr>
          <w:sz w:val="18"/>
          <w:szCs w:val="18"/>
        </w:rPr>
      </w:pPr>
      <w:r w:rsidDel="00000000" w:rsidR="00000000" w:rsidRPr="00000000">
        <w:rPr>
          <w:rtl w:val="0"/>
        </w:rPr>
      </w:r>
    </w:p>
    <w:p w:rsidR="00000000" w:rsidDel="00000000" w:rsidP="00000000" w:rsidRDefault="00000000" w:rsidRPr="00000000" w14:paraId="0000006A">
      <w:pPr>
        <w:jc w:val="both"/>
        <w:rPr>
          <w:sz w:val="18"/>
          <w:szCs w:val="18"/>
        </w:rPr>
      </w:pPr>
      <w:r w:rsidDel="00000000" w:rsidR="00000000" w:rsidRPr="00000000">
        <w:rPr>
          <w:rtl w:val="0"/>
        </w:rPr>
      </w:r>
    </w:p>
    <w:p w:rsidR="00000000" w:rsidDel="00000000" w:rsidP="00000000" w:rsidRDefault="00000000" w:rsidRPr="00000000" w14:paraId="0000006B">
      <w:pPr>
        <w:jc w:val="both"/>
        <w:rPr>
          <w:sz w:val="18"/>
          <w:szCs w:val="18"/>
        </w:rPr>
      </w:pPr>
      <w:r w:rsidDel="00000000" w:rsidR="00000000" w:rsidRPr="00000000">
        <w:rPr>
          <w:rtl w:val="0"/>
        </w:rPr>
      </w:r>
    </w:p>
    <w:p w:rsidR="00000000" w:rsidDel="00000000" w:rsidP="00000000" w:rsidRDefault="00000000" w:rsidRPr="00000000" w14:paraId="0000006C">
      <w:pPr>
        <w:jc w:val="both"/>
        <w:rPr>
          <w:b w:val="1"/>
          <w:bCs w:val="1"/>
          <w:sz w:val="18"/>
          <w:szCs w:val="18"/>
        </w:rPr>
      </w:pPr>
      <w:r w:rsidDel="00000000" w:rsidR="00000000" w:rsidRPr="00000000">
        <w:rPr>
          <w:b w:val="1"/>
          <w:bCs w:val="1"/>
          <w:rtl w:val="0"/>
        </w:rPr>
        <w:t xml:space="preserve">Błędy standardowe dla</w:t>
      </w:r>
      <m:oMath>
        <m:sSub>
          <m:sSubPr>
            <m:ctrlPr>
              <w:rPr>
                <w:b w:val="1"/>
                <w:bCs w:val="1"/>
              </w:rPr>
            </m:ctrlPr>
          </m:sSubPr>
          <m:e>
            <m:r>
              <w:rPr>
                <w:b w:val="1"/>
                <w:bCs w:val="1"/>
              </w:rPr>
              <m:t xml:space="preserve"> </m:t>
            </m:r>
            <m:acc>
              <m:accPr>
                <m:chr m:val="̂"/>
                <m:ctrlPr>
                  <w:rPr>
                    <w:b w:val="1"/>
                    <w:bCs w:val="1"/>
                  </w:rPr>
                </m:ctrlPr>
              </m:accPr>
              <m:e>
                <m:r>
                  <w:rPr>
                    <w:b w:val="1"/>
                    <w:bCs w:val="1"/>
                  </w:rPr>
                  <m:t>θ</m:t>
                </m:r>
              </m:e>
            </m:acc>
          </m:e>
          <m:sub>
            <m:r>
              <w:rPr>
                <w:b w:val="1"/>
                <w:bCs w:val="1"/>
              </w:rPr>
              <m:t xml:space="preserve">1</m:t>
            </m:r>
          </m:sub>
        </m:sSub>
      </m:oMath>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6D">
      <w:pPr>
        <w:jc w:val="both"/>
        <w:rPr>
          <w:sz w:val="18"/>
          <w:szCs w:val="18"/>
        </w:rPr>
      </w:pPr>
      <w:r w:rsidDel="00000000" w:rsidR="00000000" w:rsidRPr="00000000">
        <w:rPr>
          <w:rtl w:val="0"/>
        </w:rPr>
      </w:r>
    </w:p>
    <w:p w:rsidR="00000000" w:rsidDel="00000000" w:rsidP="00000000" w:rsidRDefault="00000000" w:rsidRPr="00000000" w14:paraId="0000006E">
      <w:pPr>
        <w:jc w:val="both"/>
        <w:rPr>
          <w:sz w:val="18"/>
          <w:szCs w:val="18"/>
        </w:rPr>
      </w:pPr>
      <w:r w:rsidDel="00000000" w:rsidR="00000000" w:rsidRPr="00000000">
        <w:rPr>
          <w:sz w:val="18"/>
          <w:szCs w:val="18"/>
        </w:rPr>
        <w:drawing>
          <wp:inline distB="114300" distT="114300" distL="114300" distR="114300">
            <wp:extent cx="5731200" cy="2235200"/>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sz w:val="18"/>
          <w:szCs w:val="18"/>
        </w:rPr>
      </w:pPr>
      <w:r w:rsidDel="00000000" w:rsidR="00000000" w:rsidRPr="00000000">
        <w:rPr>
          <w:rtl w:val="0"/>
        </w:rPr>
      </w:r>
    </w:p>
    <w:p w:rsidR="00000000" w:rsidDel="00000000" w:rsidP="00000000" w:rsidRDefault="00000000" w:rsidRPr="00000000" w14:paraId="00000070">
      <w:pPr>
        <w:jc w:val="both"/>
        <w:rPr>
          <w:sz w:val="18"/>
          <w:szCs w:val="18"/>
        </w:rPr>
      </w:pPr>
      <w:r w:rsidDel="00000000" w:rsidR="00000000" w:rsidRPr="00000000">
        <w:rPr>
          <w:sz w:val="18"/>
          <w:szCs w:val="18"/>
        </w:rPr>
        <w:drawing>
          <wp:inline distB="114300" distT="114300" distL="114300" distR="114300">
            <wp:extent cx="5731200" cy="2273300"/>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sz w:val="18"/>
          <w:szCs w:val="18"/>
        </w:rPr>
      </w:pPr>
      <w:r w:rsidDel="00000000" w:rsidR="00000000" w:rsidRPr="00000000">
        <w:rPr>
          <w:rtl w:val="0"/>
        </w:rPr>
      </w:r>
    </w:p>
    <w:p w:rsidR="00000000" w:rsidDel="00000000" w:rsidP="00000000" w:rsidRDefault="00000000" w:rsidRPr="00000000" w14:paraId="00000072">
      <w:pPr>
        <w:jc w:val="both"/>
        <w:rPr>
          <w:sz w:val="18"/>
          <w:szCs w:val="18"/>
        </w:rPr>
      </w:pPr>
      <w:r w:rsidDel="00000000" w:rsidR="00000000" w:rsidRPr="00000000">
        <w:rPr>
          <w:sz w:val="18"/>
          <w:szCs w:val="18"/>
        </w:rPr>
        <w:drawing>
          <wp:inline distB="114300" distT="114300" distL="114300" distR="114300">
            <wp:extent cx="5731200" cy="2286000"/>
            <wp:effectExtent b="0" l="0" r="0" t="0"/>
            <wp:docPr id="1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Wykres 4  dla błędów standardowych  dla</w:t>
      </w:r>
      <m:oMath>
        <m:sSub>
          <m:sSubPr>
            <m:ctrlPr>
              <w:rPr>
                <w:sz w:val="18"/>
                <w:szCs w:val="18"/>
              </w:rPr>
            </m:ctrlPr>
          </m:sSubPr>
          <m:e>
            <m:r>
              <w:rPr>
                <w:sz w:val="18"/>
                <w:szCs w:val="18"/>
              </w:rPr>
              <m:t xml:space="preserve"> </m:t>
            </m:r>
            <m:acc>
              <m:accPr>
                <m:chr m:val="̂"/>
                <m:ctrlPr>
                  <w:rPr>
                    <w:sz w:val="18"/>
                    <w:szCs w:val="18"/>
                  </w:rPr>
                </m:ctrlPr>
              </m:accPr>
              <m:e>
                <m:r>
                  <w:rPr>
                    <w:sz w:val="18"/>
                    <w:szCs w:val="18"/>
                  </w:rPr>
                  <m:t>θ</m:t>
                </m:r>
              </m:e>
            </m:acc>
          </m:e>
          <m:sub>
            <m:r>
              <w:rPr>
                <w:sz w:val="18"/>
                <w:szCs w:val="18"/>
              </w:rPr>
              <m:t xml:space="preserve">1</m:t>
            </m:r>
          </m:sub>
        </m:sSub>
      </m:oMath>
      <w:r w:rsidDel="00000000" w:rsidR="00000000" w:rsidRPr="00000000">
        <w:rPr>
          <w:rtl w:val="0"/>
        </w:rPr>
      </w:r>
    </w:p>
    <w:p w:rsidR="00000000" w:rsidDel="00000000" w:rsidP="00000000" w:rsidRDefault="00000000" w:rsidRPr="00000000" w14:paraId="00000074">
      <w:pPr>
        <w:jc w:val="both"/>
        <w:rPr>
          <w:sz w:val="18"/>
          <w:szCs w:val="18"/>
        </w:rPr>
      </w:pPr>
      <w:r w:rsidDel="00000000" w:rsidR="00000000" w:rsidRPr="00000000">
        <w:rPr>
          <w:rtl w:val="0"/>
        </w:rPr>
      </w:r>
    </w:p>
    <w:p w:rsidR="00000000" w:rsidDel="00000000" w:rsidP="00000000" w:rsidRDefault="00000000" w:rsidRPr="00000000" w14:paraId="00000075">
      <w:pPr>
        <w:numPr>
          <w:ilvl w:val="0"/>
          <w:numId w:val="4"/>
        </w:numPr>
        <w:ind w:left="720" w:hanging="360"/>
        <w:jc w:val="both"/>
        <w:rPr>
          <w:sz w:val="18"/>
          <w:szCs w:val="18"/>
          <w:u w:val="none"/>
        </w:rPr>
      </w:pPr>
      <w:r w:rsidDel="00000000" w:rsidR="00000000" w:rsidRPr="00000000">
        <w:rPr>
          <w:rtl w:val="0"/>
        </w:rPr>
        <w:t xml:space="preserve">Wykres średnich pokazują, że dla wszystkich analizowanych wartości parametru θ₁​ zauważalny jest wyraźny spadek średnich błędów standardowych wraz ze wzrostem długości szeregu czasowego. Kształt krzywych jest podobny dla wszystkich wartości θ₁, co wskazuje, że autokorelacja składnika losowego nie wpływa w istotny sposób na wielkość błędów standardowych.</w:t>
      </w:r>
    </w:p>
    <w:p w:rsidR="00000000" w:rsidDel="00000000" w:rsidP="00000000" w:rsidRDefault="00000000" w:rsidRPr="00000000" w14:paraId="00000076">
      <w:pPr>
        <w:ind w:left="720" w:firstLine="0"/>
        <w:jc w:val="both"/>
        <w:rPr/>
      </w:pPr>
      <w:r w:rsidDel="00000000" w:rsidR="00000000" w:rsidRPr="00000000">
        <w:rPr>
          <w:rtl w:val="0"/>
        </w:rPr>
      </w:r>
    </w:p>
    <w:p w:rsidR="00000000" w:rsidDel="00000000" w:rsidP="00000000" w:rsidRDefault="00000000" w:rsidRPr="00000000" w14:paraId="00000077">
      <w:pPr>
        <w:numPr>
          <w:ilvl w:val="0"/>
          <w:numId w:val="4"/>
        </w:numPr>
        <w:ind w:left="720" w:hanging="360"/>
        <w:jc w:val="both"/>
        <w:rPr>
          <w:sz w:val="18"/>
          <w:szCs w:val="18"/>
          <w:u w:val="none"/>
        </w:rPr>
      </w:pPr>
      <w:r w:rsidDel="00000000" w:rsidR="00000000" w:rsidRPr="00000000">
        <w:rPr>
          <w:rtl w:val="0"/>
        </w:rPr>
        <w:t xml:space="preserve">Wartości odchyleń standardowych błędów maleją systematycznie wraz ze wzrostem długości próby.Największe zróżnicowanie obserwuje się przy krótkich szeregach (N = 20), natomiast przy N = 500 odchylenia są minimalne. Natomiast zbieżny kształt wszystkich krzywych świadczy o tym, że stabilność błędów standardowych jest podobna niezależnie od wartości parametru  θ₁.</w:t>
      </w:r>
    </w:p>
    <w:p w:rsidR="00000000" w:rsidDel="00000000" w:rsidP="00000000" w:rsidRDefault="00000000" w:rsidRPr="00000000" w14:paraId="00000078">
      <w:pPr>
        <w:ind w:left="720" w:firstLine="0"/>
        <w:jc w:val="both"/>
        <w:rPr/>
      </w:pPr>
      <w:r w:rsidDel="00000000" w:rsidR="00000000" w:rsidRPr="00000000">
        <w:rPr>
          <w:rtl w:val="0"/>
        </w:rPr>
      </w:r>
    </w:p>
    <w:p w:rsidR="00000000" w:rsidDel="00000000" w:rsidP="00000000" w:rsidRDefault="00000000" w:rsidRPr="00000000" w14:paraId="00000079">
      <w:pPr>
        <w:numPr>
          <w:ilvl w:val="0"/>
          <w:numId w:val="4"/>
        </w:numPr>
        <w:ind w:left="720" w:hanging="360"/>
        <w:jc w:val="both"/>
        <w:rPr>
          <w:sz w:val="18"/>
          <w:szCs w:val="18"/>
          <w:u w:val="none"/>
        </w:rPr>
      </w:pPr>
      <w:r w:rsidDel="00000000" w:rsidR="00000000" w:rsidRPr="00000000">
        <w:rPr>
          <w:rtl w:val="0"/>
        </w:rPr>
        <w:t xml:space="preserve">W przypadku wykresów mediany, dla niektórych wartości parametru θ₁ (widać to wszegolnosci dla +/- 0.9), wykresy median błędów standardowych mają niemal identyczny przebieg jak wykresy średnich, co potwierdza symetryczność rozkładu badanej zmiennej. Brak różnic między wartościami średnimi i medianami wskazuje, że rozkład błędów standardowych nie wykazuje skośności ani wartości odstających.</w:t>
      </w:r>
    </w:p>
    <w:p w:rsidR="00000000" w:rsidDel="00000000" w:rsidP="00000000" w:rsidRDefault="00000000" w:rsidRPr="00000000" w14:paraId="0000007A">
      <w:pPr>
        <w:ind w:left="720" w:firstLine="0"/>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sz w:val="18"/>
          <w:szCs w:val="18"/>
        </w:rPr>
      </w:pPr>
      <w:r w:rsidDel="00000000" w:rsidR="00000000" w:rsidRPr="00000000">
        <w:rPr>
          <w:rtl w:val="0"/>
        </w:rPr>
      </w:r>
    </w:p>
    <w:p w:rsidR="00000000" w:rsidDel="00000000" w:rsidP="00000000" w:rsidRDefault="00000000" w:rsidRPr="00000000" w14:paraId="00000080">
      <w:pPr>
        <w:jc w:val="both"/>
        <w:rPr>
          <w:sz w:val="18"/>
          <w:szCs w:val="18"/>
        </w:rPr>
      </w:pPr>
      <w:r w:rsidDel="00000000" w:rsidR="00000000" w:rsidRPr="00000000">
        <w:rPr>
          <w:rtl w:val="0"/>
        </w:rPr>
      </w:r>
    </w:p>
    <w:p w:rsidR="00000000" w:rsidDel="00000000" w:rsidP="00000000" w:rsidRDefault="00000000" w:rsidRPr="00000000" w14:paraId="00000081">
      <w:pPr>
        <w:jc w:val="both"/>
        <w:rPr>
          <w:sz w:val="18"/>
          <w:szCs w:val="18"/>
        </w:rPr>
      </w:pPr>
      <w:r w:rsidDel="00000000" w:rsidR="00000000" w:rsidRPr="00000000">
        <w:rPr>
          <w:rtl w:val="0"/>
        </w:rPr>
      </w:r>
    </w:p>
    <w:p w:rsidR="00000000" w:rsidDel="00000000" w:rsidP="00000000" w:rsidRDefault="00000000" w:rsidRPr="00000000" w14:paraId="00000082">
      <w:pPr>
        <w:jc w:val="both"/>
        <w:rPr>
          <w:b w:val="1"/>
          <w:bCs w:val="1"/>
          <w:sz w:val="18"/>
          <w:szCs w:val="18"/>
        </w:rPr>
      </w:pPr>
      <w:r w:rsidDel="00000000" w:rsidR="00000000" w:rsidRPr="00000000">
        <w:rPr>
          <w:b w:val="1"/>
          <w:bCs w:val="1"/>
          <w:rtl w:val="0"/>
        </w:rPr>
        <w:t xml:space="preserve">Statystyki t dla </w:t>
      </w:r>
      <m:oMath>
        <m:sSub>
          <m:sSubPr>
            <m:ctrlPr>
              <w:rPr>
                <w:b w:val="1"/>
                <w:bCs w:val="1"/>
              </w:rPr>
            </m:ctrlPr>
          </m:sSubPr>
          <m:e>
            <m:acc>
              <m:accPr>
                <m:chr m:val="̂"/>
              </m:accPr>
              <m:e>
                <m:r>
                  <m:t>θ</m:t>
                </m:r>
              </m:e>
            </m:acc>
          </m:e>
          <m:sub>
            <m:r>
              <w:rPr>
                <w:b w:val="1"/>
                <w:bCs w:val="1"/>
              </w:rPr>
              <m:t xml:space="preserve">0</m:t>
            </m:r>
          </m:sub>
        </m:sSub>
      </m:oMath>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83">
      <w:pPr>
        <w:jc w:val="both"/>
        <w:rPr>
          <w:sz w:val="18"/>
          <w:szCs w:val="18"/>
        </w:rPr>
      </w:pPr>
      <w:r w:rsidDel="00000000" w:rsidR="00000000" w:rsidRPr="00000000">
        <w:rPr>
          <w:sz w:val="18"/>
          <w:szCs w:val="18"/>
        </w:rPr>
        <w:drawing>
          <wp:inline distB="114300" distT="114300" distL="114300" distR="114300">
            <wp:extent cx="5731200" cy="2247900"/>
            <wp:effectExtent b="0" l="0" r="0" t="0"/>
            <wp:docPr id="20"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both"/>
        <w:rPr>
          <w:sz w:val="18"/>
          <w:szCs w:val="18"/>
        </w:rPr>
      </w:pPr>
      <w:r w:rsidDel="00000000" w:rsidR="00000000" w:rsidRPr="00000000">
        <w:rPr>
          <w:rtl w:val="0"/>
        </w:rPr>
      </w:r>
    </w:p>
    <w:p w:rsidR="00000000" w:rsidDel="00000000" w:rsidP="00000000" w:rsidRDefault="00000000" w:rsidRPr="00000000" w14:paraId="00000085">
      <w:pPr>
        <w:jc w:val="both"/>
        <w:rPr>
          <w:sz w:val="18"/>
          <w:szCs w:val="18"/>
        </w:rPr>
      </w:pPr>
      <w:r w:rsidDel="00000000" w:rsidR="00000000" w:rsidRPr="00000000">
        <w:rPr>
          <w:rtl w:val="0"/>
        </w:rPr>
      </w:r>
    </w:p>
    <w:p w:rsidR="00000000" w:rsidDel="00000000" w:rsidP="00000000" w:rsidRDefault="00000000" w:rsidRPr="00000000" w14:paraId="00000086">
      <w:pPr>
        <w:jc w:val="both"/>
        <w:rPr>
          <w:sz w:val="18"/>
          <w:szCs w:val="18"/>
        </w:rPr>
      </w:pPr>
      <w:r w:rsidDel="00000000" w:rsidR="00000000" w:rsidRPr="00000000">
        <w:rPr>
          <w:sz w:val="18"/>
          <w:szCs w:val="18"/>
        </w:rPr>
        <w:drawing>
          <wp:inline distB="114300" distT="114300" distL="114300" distR="114300">
            <wp:extent cx="5731200" cy="2222500"/>
            <wp:effectExtent b="0" l="0" r="0" t="0"/>
            <wp:docPr id="23"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both"/>
        <w:rPr>
          <w:sz w:val="18"/>
          <w:szCs w:val="18"/>
        </w:rPr>
      </w:pPr>
      <w:r w:rsidDel="00000000" w:rsidR="00000000" w:rsidRPr="00000000">
        <w:rPr>
          <w:rtl w:val="0"/>
        </w:rPr>
      </w:r>
    </w:p>
    <w:p w:rsidR="00000000" w:rsidDel="00000000" w:rsidP="00000000" w:rsidRDefault="00000000" w:rsidRPr="00000000" w14:paraId="00000088">
      <w:pPr>
        <w:jc w:val="both"/>
        <w:rPr>
          <w:sz w:val="18"/>
          <w:szCs w:val="18"/>
        </w:rPr>
      </w:pPr>
      <w:r w:rsidDel="00000000" w:rsidR="00000000" w:rsidRPr="00000000">
        <w:rPr>
          <w:sz w:val="18"/>
          <w:szCs w:val="18"/>
        </w:rPr>
        <w:drawing>
          <wp:inline distB="114300" distT="114300" distL="114300" distR="114300">
            <wp:extent cx="5731200" cy="2209800"/>
            <wp:effectExtent b="0" l="0" r="0" t="0"/>
            <wp:docPr id="22"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Wykres 5  dla statystyk t dla</w:t>
      </w:r>
      <w:r w:rsidDel="00000000" w:rsidR="00000000" w:rsidRPr="00000000">
        <w:rPr>
          <w:rtl w:val="0"/>
        </w:rPr>
        <w:t xml:space="preserve"> </w:t>
      </w:r>
      <m:oMath>
        <m:sSub>
          <m:sSubPr>
            <m:ctrlPr>
              <w:rPr>
                <w:sz w:val="18"/>
                <w:szCs w:val="18"/>
              </w:rPr>
            </m:ctrlPr>
          </m:sSubPr>
          <m:e>
            <m:acc>
              <m:accPr>
                <m:chr m:val="̂"/>
              </m:accPr>
              <m:e>
                <m:r>
                  <m:t>θ</m:t>
                </m:r>
              </m:e>
            </m:acc>
          </m:e>
          <m:sub>
            <m:r>
              <w:rPr>
                <w:sz w:val="18"/>
                <w:szCs w:val="18"/>
              </w:rPr>
              <m:t xml:space="preserve">0</m:t>
            </m:r>
          </m:sub>
        </m:sSub>
      </m:oMath>
      <w:r w:rsidDel="00000000" w:rsidR="00000000" w:rsidRPr="00000000">
        <w:rPr>
          <w:rtl w:val="0"/>
        </w:rPr>
      </w:r>
    </w:p>
    <w:p w:rsidR="00000000" w:rsidDel="00000000" w:rsidP="00000000" w:rsidRDefault="00000000" w:rsidRPr="00000000" w14:paraId="0000008A">
      <w:pPr>
        <w:jc w:val="both"/>
        <w:rPr>
          <w:sz w:val="18"/>
          <w:szCs w:val="18"/>
        </w:rPr>
      </w:pPr>
      <w:r w:rsidDel="00000000" w:rsidR="00000000" w:rsidRPr="00000000">
        <w:rPr>
          <w:rtl w:val="0"/>
        </w:rPr>
      </w:r>
    </w:p>
    <w:p w:rsidR="00000000" w:rsidDel="00000000" w:rsidP="00000000" w:rsidRDefault="00000000" w:rsidRPr="00000000" w14:paraId="0000008B">
      <w:pPr>
        <w:numPr>
          <w:ilvl w:val="0"/>
          <w:numId w:val="5"/>
        </w:numPr>
        <w:ind w:left="720" w:hanging="360"/>
        <w:jc w:val="both"/>
        <w:rPr>
          <w:sz w:val="18"/>
          <w:szCs w:val="18"/>
          <w:u w:val="none"/>
        </w:rPr>
      </w:pPr>
      <w:r w:rsidDel="00000000" w:rsidR="00000000" w:rsidRPr="00000000">
        <w:rPr>
          <w:rtl w:val="0"/>
        </w:rPr>
        <w:t xml:space="preserve">Analizując wykresy średnich dla statystyki t estymatora</w:t>
      </w:r>
      <w:r w:rsidDel="00000000" w:rsidR="00000000" w:rsidRPr="00000000">
        <w:rPr>
          <w:rtl w:val="0"/>
        </w:rPr>
        <w:t xml:space="preserve"> </w:t>
      </w:r>
      <m:oMath>
        <m:sSub>
          <m:sSubPr>
            <m:ctrlPr>
              <w:rPr/>
            </m:ctrlPr>
          </m:sSubPr>
          <m:e>
            <m:acc>
              <m:accPr>
                <m:chr m:val="̂"/>
              </m:accPr>
              <m:e>
                <m:r>
                  <m:t>θ</m:t>
                </m:r>
              </m:e>
            </m:acc>
          </m:e>
          <m:sub>
            <m:r>
              <w:rPr/>
              <m:t xml:space="preserve">0</m:t>
            </m:r>
          </m:sub>
        </m:sSub>
      </m:oMath>
      <w:r w:rsidDel="00000000" w:rsidR="00000000" w:rsidRPr="00000000">
        <w:rPr>
          <w:rtl w:val="0"/>
        </w:rPr>
        <w:t xml:space="preserve">​, można zauważyć, że wartości średnich dla wszystkich analizowanych przypadków oscylują w pobliżu zera, niezależnie od długości szeregu czasowego N. Oznacza to, że statystyki t nie wykazują systematycznego odchylenia, co sugeruje brak podstaw do odrzucenia hipotezy zerowej o zgodności estymowanego parametru z jego wartością teoretyczną. Wraz ze wzrostem długości szeregu, zwłaszcza od N = 100 do N = 500, wykresy stają się bardziej stabilne, co wskazuje na większą dokładność oszacowań i potwierdza zgodność estymatora w ujęciu asymptotycznym.</w:t>
      </w:r>
    </w:p>
    <w:p w:rsidR="00000000" w:rsidDel="00000000" w:rsidP="00000000" w:rsidRDefault="00000000" w:rsidRPr="00000000" w14:paraId="0000008C">
      <w:pPr>
        <w:ind w:left="720" w:firstLine="0"/>
        <w:jc w:val="both"/>
        <w:rPr/>
      </w:pPr>
      <w:r w:rsidDel="00000000" w:rsidR="00000000" w:rsidRPr="00000000">
        <w:rPr>
          <w:rtl w:val="0"/>
        </w:rPr>
      </w:r>
    </w:p>
    <w:p w:rsidR="00000000" w:rsidDel="00000000" w:rsidP="00000000" w:rsidRDefault="00000000" w:rsidRPr="00000000" w14:paraId="0000008D">
      <w:pPr>
        <w:numPr>
          <w:ilvl w:val="0"/>
          <w:numId w:val="5"/>
        </w:numPr>
        <w:ind w:left="720" w:hanging="360"/>
        <w:jc w:val="both"/>
        <w:rPr>
          <w:sz w:val="18"/>
          <w:szCs w:val="18"/>
          <w:u w:val="none"/>
        </w:rPr>
      </w:pPr>
      <w:r w:rsidDel="00000000" w:rsidR="00000000" w:rsidRPr="00000000">
        <w:rPr>
          <w:rtl w:val="0"/>
        </w:rPr>
        <w:t xml:space="preserve">W przypadku wykresów odchyleń standardowych statystyki t można zauważyć wyraźny spadek rozrzutu wraz ze wzrostem długości próby. Dla krótkich szeregów (N = 20) odchylenia są większe, natomiast dla N = 100 i N = 500 przyjmują już znacznie mniejsze wartości. Taki przebieg potwierdza, że wraz ze wzrostem liczby obserwacji wartości statystyki t koncentrują się bliżej wartości oczekiwanej, a test staje się bardziej stabilny i wiarygodny.</w:t>
      </w:r>
    </w:p>
    <w:p w:rsidR="00000000" w:rsidDel="00000000" w:rsidP="00000000" w:rsidRDefault="00000000" w:rsidRPr="00000000" w14:paraId="0000008E">
      <w:pPr>
        <w:ind w:left="720" w:firstLine="0"/>
        <w:jc w:val="both"/>
        <w:rPr/>
      </w:pPr>
      <w:r w:rsidDel="00000000" w:rsidR="00000000" w:rsidRPr="00000000">
        <w:rPr>
          <w:rtl w:val="0"/>
        </w:rPr>
      </w:r>
    </w:p>
    <w:p w:rsidR="00000000" w:rsidDel="00000000" w:rsidP="00000000" w:rsidRDefault="00000000" w:rsidRPr="00000000" w14:paraId="0000008F">
      <w:pPr>
        <w:numPr>
          <w:ilvl w:val="0"/>
          <w:numId w:val="5"/>
        </w:numPr>
        <w:ind w:left="720" w:hanging="360"/>
        <w:jc w:val="both"/>
        <w:rPr>
          <w:sz w:val="18"/>
          <w:szCs w:val="18"/>
          <w:u w:val="none"/>
        </w:rPr>
      </w:pPr>
      <w:r w:rsidDel="00000000" w:rsidR="00000000" w:rsidRPr="00000000">
        <w:rPr>
          <w:rtl w:val="0"/>
        </w:rPr>
        <w:t xml:space="preserve">Wykresy median są bardzo zbliżone do wykresów średnich. Oznacza to, że rozkład statystyki t dla estymatora </w:t>
      </w:r>
      <m:oMath>
        <m:sSub>
          <m:sSubPr>
            <m:ctrlPr>
              <w:rPr/>
            </m:ctrlPr>
          </m:sSubPr>
          <m:e>
            <m:acc>
              <m:accPr>
                <m:chr m:val="̂"/>
              </m:accPr>
              <m:e>
                <m:r>
                  <m:t>θ</m:t>
                </m:r>
              </m:e>
            </m:acc>
          </m:e>
          <m:sub>
            <m:r>
              <w:rPr/>
              <m:t xml:space="preserve">0</m:t>
            </m:r>
          </m:sub>
        </m:sSub>
      </m:oMath>
      <w:r w:rsidDel="00000000" w:rsidR="00000000" w:rsidRPr="00000000">
        <w:rPr>
          <w:rtl w:val="0"/>
        </w:rPr>
        <w:t xml:space="preserve"> </w:t>
      </w:r>
      <w:r w:rsidDel="00000000" w:rsidR="00000000" w:rsidRPr="00000000">
        <w:rPr>
          <w:rtl w:val="0"/>
        </w:rPr>
        <w:t xml:space="preserve">​ jest symetryczny, a brak różnic pomiędzy średnią a medianą sugeruje brak skośności w rozkładzie. Potwierdza to, że estymator </w:t>
      </w:r>
      <m:oMath>
        <m:sSub>
          <m:sSubPr>
            <m:ctrlPr>
              <w:rPr/>
            </m:ctrlPr>
          </m:sSubPr>
          <m:e>
            <m:acc>
              <m:accPr>
                <m:chr m:val="̂"/>
              </m:accPr>
              <m:e>
                <m:r>
                  <m:t>θ</m:t>
                </m:r>
              </m:e>
            </m:acc>
          </m:e>
          <m:sub>
            <m:r>
              <w:rPr/>
              <m:t xml:space="preserve">0</m:t>
            </m:r>
          </m:sub>
        </m:sSub>
      </m:oMath>
      <w:r w:rsidDel="00000000" w:rsidR="00000000" w:rsidRPr="00000000">
        <w:rPr>
          <w:rtl w:val="0"/>
        </w:rPr>
        <w:t xml:space="preserve">​ ma poprawne własności statystyczne, a statystyka t dobrze odzwierciedla jego zachowanie w kolejnych próbach.</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sz w:val="18"/>
          <w:szCs w:val="18"/>
        </w:rPr>
      </w:pPr>
      <w:r w:rsidDel="00000000" w:rsidR="00000000" w:rsidRPr="00000000">
        <w:rPr>
          <w:rtl w:val="0"/>
        </w:rPr>
      </w:r>
    </w:p>
    <w:p w:rsidR="00000000" w:rsidDel="00000000" w:rsidP="00000000" w:rsidRDefault="00000000" w:rsidRPr="00000000" w14:paraId="00000092">
      <w:pPr>
        <w:jc w:val="both"/>
        <w:rPr>
          <w:sz w:val="18"/>
          <w:szCs w:val="18"/>
        </w:rPr>
      </w:pPr>
      <w:r w:rsidDel="00000000" w:rsidR="00000000" w:rsidRPr="00000000">
        <w:rPr>
          <w:rtl w:val="0"/>
        </w:rPr>
      </w:r>
    </w:p>
    <w:p w:rsidR="00000000" w:rsidDel="00000000" w:rsidP="00000000" w:rsidRDefault="00000000" w:rsidRPr="00000000" w14:paraId="00000093">
      <w:pPr>
        <w:jc w:val="both"/>
        <w:rPr>
          <w:sz w:val="18"/>
          <w:szCs w:val="18"/>
        </w:rPr>
      </w:pPr>
      <w:r w:rsidDel="00000000" w:rsidR="00000000" w:rsidRPr="00000000">
        <w:rPr>
          <w:rtl w:val="0"/>
        </w:rPr>
      </w:r>
    </w:p>
    <w:p w:rsidR="00000000" w:rsidDel="00000000" w:rsidP="00000000" w:rsidRDefault="00000000" w:rsidRPr="00000000" w14:paraId="00000094">
      <w:pPr>
        <w:jc w:val="both"/>
        <w:rPr>
          <w:sz w:val="18"/>
          <w:szCs w:val="18"/>
        </w:rPr>
      </w:pPr>
      <w:r w:rsidDel="00000000" w:rsidR="00000000" w:rsidRPr="00000000">
        <w:rPr>
          <w:rtl w:val="0"/>
        </w:rPr>
      </w:r>
    </w:p>
    <w:p w:rsidR="00000000" w:rsidDel="00000000" w:rsidP="00000000" w:rsidRDefault="00000000" w:rsidRPr="00000000" w14:paraId="00000095">
      <w:pPr>
        <w:jc w:val="both"/>
        <w:rPr>
          <w:sz w:val="18"/>
          <w:szCs w:val="18"/>
        </w:rPr>
      </w:pPr>
      <w:r w:rsidDel="00000000" w:rsidR="00000000" w:rsidRPr="00000000">
        <w:rPr>
          <w:rtl w:val="0"/>
        </w:rPr>
      </w:r>
    </w:p>
    <w:p w:rsidR="00000000" w:rsidDel="00000000" w:rsidP="00000000" w:rsidRDefault="00000000" w:rsidRPr="00000000" w14:paraId="00000096">
      <w:pPr>
        <w:jc w:val="both"/>
        <w:rPr>
          <w:b w:val="1"/>
          <w:bCs w:val="1"/>
        </w:rPr>
      </w:pPr>
      <w:r w:rsidDel="00000000" w:rsidR="00000000" w:rsidRPr="00000000">
        <w:rPr>
          <w:rtl w:val="0"/>
        </w:rPr>
      </w:r>
    </w:p>
    <w:p w:rsidR="00000000" w:rsidDel="00000000" w:rsidP="00000000" w:rsidRDefault="00000000" w:rsidRPr="00000000" w14:paraId="00000097">
      <w:pPr>
        <w:jc w:val="both"/>
        <w:rPr>
          <w:b w:val="1"/>
          <w:bCs w:val="1"/>
        </w:rPr>
      </w:pPr>
      <w:r w:rsidDel="00000000" w:rsidR="00000000" w:rsidRPr="00000000">
        <w:rPr>
          <w:rtl w:val="0"/>
        </w:rPr>
      </w:r>
    </w:p>
    <w:p w:rsidR="00000000" w:rsidDel="00000000" w:rsidP="00000000" w:rsidRDefault="00000000" w:rsidRPr="00000000" w14:paraId="00000098">
      <w:pPr>
        <w:jc w:val="both"/>
        <w:rPr>
          <w:b w:val="1"/>
          <w:bCs w:val="1"/>
        </w:rPr>
      </w:pPr>
      <w:r w:rsidDel="00000000" w:rsidR="00000000" w:rsidRPr="00000000">
        <w:rPr>
          <w:rtl w:val="0"/>
        </w:rPr>
      </w:r>
    </w:p>
    <w:p w:rsidR="00000000" w:rsidDel="00000000" w:rsidP="00000000" w:rsidRDefault="00000000" w:rsidRPr="00000000" w14:paraId="00000099">
      <w:pPr>
        <w:jc w:val="both"/>
        <w:rPr>
          <w:b w:val="1"/>
          <w:bCs w:val="1"/>
        </w:rPr>
      </w:pPr>
      <w:r w:rsidDel="00000000" w:rsidR="00000000" w:rsidRPr="00000000">
        <w:rPr>
          <w:rtl w:val="0"/>
        </w:rPr>
      </w:r>
    </w:p>
    <w:p w:rsidR="00000000" w:rsidDel="00000000" w:rsidP="00000000" w:rsidRDefault="00000000" w:rsidRPr="00000000" w14:paraId="0000009A">
      <w:pPr>
        <w:jc w:val="both"/>
        <w:rPr>
          <w:b w:val="1"/>
          <w:bCs w:val="1"/>
          <w:sz w:val="18"/>
          <w:szCs w:val="18"/>
        </w:rPr>
      </w:pPr>
      <w:r w:rsidDel="00000000" w:rsidR="00000000" w:rsidRPr="00000000">
        <w:rPr>
          <w:b w:val="1"/>
          <w:bCs w:val="1"/>
          <w:rtl w:val="0"/>
        </w:rPr>
        <w:t xml:space="preserve">Statystyki t dla </w:t>
      </w:r>
      <m:oMath>
        <m:sSub>
          <m:sSubPr>
            <m:ctrlPr>
              <w:rPr>
                <w:b w:val="1"/>
                <w:bCs w:val="1"/>
              </w:rPr>
            </m:ctrlPr>
          </m:sSubPr>
          <m:e>
            <m:acc>
              <m:accPr>
                <m:chr m:val="̂"/>
              </m:accPr>
              <m:e>
                <m:r>
                  <m:t>θ</m:t>
                </m:r>
              </m:e>
            </m:acc>
          </m:e>
          <m:sub>
            <m:r>
              <w:rPr>
                <w:b w:val="1"/>
                <w:bCs w:val="1"/>
              </w:rPr>
              <m:t xml:space="preserve">1</m:t>
            </m:r>
          </m:sub>
        </m:sSub>
      </m:oMath>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9B">
      <w:pPr>
        <w:jc w:val="both"/>
        <w:rPr>
          <w:sz w:val="18"/>
          <w:szCs w:val="18"/>
        </w:rPr>
      </w:pPr>
      <w:r w:rsidDel="00000000" w:rsidR="00000000" w:rsidRPr="00000000">
        <w:rPr>
          <w:rtl w:val="0"/>
        </w:rPr>
      </w:r>
    </w:p>
    <w:p w:rsidR="00000000" w:rsidDel="00000000" w:rsidP="00000000" w:rsidRDefault="00000000" w:rsidRPr="00000000" w14:paraId="0000009C">
      <w:pPr>
        <w:jc w:val="both"/>
        <w:rPr>
          <w:sz w:val="18"/>
          <w:szCs w:val="18"/>
        </w:rPr>
      </w:pPr>
      <w:r w:rsidDel="00000000" w:rsidR="00000000" w:rsidRPr="00000000">
        <w:rPr>
          <w:sz w:val="18"/>
          <w:szCs w:val="18"/>
        </w:rPr>
        <w:drawing>
          <wp:inline distB="114300" distT="114300" distL="114300" distR="114300">
            <wp:extent cx="5731200" cy="2247900"/>
            <wp:effectExtent b="0" l="0" r="0" t="0"/>
            <wp:docPr id="2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both"/>
        <w:rPr>
          <w:sz w:val="18"/>
          <w:szCs w:val="18"/>
        </w:rPr>
      </w:pPr>
      <w:r w:rsidDel="00000000" w:rsidR="00000000" w:rsidRPr="00000000">
        <w:rPr>
          <w:rtl w:val="0"/>
        </w:rPr>
      </w:r>
    </w:p>
    <w:p w:rsidR="00000000" w:rsidDel="00000000" w:rsidP="00000000" w:rsidRDefault="00000000" w:rsidRPr="00000000" w14:paraId="0000009E">
      <w:pPr>
        <w:jc w:val="both"/>
        <w:rPr>
          <w:sz w:val="18"/>
          <w:szCs w:val="18"/>
        </w:rPr>
      </w:pPr>
      <w:r w:rsidDel="00000000" w:rsidR="00000000" w:rsidRPr="00000000">
        <w:rPr>
          <w:sz w:val="18"/>
          <w:szCs w:val="18"/>
        </w:rPr>
        <w:drawing>
          <wp:inline distB="114300" distT="114300" distL="114300" distR="114300">
            <wp:extent cx="5731200" cy="2260600"/>
            <wp:effectExtent b="0" l="0" r="0" t="0"/>
            <wp:docPr id="3"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both"/>
        <w:rPr>
          <w:sz w:val="18"/>
          <w:szCs w:val="18"/>
        </w:rPr>
      </w:pPr>
      <w:r w:rsidDel="00000000" w:rsidR="00000000" w:rsidRPr="00000000">
        <w:rPr>
          <w:rtl w:val="0"/>
        </w:rPr>
      </w:r>
    </w:p>
    <w:p w:rsidR="00000000" w:rsidDel="00000000" w:rsidP="00000000" w:rsidRDefault="00000000" w:rsidRPr="00000000" w14:paraId="000000A0">
      <w:pPr>
        <w:jc w:val="both"/>
        <w:rPr>
          <w:sz w:val="18"/>
          <w:szCs w:val="18"/>
        </w:rPr>
      </w:pPr>
      <w:r w:rsidDel="00000000" w:rsidR="00000000" w:rsidRPr="00000000">
        <w:rPr>
          <w:sz w:val="18"/>
          <w:szCs w:val="18"/>
        </w:rPr>
        <w:drawing>
          <wp:inline distB="114300" distT="114300" distL="114300" distR="114300">
            <wp:extent cx="5731200" cy="2260600"/>
            <wp:effectExtent b="0" l="0" r="0" t="0"/>
            <wp:docPr id="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Wykres 6  dla statystyk t dla</w:t>
      </w:r>
      <w:r w:rsidDel="00000000" w:rsidR="00000000" w:rsidRPr="00000000">
        <w:rPr>
          <w:rtl w:val="0"/>
        </w:rPr>
        <w:t xml:space="preserve"> </w:t>
      </w:r>
      <m:oMath>
        <m:sSub>
          <m:sSubPr>
            <m:ctrlPr>
              <w:rPr>
                <w:sz w:val="18"/>
                <w:szCs w:val="18"/>
              </w:rPr>
            </m:ctrlPr>
          </m:sSubPr>
          <m:e>
            <m:acc>
              <m:accPr>
                <m:chr m:val="̂"/>
              </m:accPr>
              <m:e>
                <m:r>
                  <m:t>θ</m:t>
                </m:r>
              </m:e>
            </m:acc>
          </m:e>
          <m:sub>
            <m:r>
              <w:rPr>
                <w:sz w:val="18"/>
                <w:szCs w:val="18"/>
              </w:rPr>
              <m:t xml:space="preserve">1</m:t>
            </m:r>
          </m:sub>
        </m:sSub>
      </m:oMath>
      <w:r w:rsidDel="00000000" w:rsidR="00000000" w:rsidRPr="00000000">
        <w:rPr>
          <w:rtl w:val="0"/>
        </w:rPr>
      </w:r>
    </w:p>
    <w:p w:rsidR="00000000" w:rsidDel="00000000" w:rsidP="00000000" w:rsidRDefault="00000000" w:rsidRPr="00000000" w14:paraId="000000A2">
      <w:pPr>
        <w:jc w:val="both"/>
        <w:rPr>
          <w:sz w:val="18"/>
          <w:szCs w:val="18"/>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8"/>
          <w:szCs w:val="18"/>
        </w:rPr>
      </w:pPr>
      <w:r w:rsidDel="00000000" w:rsidR="00000000" w:rsidRPr="00000000">
        <w:rPr>
          <w:rtl w:val="0"/>
        </w:rPr>
        <w:t xml:space="preserve">Dla wykresów  średnich dla statystyki t estymatora </w:t>
      </w:r>
      <m:oMath>
        <m:sSub>
          <m:sSubPr>
            <m:ctrlPr>
              <w:rPr/>
            </m:ctrlPr>
          </m:sSubPr>
          <m:e>
            <m:acc>
              <m:accPr>
                <m:chr m:val="̂"/>
              </m:accPr>
              <m:e>
                <m:r>
                  <m:t>θ</m:t>
                </m:r>
              </m:e>
            </m:acc>
          </m:e>
          <m:sub>
            <m:r>
              <w:rPr/>
              <m:t xml:space="preserve">1</m:t>
            </m:r>
          </m:sub>
        </m:sSub>
      </m:oMath>
      <w:r w:rsidDel="00000000" w:rsidR="00000000" w:rsidRPr="00000000">
        <w:rPr>
          <w:rtl w:val="0"/>
        </w:rPr>
        <w:t xml:space="preserve"> można zauważyć, że wartości średnich różnią się w zależności od długości próby oraz wartości parametru θ₁​. Dla krótkich szeregów (N = 20) obserwowane są większe odchylenia od wartości oczekiwanej (bliskiej zera), co wskazuje na niestabilność statystyki w małych próbach.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8"/>
          <w:szCs w:val="18"/>
        </w:rPr>
      </w:pPr>
      <w:r w:rsidDel="00000000" w:rsidR="00000000" w:rsidRPr="00000000">
        <w:rPr>
          <w:rtl w:val="0"/>
        </w:rPr>
        <w:t xml:space="preserve">W przypadku wykresów przedstawiających odchylenia standardowe statystyki t można zauważyć, że wartości te są zróżnicowane pomiędzy poszczególnymi przypadkami. </w:t>
      </w:r>
      <w:r w:rsidDel="00000000" w:rsidR="00000000" w:rsidRPr="00000000">
        <w:rPr>
          <w:rtl w:val="0"/>
        </w:rPr>
        <w:t xml:space="preserve">Oznacza, że nie ma jednolitego spadku odchyleń standardowych wraz ze wzrostem N, tak jak było np. przy błędach standardowych estymatorów. Test t dla </w:t>
      </w:r>
      <m:oMath>
        <m:sSub>
          <m:sSubPr>
            <m:ctrlPr>
              <w:rPr/>
            </m:ctrlPr>
          </m:sSubPr>
          <m:e>
            <m:acc>
              <m:accPr>
                <m:chr m:val="̂"/>
              </m:accPr>
              <m:e>
                <m:r>
                  <m:t>θ</m:t>
                </m:r>
              </m:e>
            </m:acc>
          </m:e>
          <m:sub>
            <m:r>
              <w:rPr/>
              <m:t xml:space="preserve">1</m:t>
            </m:r>
          </m:sub>
        </m:sSub>
      </m:oMath>
      <w:r w:rsidDel="00000000" w:rsidR="00000000" w:rsidRPr="00000000">
        <w:rPr>
          <w:rtl w:val="0"/>
        </w:rPr>
        <w:t xml:space="preserve">​ nie stabilizuje się aż tak ładnie w małych próbach, a jego wariancja bywa nieregularna.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8"/>
          <w:szCs w:val="18"/>
        </w:rPr>
      </w:pPr>
      <w:r w:rsidDel="00000000" w:rsidR="00000000" w:rsidRPr="00000000">
        <w:rPr>
          <w:rtl w:val="0"/>
        </w:rPr>
        <w:t xml:space="preserve">Wykresy median są w dużym stopniu zbliżone do wykresów średnich, jednak w niektórych przypadkach obserwuje się niewielkie odchylenia, szczególnie przy skrajnych wartościach parametru θ₁​ (np. ±0,9). Sugeruje to, że rozkład statystyki t dla estymatora </w:t>
      </w:r>
      <m:oMath>
        <m:sSub>
          <m:sSubPr>
            <m:ctrlPr>
              <w:rPr/>
            </m:ctrlPr>
          </m:sSubPr>
          <m:e>
            <m:acc>
              <m:accPr>
                <m:chr m:val="̂"/>
              </m:accPr>
              <m:e>
                <m:r>
                  <m:t>θ</m:t>
                </m:r>
              </m:e>
            </m:acc>
          </m:e>
          <m:sub>
            <m:r>
              <w:rPr/>
              <m:t xml:space="preserve">1</m:t>
            </m:r>
          </m:sub>
        </m:sSub>
      </m:oMath>
      <w:r w:rsidDel="00000000" w:rsidR="00000000" w:rsidRPr="00000000">
        <w:rPr>
          <w:rtl w:val="0"/>
        </w:rPr>
        <w:t xml:space="preserve">​ w tych przypadkach może być lekko skośny. Wraz ze wzrostem liczby obserwacji różnice między średnią a medianą maleją, co potwierdza symetryzację rozkładu i stabilność testu w dużych próbach.</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8"/>
          <w:szCs w:val="18"/>
        </w:rPr>
      </w:pPr>
      <w:r w:rsidDel="00000000" w:rsidR="00000000" w:rsidRPr="00000000">
        <w:rPr>
          <w:rtl w:val="0"/>
        </w:rPr>
        <w:t xml:space="preserve">Analiza statystyk opisowych potwierdziła teoretyczne własności estymatorów modelu MA(1). Estymatory </w:t>
      </w:r>
      <m:oMath>
        <m:sSub>
          <m:sSubPr>
            <m:ctrlPr>
              <w:rPr/>
            </m:ctrlPr>
          </m:sSubPr>
          <m:e>
            <m:acc>
              <m:accPr>
                <m:chr m:val="̂"/>
              </m:accPr>
              <m:e>
                <m:r>
                  <m:t>θ</m:t>
                </m:r>
              </m:e>
            </m:acc>
          </m:e>
          <m:sub>
            <m:r>
              <w:rPr/>
              <m:t xml:space="preserve">0</m:t>
            </m:r>
          </m:sub>
        </m:sSub>
      </m:oMath>
      <w:r w:rsidDel="00000000" w:rsidR="00000000" w:rsidRPr="00000000">
        <w:rPr>
          <w:rtl w:val="0"/>
        </w:rPr>
        <w:t xml:space="preserve">​ ​ i </w:t>
      </w:r>
      <m:oMath>
        <m:sSub>
          <m:sSubPr>
            <m:ctrlPr>
              <w:rPr/>
            </m:ctrlPr>
          </m:sSubPr>
          <m:e>
            <m:acc>
              <m:accPr>
                <m:chr m:val="̂"/>
              </m:accPr>
              <m:e>
                <m:r>
                  <m:t>θ</m:t>
                </m:r>
              </m:e>
            </m:acc>
          </m:e>
          <m:sub>
            <m:r>
              <w:rPr/>
              <m:t xml:space="preserve">1</m:t>
            </m:r>
          </m:sub>
        </m:sSub>
      </m:oMath>
      <w:r w:rsidDel="00000000" w:rsidR="00000000" w:rsidRPr="00000000">
        <w:rPr>
          <w:rtl w:val="0"/>
        </w:rPr>
        <w:t xml:space="preserve">​ ​ okazały się nieobciążone i zgodne, a ich błędy standardowe systematycznie malały wraz ze wzrostem długości szeregu czasowego. Statystyki t dla obu estymatorów stabilizowały się przy większych próbach, co wskazuje na poprawność oszacowań i zgodność ich rozkładów z założeniami asymptotycznymi.</w:t>
      </w:r>
    </w:p>
    <w:p w:rsidR="00000000" w:rsidDel="00000000" w:rsidP="00000000" w:rsidRDefault="00000000" w:rsidRPr="00000000" w14:paraId="000000AA">
      <w:pPr>
        <w:pStyle w:val="Heading1"/>
        <w:jc w:val="both"/>
        <w:rPr/>
      </w:pPr>
      <w:bookmarkStart w:colFirst="0" w:colLast="0" w:name="_qbjqdvjybyb1" w:id="4"/>
      <w:bookmarkEnd w:id="4"/>
      <w:r w:rsidDel="00000000" w:rsidR="00000000" w:rsidRPr="00000000">
        <w:rPr>
          <w:rtl w:val="0"/>
        </w:rPr>
      </w:r>
    </w:p>
    <w:p w:rsidR="00000000" w:rsidDel="00000000" w:rsidP="00000000" w:rsidRDefault="00000000" w:rsidRPr="00000000" w14:paraId="000000AB">
      <w:pPr>
        <w:pStyle w:val="Heading1"/>
        <w:jc w:val="both"/>
        <w:rPr/>
      </w:pPr>
      <w:bookmarkStart w:colFirst="0" w:colLast="0" w:name="_jskn88otxio5" w:id="5"/>
      <w:bookmarkEnd w:id="5"/>
      <w:r w:rsidDel="00000000" w:rsidR="00000000" w:rsidRPr="00000000">
        <w:rPr>
          <w:rtl w:val="0"/>
        </w:rPr>
        <w:t xml:space="preserve">Normalność rozkładów charakterystyk</w:t>
      </w:r>
    </w:p>
    <w:p w:rsidR="00000000" w:rsidDel="00000000" w:rsidP="00000000" w:rsidRDefault="00000000" w:rsidRPr="00000000" w14:paraId="000000AC">
      <w:pPr>
        <w:jc w:val="both"/>
        <w:rPr/>
      </w:pPr>
      <w:r w:rsidDel="00000000" w:rsidR="00000000" w:rsidRPr="00000000">
        <w:rPr>
          <w:rtl w:val="0"/>
        </w:rPr>
        <w:t xml:space="preserve">Do badania normalności rozkładów charakterystyk wykorzystano test Shapiro-Wilka. Hipoteza zerowa mówi o tym, że dane pochodzą z rozkładu normalnego. Jako poziom istotności przyjęto standardowo p-value na poziomie 0,05. Jeśli p-value jest większe niż przyjęty poziom istotności, nie ma podstaw do odrzucenia hipotezy zerowej i dane uznaje się za pochodzące z rozkładu normalnego.</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Na wykresach 1, 2 i 3 pokazano wartość p-value (oś Y) uzyskanych dla poszczególnych charakterystyk (oś X) dla danych </w:t>
      </w:r>
      <w:r w:rsidDel="00000000" w:rsidR="00000000" w:rsidRPr="00000000">
        <w:rPr>
          <w:rtl w:val="0"/>
        </w:rPr>
        <w:t xml:space="preserve">𝜃</w:t>
      </w:r>
      <w:r w:rsidDel="00000000" w:rsidR="00000000" w:rsidRPr="00000000">
        <w:rPr>
          <w:vertAlign w:val="subscript"/>
          <w:rtl w:val="0"/>
        </w:rPr>
        <w:t xml:space="preserve">1</w:t>
      </w:r>
      <w:r w:rsidDel="00000000" w:rsidR="00000000" w:rsidRPr="00000000">
        <w:rPr>
          <w:rtl w:val="0"/>
        </w:rPr>
        <w:t xml:space="preserve"> (kolory kropek, trzeci wymiar wykresu). Trzy wykresy odnoszą się do poszczególnych długości szeregów (N).</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ind w:left="-921.2598425196852" w:right="-891.2598425196848" w:firstLine="0"/>
        <w:jc w:val="both"/>
        <w:rPr/>
      </w:pPr>
      <w:r w:rsidDel="00000000" w:rsidR="00000000" w:rsidRPr="00000000">
        <w:rPr/>
        <w:drawing>
          <wp:inline distB="114300" distT="114300" distL="114300" distR="114300">
            <wp:extent cx="6876122" cy="2000929"/>
            <wp:effectExtent b="0" l="0" r="0" t="0"/>
            <wp:docPr id="21"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6876122" cy="2000929"/>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both"/>
        <w:rPr>
          <w:sz w:val="18"/>
          <w:szCs w:val="18"/>
        </w:rPr>
      </w:pPr>
      <w:r w:rsidDel="00000000" w:rsidR="00000000" w:rsidRPr="00000000">
        <w:rPr>
          <w:sz w:val="18"/>
          <w:szCs w:val="18"/>
          <w:rtl w:val="0"/>
        </w:rPr>
        <w:t xml:space="preserve">Wykresy 7,8,9</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Przyglądając się powyższym wykresom w oczy rzuca się kilka obserwacji:</w:t>
      </w:r>
    </w:p>
    <w:p w:rsidR="00000000" w:rsidDel="00000000" w:rsidP="00000000" w:rsidRDefault="00000000" w:rsidRPr="00000000" w14:paraId="000000B3">
      <w:pPr>
        <w:numPr>
          <w:ilvl w:val="0"/>
          <w:numId w:val="1"/>
        </w:numPr>
        <w:spacing w:after="0" w:afterAutospacing="0" w:before="240" w:lineRule="auto"/>
        <w:ind w:left="720" w:hanging="360"/>
        <w:jc w:val="both"/>
        <w:rPr/>
      </w:pPr>
      <w:r w:rsidDel="00000000" w:rsidR="00000000" w:rsidRPr="00000000">
        <w:rPr>
          <w:rtl w:val="0"/>
        </w:rPr>
        <w:t xml:space="preserve">Rozkład estymatora 𝜃</w:t>
      </w:r>
      <w:r w:rsidDel="00000000" w:rsidR="00000000" w:rsidRPr="00000000">
        <w:rPr>
          <w:vertAlign w:val="subscript"/>
          <w:rtl w:val="0"/>
        </w:rPr>
        <w:t xml:space="preserve">0 </w:t>
      </w:r>
      <w:r w:rsidDel="00000000" w:rsidR="00000000" w:rsidRPr="00000000">
        <w:rPr>
          <w:rtl w:val="0"/>
        </w:rPr>
        <w:t xml:space="preserve">z daszkiem zawsze jest stacjonarny, niezależnie od wartości 𝜃</w:t>
      </w:r>
      <w:r w:rsidDel="00000000" w:rsidR="00000000" w:rsidRPr="00000000">
        <w:rPr>
          <w:vertAlign w:val="subscript"/>
          <w:rtl w:val="0"/>
        </w:rPr>
        <w:t xml:space="preserve">1 </w:t>
      </w:r>
      <w:r w:rsidDel="00000000" w:rsidR="00000000" w:rsidRPr="00000000">
        <w:rPr>
          <w:rtl w:val="0"/>
        </w:rPr>
        <w:t xml:space="preserve">ani od długości szeregu czasowego N</w:t>
      </w:r>
    </w:p>
    <w:p w:rsidR="00000000" w:rsidDel="00000000" w:rsidP="00000000" w:rsidRDefault="00000000" w:rsidRPr="00000000" w14:paraId="000000B4">
      <w:pPr>
        <w:numPr>
          <w:ilvl w:val="0"/>
          <w:numId w:val="1"/>
        </w:numPr>
        <w:spacing w:after="0" w:afterAutospacing="0" w:before="0" w:beforeAutospacing="0" w:lineRule="auto"/>
        <w:ind w:left="720" w:hanging="360"/>
        <w:jc w:val="both"/>
        <w:rPr/>
      </w:pPr>
      <w:r w:rsidDel="00000000" w:rsidR="00000000" w:rsidRPr="00000000">
        <w:rPr>
          <w:rtl w:val="0"/>
        </w:rPr>
        <w:t xml:space="preserve">Przy krótkim szeregu czasowym (N</w:t>
      </w:r>
      <w:r w:rsidDel="00000000" w:rsidR="00000000" w:rsidRPr="00000000">
        <w:rPr>
          <w:i w:val="1"/>
          <w:iCs w:val="1"/>
          <w:rtl w:val="0"/>
        </w:rPr>
        <w:t xml:space="preserve"> </w:t>
      </w:r>
      <w:r w:rsidDel="00000000" w:rsidR="00000000" w:rsidRPr="00000000">
        <w:rPr>
          <w:rtl w:val="0"/>
        </w:rPr>
        <w:t xml:space="preserve">= 20) pozostałe charakterystyki nie mają rozkładu normalnego, niezależnie od wartości 𝜃</w:t>
      </w:r>
      <w:r w:rsidDel="00000000" w:rsidR="00000000" w:rsidRPr="00000000">
        <w:rPr>
          <w:vertAlign w:val="subscript"/>
          <w:rtl w:val="0"/>
        </w:rPr>
        <w:t xml:space="preserve">1</w:t>
      </w:r>
      <w:r w:rsidDel="00000000" w:rsidR="00000000" w:rsidRPr="00000000">
        <w:rPr>
          <w:rtl w:val="0"/>
        </w:rPr>
        <w:t xml:space="preserve">. Oznacza to, że dla tak małej wartości N estymatory, ich odchylenia standardowe oraz statystyki t znacznie odbiegają od normalności</w:t>
      </w:r>
    </w:p>
    <w:p w:rsidR="00000000" w:rsidDel="00000000" w:rsidP="00000000" w:rsidRDefault="00000000" w:rsidRPr="00000000" w14:paraId="000000B5">
      <w:pPr>
        <w:numPr>
          <w:ilvl w:val="0"/>
          <w:numId w:val="1"/>
        </w:numPr>
        <w:spacing w:after="0" w:afterAutospacing="0" w:before="0" w:beforeAutospacing="0" w:lineRule="auto"/>
        <w:ind w:left="720" w:hanging="360"/>
        <w:jc w:val="both"/>
        <w:rPr/>
      </w:pPr>
      <w:r w:rsidDel="00000000" w:rsidR="00000000" w:rsidRPr="00000000">
        <w:rPr>
          <w:rtl w:val="0"/>
        </w:rPr>
        <w:t xml:space="preserve">Przy dłuższym szeregu (N = 100) występuje większe zróżnicowanie uzyskanych p-value. Oznacza to, że wraz ze wzrostem liczby obserwacji część rozkładów estymatorów, odchyleń oraz statystyk zaczyna przypominać rozkład normalny, szczególnie dla tych wartości 𝜃</w:t>
      </w:r>
      <w:r w:rsidDel="00000000" w:rsidR="00000000" w:rsidRPr="00000000">
        <w:rPr>
          <w:vertAlign w:val="subscript"/>
          <w:rtl w:val="0"/>
        </w:rPr>
        <w:t xml:space="preserve">1 </w:t>
      </w:r>
      <w:r w:rsidDel="00000000" w:rsidR="00000000" w:rsidRPr="00000000">
        <w:rPr>
          <w:rtl w:val="0"/>
        </w:rPr>
        <w:t xml:space="preserve">, które są blisko 0 (0, +-0,1, +-0,5). Dla wartości 𝜃</w:t>
      </w:r>
      <w:r w:rsidDel="00000000" w:rsidR="00000000" w:rsidRPr="00000000">
        <w:rPr>
          <w:vertAlign w:val="subscript"/>
          <w:rtl w:val="0"/>
        </w:rPr>
        <w:t xml:space="preserve">1 </w:t>
      </w:r>
      <w:r w:rsidDel="00000000" w:rsidR="00000000" w:rsidRPr="00000000">
        <w:rPr>
          <w:rtl w:val="0"/>
        </w:rPr>
        <w:t xml:space="preserve">= 0,9 dalej wartości p-value są niskie</w:t>
      </w:r>
    </w:p>
    <w:p w:rsidR="00000000" w:rsidDel="00000000" w:rsidP="00000000" w:rsidRDefault="00000000" w:rsidRPr="00000000" w14:paraId="000000B6">
      <w:pPr>
        <w:numPr>
          <w:ilvl w:val="0"/>
          <w:numId w:val="1"/>
        </w:numPr>
        <w:spacing w:after="240" w:before="0" w:beforeAutospacing="0" w:lineRule="auto"/>
        <w:ind w:left="720" w:hanging="360"/>
        <w:jc w:val="both"/>
        <w:rPr/>
      </w:pPr>
      <w:r w:rsidDel="00000000" w:rsidR="00000000" w:rsidRPr="00000000">
        <w:rPr>
          <w:rtl w:val="0"/>
        </w:rPr>
        <w:t xml:space="preserve">Przy N = 500 coraz więcej p-value pochodzi z rozkładu normalnego, największą różnicę widać dla estymatorów średnich i statystyk. Oznacza to, że dla dużych prób rozkłady estymatorów są już bliższe normalności, zgodnie z własnościami asymptotycznymi. Ciekawym jest, że dla niektórych 𝜃</w:t>
      </w:r>
      <w:r w:rsidDel="00000000" w:rsidR="00000000" w:rsidRPr="00000000">
        <w:rPr>
          <w:vertAlign w:val="subscript"/>
          <w:rtl w:val="0"/>
        </w:rPr>
        <w:t xml:space="preserve">1 </w:t>
      </w:r>
      <w:r w:rsidDel="00000000" w:rsidR="00000000" w:rsidRPr="00000000">
        <w:rPr>
          <w:rtl w:val="0"/>
        </w:rPr>
        <w:t xml:space="preserve">(zwłaszcza tych bliżej 1, czyli 𝜃</w:t>
      </w:r>
      <w:r w:rsidDel="00000000" w:rsidR="00000000" w:rsidRPr="00000000">
        <w:rPr>
          <w:vertAlign w:val="subscript"/>
          <w:rtl w:val="0"/>
        </w:rPr>
        <w:t xml:space="preserve">1 </w:t>
      </w:r>
      <w:r w:rsidDel="00000000" w:rsidR="00000000" w:rsidRPr="00000000">
        <w:rPr>
          <w:rtl w:val="0"/>
        </w:rPr>
        <w:t xml:space="preserve">= +-0,9) widać pojedyncze niskie wartości p-value, więc nawet przy większych próbach badane charakterystyki nie pochodzą z rozkładu normalnego.</w:t>
      </w:r>
    </w:p>
    <w:p w:rsidR="00000000" w:rsidDel="00000000" w:rsidP="00000000" w:rsidRDefault="00000000" w:rsidRPr="00000000" w14:paraId="000000B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B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B9">
      <w:pPr>
        <w:spacing w:after="240" w:before="240" w:lineRule="auto"/>
        <w:ind w:left="0" w:firstLine="0"/>
        <w:jc w:val="both"/>
        <w:rPr/>
      </w:pPr>
      <w:r w:rsidDel="00000000" w:rsidR="00000000" w:rsidRPr="00000000">
        <w:rPr>
          <w:rtl w:val="0"/>
        </w:rPr>
        <w:t xml:space="preserve">Wnioski:</w:t>
      </w:r>
    </w:p>
    <w:p w:rsidR="00000000" w:rsidDel="00000000" w:rsidP="00000000" w:rsidRDefault="00000000" w:rsidRPr="00000000" w14:paraId="000000BA">
      <w:pPr>
        <w:numPr>
          <w:ilvl w:val="0"/>
          <w:numId w:val="1"/>
        </w:numPr>
        <w:spacing w:after="0" w:afterAutospacing="0" w:before="240" w:lineRule="auto"/>
        <w:ind w:left="720" w:hanging="360"/>
        <w:jc w:val="both"/>
        <w:rPr/>
      </w:pPr>
      <w:r w:rsidDel="00000000" w:rsidR="00000000" w:rsidRPr="00000000">
        <w:rPr>
          <w:rtl w:val="0"/>
        </w:rPr>
        <w:t xml:space="preserve">Jako ogólny wniosek można zaznaczyć, że dla 𝜃</w:t>
      </w:r>
      <w:r w:rsidDel="00000000" w:rsidR="00000000" w:rsidRPr="00000000">
        <w:rPr>
          <w:vertAlign w:val="subscript"/>
          <w:rtl w:val="0"/>
        </w:rPr>
        <w:t xml:space="preserve">1 </w:t>
      </w:r>
      <w:r w:rsidDel="00000000" w:rsidR="00000000" w:rsidRPr="00000000">
        <w:rPr>
          <w:rtl w:val="0"/>
        </w:rPr>
        <w:t xml:space="preserve">= +-0,9 testy częściej odrzucają H0, ponieważ wtedy model zbliża się do granicy odwracalności (𝜃</w:t>
      </w:r>
      <w:r w:rsidDel="00000000" w:rsidR="00000000" w:rsidRPr="00000000">
        <w:rPr>
          <w:vertAlign w:val="subscript"/>
          <w:rtl w:val="0"/>
        </w:rPr>
        <w:t xml:space="preserve">1 </w:t>
      </w:r>
      <w:r w:rsidDel="00000000" w:rsidR="00000000" w:rsidRPr="00000000">
        <w:rPr>
          <w:rtl w:val="0"/>
        </w:rPr>
        <w:t xml:space="preserve">= 1) i estymacja staje się trudniejsza. Z kolei dla wartości umiarkowanych (0, +-0,1, +-0,5) rozkłady estymatorów są bardziej zbliżone do normalnych wraz ze wzrostem N</w:t>
      </w:r>
    </w:p>
    <w:p w:rsidR="00000000" w:rsidDel="00000000" w:rsidP="00000000" w:rsidRDefault="00000000" w:rsidRPr="00000000" w14:paraId="000000BB">
      <w:pPr>
        <w:numPr>
          <w:ilvl w:val="0"/>
          <w:numId w:val="1"/>
        </w:numPr>
        <w:spacing w:after="240" w:before="0" w:beforeAutospacing="0" w:lineRule="auto"/>
        <w:ind w:left="720" w:hanging="360"/>
        <w:jc w:val="both"/>
        <w:rPr/>
      </w:pPr>
      <w:r w:rsidDel="00000000" w:rsidR="00000000" w:rsidRPr="00000000">
        <w:rPr>
          <w:rtl w:val="0"/>
        </w:rPr>
        <w:t xml:space="preserve">Estymatory 𝜃</w:t>
      </w:r>
      <w:r w:rsidDel="00000000" w:rsidR="00000000" w:rsidRPr="00000000">
        <w:rPr>
          <w:vertAlign w:val="subscript"/>
          <w:rtl w:val="0"/>
        </w:rPr>
        <w:t xml:space="preserve">1</w:t>
      </w:r>
      <w:r w:rsidDel="00000000" w:rsidR="00000000" w:rsidRPr="00000000">
        <w:rPr>
          <w:rtl w:val="0"/>
        </w:rPr>
        <w:t xml:space="preserve">, odchyleń standardowych oraz statystyki t wykazują własności asymptotyczne przy większych próbach. Krótkie szeregi czasowe (N = 20) nie mają większego sensu do dalszych analiz.</w:t>
      </w:r>
      <w:r w:rsidDel="00000000" w:rsidR="00000000" w:rsidRPr="00000000">
        <w:rPr>
          <w:rtl w:val="0"/>
        </w:rPr>
      </w:r>
    </w:p>
    <w:p w:rsidR="00000000" w:rsidDel="00000000" w:rsidP="00000000" w:rsidRDefault="00000000" w:rsidRPr="00000000" w14:paraId="000000BC">
      <w:pPr>
        <w:pStyle w:val="Heading1"/>
        <w:spacing w:after="240" w:before="240" w:lineRule="auto"/>
        <w:jc w:val="both"/>
        <w:rPr/>
      </w:pPr>
      <w:bookmarkStart w:colFirst="0" w:colLast="0" w:name="_c4k5xhys0xoa" w:id="6"/>
      <w:bookmarkEnd w:id="6"/>
      <w:r w:rsidDel="00000000" w:rsidR="00000000" w:rsidRPr="00000000">
        <w:rPr>
          <w:rtl w:val="0"/>
        </w:rPr>
        <w:t xml:space="preserve">Opis histogramów rozkładu charakterystyk </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Celem tej analizy jest wizualna ocena rozkładów estymatorów i statystyk testowych, uzyskanych w 1000 symulacji dla każdej z kombinacji parametrów. Histogramy pozwalają na ocenę trzech kluczowych aspektów: tendencji centralnej (nieobciążoność), rozrzutu (precyzja/zgodność) oraz kształtu (normalność). Analiza bazuje na porównaniu wyników dla trzech wielkości prób: N=20, N=100 i N=500.</w:t>
      </w:r>
    </w:p>
    <w:p w:rsidR="00000000" w:rsidDel="00000000" w:rsidP="00000000" w:rsidRDefault="00000000" w:rsidRPr="00000000" w14:paraId="000000BE">
      <w:pPr>
        <w:spacing w:after="240" w:before="240" w:lineRule="auto"/>
        <w:jc w:val="both"/>
        <w:rPr>
          <w:sz w:val="30"/>
          <w:szCs w:val="30"/>
        </w:rPr>
      </w:pPr>
      <w:r w:rsidDel="00000000" w:rsidR="00000000" w:rsidRPr="00000000">
        <w:rPr>
          <w:sz w:val="30"/>
          <w:szCs w:val="30"/>
        </w:rPr>
        <w:drawing>
          <wp:inline distB="114300" distT="114300" distL="114300" distR="114300">
            <wp:extent cx="5731200" cy="3149600"/>
            <wp:effectExtent b="0" l="0" r="0" t="0"/>
            <wp:docPr id="19"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jc w:val="both"/>
        <w:rPr>
          <w:sz w:val="30"/>
          <w:szCs w:val="30"/>
        </w:rPr>
      </w:pPr>
      <w:r w:rsidDel="00000000" w:rsidR="00000000" w:rsidRPr="00000000">
        <w:rPr>
          <w:sz w:val="30"/>
          <w:szCs w:val="30"/>
        </w:rPr>
        <w:drawing>
          <wp:inline distB="114300" distT="114300" distL="114300" distR="114300">
            <wp:extent cx="5731200" cy="3149600"/>
            <wp:effectExtent b="0" l="0" r="0" t="0"/>
            <wp:docPr id="1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3149600"/>
                    </a:xfrm>
                    <a:prstGeom prst="rect"/>
                    <a:ln/>
                  </pic:spPr>
                </pic:pic>
              </a:graphicData>
            </a:graphic>
          </wp:inline>
        </w:drawing>
      </w:r>
      <w:r w:rsidDel="00000000" w:rsidR="00000000" w:rsidRPr="00000000">
        <w:rPr>
          <w:sz w:val="30"/>
          <w:szCs w:val="30"/>
        </w:rPr>
        <w:drawing>
          <wp:inline distB="114300" distT="114300" distL="114300" distR="114300">
            <wp:extent cx="5731200" cy="3149600"/>
            <wp:effectExtent b="0" l="0" r="0" t="0"/>
            <wp:docPr id="1"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both"/>
        <w:rPr>
          <w:sz w:val="30"/>
          <w:szCs w:val="30"/>
        </w:rPr>
      </w:pPr>
      <w:r w:rsidDel="00000000" w:rsidR="00000000" w:rsidRPr="00000000">
        <w:rPr>
          <w:sz w:val="18"/>
          <w:szCs w:val="18"/>
          <w:rtl w:val="0"/>
        </w:rPr>
        <w:t xml:space="preserve">Wykresy 10, 11, 12</w:t>
      </w:r>
      <w:r w:rsidDel="00000000" w:rsidR="00000000" w:rsidRPr="00000000">
        <w:rPr>
          <w:rtl w:val="0"/>
        </w:rPr>
      </w:r>
    </w:p>
    <w:p w:rsidR="00000000" w:rsidDel="00000000" w:rsidP="00000000" w:rsidRDefault="00000000" w:rsidRPr="00000000" w14:paraId="000000C1">
      <w:pPr>
        <w:spacing w:after="240" w:before="240" w:lineRule="auto"/>
        <w:jc w:val="both"/>
        <w:rPr/>
      </w:pPr>
      <w:r w:rsidDel="00000000" w:rsidR="00000000" w:rsidRPr="00000000">
        <w:rPr>
          <w:rtl w:val="0"/>
        </w:rPr>
        <w:t xml:space="preserve">1. Nieobciążoność</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Na wykresach dla wszystkich trzech wielkości prób obserwujemy, że środki rozkładów estymatorów znajdują się we właściwych miejscach:</w:t>
      </w:r>
    </w:p>
    <w:p w:rsidR="00000000" w:rsidDel="00000000" w:rsidP="00000000" w:rsidRDefault="00000000" w:rsidRPr="00000000" w14:paraId="000000C3">
      <w:pPr>
        <w:numPr>
          <w:ilvl w:val="0"/>
          <w:numId w:val="8"/>
        </w:numPr>
        <w:spacing w:after="0" w:afterAutospacing="0" w:lineRule="auto"/>
        <w:ind w:left="720" w:hanging="360"/>
        <w:jc w:val="both"/>
        <w:rPr/>
      </w:pPr>
      <w:r w:rsidDel="00000000" w:rsidR="00000000" w:rsidRPr="00000000">
        <w:rPr>
          <w:rtl w:val="0"/>
        </w:rPr>
        <w:t xml:space="preserve">𝜃</w:t>
      </w:r>
      <w:r w:rsidDel="00000000" w:rsidR="00000000" w:rsidRPr="00000000">
        <w:rPr>
          <w:vertAlign w:val="subscript"/>
          <w:rtl w:val="0"/>
        </w:rPr>
        <w:t xml:space="preserve">0</w:t>
      </w:r>
      <w:r w:rsidDel="00000000" w:rsidR="00000000" w:rsidRPr="00000000">
        <w:rPr>
          <w:rtl w:val="0"/>
        </w:rPr>
        <w:t xml:space="preserve">: Niezależnie od wielkości próby N czy wartości parametru </w:t>
      </w:r>
      <w:r w:rsidDel="00000000" w:rsidR="00000000" w:rsidRPr="00000000">
        <w:rPr>
          <w:rtl w:val="0"/>
        </w:rPr>
        <w:t xml:space="preserve">𝜃</w:t>
      </w:r>
      <w:r w:rsidDel="00000000" w:rsidR="00000000" w:rsidRPr="00000000">
        <w:rPr>
          <w:vertAlign w:val="subscript"/>
          <w:rtl w:val="0"/>
        </w:rPr>
        <w:t xml:space="preserve">1</w:t>
      </w:r>
      <w:r w:rsidDel="00000000" w:rsidR="00000000" w:rsidRPr="00000000">
        <w:rPr>
          <w:rtl w:val="0"/>
        </w:rPr>
        <w:t xml:space="preserve">, wszystkie histogramy są wyraźnie wyśrodkowane wokół teoretycznej wartości 1.0.</w:t>
      </w:r>
    </w:p>
    <w:p w:rsidR="00000000" w:rsidDel="00000000" w:rsidP="00000000" w:rsidRDefault="00000000" w:rsidRPr="00000000" w14:paraId="000000C4">
      <w:pPr>
        <w:numPr>
          <w:ilvl w:val="0"/>
          <w:numId w:val="8"/>
        </w:numPr>
        <w:spacing w:after="240" w:lineRule="auto"/>
        <w:ind w:left="720" w:hanging="360"/>
        <w:jc w:val="both"/>
        <w:rPr/>
      </w:pPr>
      <w:r w:rsidDel="00000000" w:rsidR="00000000" w:rsidRPr="00000000">
        <w:rPr>
          <w:rtl w:val="0"/>
        </w:rPr>
        <w:t xml:space="preserve">𝜃</w:t>
      </w:r>
      <w:r w:rsidDel="00000000" w:rsidR="00000000" w:rsidRPr="00000000">
        <w:rPr>
          <w:vertAlign w:val="subscript"/>
          <w:rtl w:val="0"/>
        </w:rPr>
        <w:t xml:space="preserve">1</w:t>
      </w:r>
      <w:r w:rsidDel="00000000" w:rsidR="00000000" w:rsidRPr="00000000">
        <w:rPr>
          <w:rtl w:val="0"/>
        </w:rPr>
        <w:t xml:space="preserve">: Każdy kolorowy histogram jest wyśrodkowany wokół wartości </w:t>
      </w:r>
      <w:r w:rsidDel="00000000" w:rsidR="00000000" w:rsidRPr="00000000">
        <w:rPr>
          <w:rtl w:val="0"/>
        </w:rPr>
        <w:t xml:space="preserve">𝜃</w:t>
      </w:r>
      <w:r w:rsidDel="00000000" w:rsidR="00000000" w:rsidRPr="00000000">
        <w:rPr>
          <w:vertAlign w:val="subscript"/>
          <w:rtl w:val="0"/>
        </w:rPr>
        <w:t xml:space="preserve">1</w:t>
      </w:r>
      <w:r w:rsidDel="00000000" w:rsidR="00000000" w:rsidRPr="00000000">
        <w:rPr>
          <w:vertAlign w:val="subscript"/>
          <w:rtl w:val="0"/>
        </w:rPr>
        <w:t xml:space="preserve">, </w:t>
      </w:r>
      <w:r w:rsidDel="00000000" w:rsidR="00000000" w:rsidRPr="00000000">
        <w:rPr>
          <w:rtl w:val="0"/>
        </w:rPr>
        <w:t xml:space="preserve">która była użyta do jego wygenerowania (np. histogram dla </w:t>
      </w:r>
      <w:r w:rsidDel="00000000" w:rsidR="00000000" w:rsidRPr="00000000">
        <w:rPr>
          <w:rtl w:val="0"/>
        </w:rPr>
        <w:t xml:space="preserve">𝜃</w:t>
      </w:r>
      <w:r w:rsidDel="00000000" w:rsidR="00000000" w:rsidRPr="00000000">
        <w:rPr>
          <w:vertAlign w:val="subscript"/>
          <w:rtl w:val="0"/>
        </w:rPr>
        <w:t xml:space="preserve">1</w:t>
      </w:r>
      <w:r w:rsidDel="00000000" w:rsidR="00000000" w:rsidRPr="00000000">
        <w:rPr>
          <w:rtl w:val="0"/>
        </w:rPr>
        <w:t xml:space="preserve"> = -0,9 jest na lewo, dla </w:t>
      </w:r>
      <w:r w:rsidDel="00000000" w:rsidR="00000000" w:rsidRPr="00000000">
        <w:rPr>
          <w:rtl w:val="0"/>
        </w:rPr>
        <w:t xml:space="preserve">𝜃</w:t>
      </w:r>
      <w:r w:rsidDel="00000000" w:rsidR="00000000" w:rsidRPr="00000000">
        <w:rPr>
          <w:vertAlign w:val="subscript"/>
          <w:rtl w:val="0"/>
        </w:rPr>
        <w:t xml:space="preserve">1 </w:t>
      </w:r>
      <w:r w:rsidDel="00000000" w:rsidR="00000000" w:rsidRPr="00000000">
        <w:rPr>
          <w:rtl w:val="0"/>
        </w:rPr>
        <w:t xml:space="preserve">= 0,5 na prawo).</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Wniosek: Wizualizacja potwierdza, że estymatory 𝜃</w:t>
      </w:r>
      <w:r w:rsidDel="00000000" w:rsidR="00000000" w:rsidRPr="00000000">
        <w:rPr>
          <w:vertAlign w:val="subscript"/>
          <w:rtl w:val="0"/>
        </w:rPr>
        <w:t xml:space="preserve">0</w:t>
      </w:r>
      <w:r w:rsidDel="00000000" w:rsidR="00000000" w:rsidRPr="00000000">
        <w:rPr>
          <w:rtl w:val="0"/>
        </w:rPr>
        <w:t xml:space="preserve"> oraz 𝜃</w:t>
      </w:r>
      <w:r w:rsidDel="00000000" w:rsidR="00000000" w:rsidRPr="00000000">
        <w:rPr>
          <w:vertAlign w:val="subscript"/>
          <w:rtl w:val="0"/>
        </w:rPr>
        <w:t xml:space="preserve">1</w:t>
      </w:r>
      <w:r w:rsidDel="00000000" w:rsidR="00000000" w:rsidRPr="00000000">
        <w:rPr>
          <w:rtl w:val="0"/>
        </w:rPr>
        <w:t xml:space="preserve"> są nieobciążone, co oznacza, że średnio trafiają w prawdziwą wartość parametru.</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2. Rozrzut rozkładów</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Porównując te same panele między trzema wielkościami prób możemy zauważyć, że wraz ze wzrostem wielkości próby N, histogramy dla estymatorów (𝜃</w:t>
      </w:r>
      <w:r w:rsidDel="00000000" w:rsidR="00000000" w:rsidRPr="00000000">
        <w:rPr>
          <w:vertAlign w:val="subscript"/>
          <w:rtl w:val="0"/>
        </w:rPr>
        <w:t xml:space="preserve">0</w:t>
      </w:r>
      <w:r w:rsidDel="00000000" w:rsidR="00000000" w:rsidRPr="00000000">
        <w:rPr>
          <w:rtl w:val="0"/>
        </w:rPr>
        <w:t xml:space="preserve">, 𝜃</w:t>
      </w:r>
      <w:r w:rsidDel="00000000" w:rsidR="00000000" w:rsidRPr="00000000">
        <w:rPr>
          <w:vertAlign w:val="subscript"/>
          <w:rtl w:val="0"/>
        </w:rPr>
        <w:t xml:space="preserve">1</w:t>
      </w:r>
      <w:r w:rsidDel="00000000" w:rsidR="00000000" w:rsidRPr="00000000">
        <w:rPr>
          <w:rtl w:val="0"/>
        </w:rPr>
        <w:t xml:space="preserve">) oraz ich błędów standardowych stają się węższe i wyższe.</w:t>
      </w:r>
    </w:p>
    <w:p w:rsidR="00000000" w:rsidDel="00000000" w:rsidP="00000000" w:rsidRDefault="00000000" w:rsidRPr="00000000" w14:paraId="000000C8">
      <w:pPr>
        <w:numPr>
          <w:ilvl w:val="0"/>
          <w:numId w:val="13"/>
        </w:numPr>
        <w:spacing w:after="0" w:afterAutospacing="0" w:lineRule="auto"/>
        <w:ind w:left="720" w:hanging="360"/>
        <w:jc w:val="both"/>
        <w:rPr/>
      </w:pPr>
      <w:r w:rsidDel="00000000" w:rsidR="00000000" w:rsidRPr="00000000">
        <w:rPr>
          <w:rtl w:val="0"/>
        </w:rPr>
        <w:t xml:space="preserve">Dla N = 20 rozkłady są bardzo szerokie, co świadczy o dużej wariancji pojedynczego oszacowania.</w:t>
      </w:r>
    </w:p>
    <w:p w:rsidR="00000000" w:rsidDel="00000000" w:rsidP="00000000" w:rsidRDefault="00000000" w:rsidRPr="00000000" w14:paraId="000000C9">
      <w:pPr>
        <w:numPr>
          <w:ilvl w:val="0"/>
          <w:numId w:val="13"/>
        </w:numPr>
        <w:spacing w:after="240" w:lineRule="auto"/>
        <w:ind w:left="720" w:hanging="360"/>
        <w:jc w:val="both"/>
        <w:rPr/>
      </w:pPr>
      <w:r w:rsidDel="00000000" w:rsidR="00000000" w:rsidRPr="00000000">
        <w:rPr>
          <w:rtl w:val="0"/>
        </w:rPr>
        <w:t xml:space="preserve">Dla N = 500 rozkłady są skupione w bardzo wąskich „szpilkach", co oznacza, że niemal każda symulacja dała wynik bardzo bliski prawdziwej wartości.</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Wniosek: Jest to wizualny dowód na zgodność estymatorów. Wzrost liczby danych powoduje spadek wariancji estymatora, a tym samym wzrost precyzji oszacowań.</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3. Kształt Rozkładów</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Analiza kształtu histogramów dostarcza wizualnego potwierdzenia dla wniosków z przeprowadzonej wcześniej analizy normalności opartej na teście Shapiro-Wilka.</w:t>
      </w:r>
    </w:p>
    <w:p w:rsidR="00000000" w:rsidDel="00000000" w:rsidP="00000000" w:rsidRDefault="00000000" w:rsidRPr="00000000" w14:paraId="000000CD">
      <w:pPr>
        <w:numPr>
          <w:ilvl w:val="0"/>
          <w:numId w:val="2"/>
        </w:numPr>
        <w:spacing w:after="0" w:afterAutospacing="0" w:lineRule="auto"/>
        <w:ind w:left="720" w:hanging="360"/>
        <w:jc w:val="both"/>
        <w:rPr/>
      </w:pPr>
      <w:r w:rsidDel="00000000" w:rsidR="00000000" w:rsidRPr="00000000">
        <w:rPr>
          <w:rtl w:val="0"/>
        </w:rPr>
        <w:t xml:space="preserve">Dla N=20: Kształty rozkładów, zwłaszcza dla statystyk t, często odbiegają od symetrycznego dzwonu Gaussa. Są one bardziej płaskie, a czasem lekko skośne.</w:t>
      </w:r>
    </w:p>
    <w:p w:rsidR="00000000" w:rsidDel="00000000" w:rsidP="00000000" w:rsidRDefault="00000000" w:rsidRPr="00000000" w14:paraId="000000CE">
      <w:pPr>
        <w:numPr>
          <w:ilvl w:val="0"/>
          <w:numId w:val="2"/>
        </w:numPr>
        <w:spacing w:after="240" w:lineRule="auto"/>
        <w:ind w:left="720" w:hanging="360"/>
        <w:jc w:val="both"/>
        <w:rPr/>
      </w:pPr>
      <w:r w:rsidDel="00000000" w:rsidR="00000000" w:rsidRPr="00000000">
        <w:rPr>
          <w:rtl w:val="0"/>
        </w:rPr>
        <w:t xml:space="preserve">Dla N=500: Kształty rozkładów, w szczególności t_stat_theta0 i t_stat_theta1, stają się niemal idealnie symetryczne i dzwonowate, doskonale przypominając standardowy rozkład normalny N(0, 1).</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Wniosek: Histogramy wizualnie demonstrują zjawisko normalności asymptotycznej. Testy statystyczne (np. test t), które opierają się na założeniu o normalności, stają się wiarygodne dopiero dla odpowiednio dużych prób.</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4. Wpływ </w:t>
      </w:r>
      <w:r w:rsidDel="00000000" w:rsidR="00000000" w:rsidRPr="00000000">
        <w:rPr>
          <w:rtl w:val="0"/>
        </w:rPr>
        <w:t xml:space="preserve">𝜃</w:t>
      </w:r>
      <w:r w:rsidDel="00000000" w:rsidR="00000000" w:rsidRPr="00000000">
        <w:rPr>
          <w:vertAlign w:val="subscript"/>
          <w:rtl w:val="0"/>
        </w:rPr>
        <w:t xml:space="preserve">1</w:t>
      </w:r>
      <w:r w:rsidDel="00000000" w:rsidR="00000000" w:rsidRPr="00000000">
        <w:rPr>
          <w:rtl w:val="0"/>
        </w:rPr>
        <w:t xml:space="preserve"> na Własności Rozkładów</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Patrząc w ramach jednego panelu (np. 𝜃</w:t>
      </w:r>
      <w:r w:rsidDel="00000000" w:rsidR="00000000" w:rsidRPr="00000000">
        <w:rPr>
          <w:vertAlign w:val="subscript"/>
          <w:rtl w:val="0"/>
        </w:rPr>
        <w:t xml:space="preserve">1 </w:t>
      </w:r>
      <w:r w:rsidDel="00000000" w:rsidR="00000000" w:rsidRPr="00000000">
        <w:rPr>
          <w:rtl w:val="0"/>
        </w:rPr>
        <w:t xml:space="preserve">z daszkiem </w:t>
      </w:r>
      <w:r w:rsidDel="00000000" w:rsidR="00000000" w:rsidRPr="00000000">
        <w:rPr>
          <w:rtl w:val="0"/>
        </w:rPr>
        <w:t xml:space="preserve">dla N = 100), możemy porównać rozkłady dla różnych wartości </w:t>
      </w:r>
      <w:r w:rsidDel="00000000" w:rsidR="00000000" w:rsidRPr="00000000">
        <w:rPr>
          <w:rtl w:val="0"/>
        </w:rPr>
        <w:t xml:space="preserve">𝜃</w:t>
      </w:r>
      <w:r w:rsidDel="00000000" w:rsidR="00000000" w:rsidRPr="00000000">
        <w:rPr>
          <w:vertAlign w:val="subscript"/>
          <w:rtl w:val="0"/>
        </w:rPr>
        <w:t xml:space="preserve">1.</w:t>
      </w:r>
      <w:r w:rsidDel="00000000" w:rsidR="00000000" w:rsidRPr="00000000">
        <w:rPr>
          <w:rtl w:val="0"/>
        </w:rPr>
      </w:r>
    </w:p>
    <w:p w:rsidR="00000000" w:rsidDel="00000000" w:rsidP="00000000" w:rsidRDefault="00000000" w:rsidRPr="00000000" w14:paraId="000000D2">
      <w:pPr>
        <w:numPr>
          <w:ilvl w:val="0"/>
          <w:numId w:val="12"/>
        </w:numPr>
        <w:spacing w:after="0" w:afterAutospacing="0" w:lineRule="auto"/>
        <w:ind w:left="720" w:hanging="360"/>
        <w:jc w:val="both"/>
        <w:rPr/>
      </w:pPr>
      <w:r w:rsidDel="00000000" w:rsidR="00000000" w:rsidRPr="00000000">
        <w:rPr>
          <w:rtl w:val="0"/>
        </w:rPr>
        <w:t xml:space="preserve">Zarówno na panelach 𝜃</w:t>
      </w:r>
      <w:r w:rsidDel="00000000" w:rsidR="00000000" w:rsidRPr="00000000">
        <w:rPr>
          <w:vertAlign w:val="subscript"/>
          <w:rtl w:val="0"/>
        </w:rPr>
        <w:t xml:space="preserve">1 </w:t>
      </w:r>
      <w:r w:rsidDel="00000000" w:rsidR="00000000" w:rsidRPr="00000000">
        <w:rPr>
          <w:rtl w:val="0"/>
        </w:rPr>
        <w:t xml:space="preserve">z daszkiem, jak i błąd standardowy 𝜃</w:t>
      </w:r>
      <w:r w:rsidDel="00000000" w:rsidR="00000000" w:rsidRPr="00000000">
        <w:rPr>
          <w:vertAlign w:val="subscript"/>
          <w:rtl w:val="0"/>
        </w:rPr>
        <w:t xml:space="preserve">1</w:t>
      </w:r>
      <w:r w:rsidDel="00000000" w:rsidR="00000000" w:rsidRPr="00000000">
        <w:rPr>
          <w:rtl w:val="0"/>
        </w:rPr>
        <w:t xml:space="preserve">, histogramy dla wartości skrajnych (</w:t>
      </w:r>
      <w:r w:rsidDel="00000000" w:rsidR="00000000" w:rsidRPr="00000000">
        <w:rPr>
          <w:rtl w:val="0"/>
        </w:rPr>
        <w:t xml:space="preserve">𝜃</w:t>
      </w:r>
      <w:r w:rsidDel="00000000" w:rsidR="00000000" w:rsidRPr="00000000">
        <w:rPr>
          <w:vertAlign w:val="subscript"/>
          <w:rtl w:val="0"/>
        </w:rPr>
        <w:t xml:space="preserve">1 </w:t>
      </w:r>
      <w:r w:rsidDel="00000000" w:rsidR="00000000" w:rsidRPr="00000000">
        <w:rPr>
          <w:rtl w:val="0"/>
        </w:rPr>
        <w:t xml:space="preserve">= -0,9 oraz </w:t>
      </w:r>
      <w:r w:rsidDel="00000000" w:rsidR="00000000" w:rsidRPr="00000000">
        <w:rPr>
          <w:rtl w:val="0"/>
        </w:rPr>
        <w:t xml:space="preserve">𝜃</w:t>
      </w:r>
      <w:r w:rsidDel="00000000" w:rsidR="00000000" w:rsidRPr="00000000">
        <w:rPr>
          <w:vertAlign w:val="subscript"/>
          <w:rtl w:val="0"/>
        </w:rPr>
        <w:t xml:space="preserve">1 </w:t>
      </w:r>
      <w:r w:rsidDel="00000000" w:rsidR="00000000" w:rsidRPr="00000000">
        <w:rPr>
          <w:rtl w:val="0"/>
        </w:rPr>
        <w:t xml:space="preserve">= 0,9) są wyraźnie szersze niż histogramy dla wartości bliższych zeru (np. </w:t>
      </w:r>
      <w:r w:rsidDel="00000000" w:rsidR="00000000" w:rsidRPr="00000000">
        <w:rPr>
          <w:rtl w:val="0"/>
        </w:rPr>
        <w:t xml:space="preserve">𝜃</w:t>
      </w:r>
      <w:r w:rsidDel="00000000" w:rsidR="00000000" w:rsidRPr="00000000">
        <w:rPr>
          <w:vertAlign w:val="subscript"/>
          <w:rtl w:val="0"/>
        </w:rPr>
        <w:t xml:space="preserve">1</w:t>
      </w:r>
      <w:r w:rsidDel="00000000" w:rsidR="00000000" w:rsidRPr="00000000">
        <w:rPr>
          <w:rtl w:val="0"/>
        </w:rPr>
        <w:t xml:space="preserve"> = 0 czy </w:t>
      </w:r>
      <w:r w:rsidDel="00000000" w:rsidR="00000000" w:rsidRPr="00000000">
        <w:rPr>
          <w:rtl w:val="0"/>
        </w:rPr>
        <w:t xml:space="preserve">𝜃</w:t>
      </w:r>
      <w:r w:rsidDel="00000000" w:rsidR="00000000" w:rsidRPr="00000000">
        <w:rPr>
          <w:vertAlign w:val="subscript"/>
          <w:rtl w:val="0"/>
        </w:rPr>
        <w:t xml:space="preserve">1</w:t>
      </w:r>
      <w:r w:rsidDel="00000000" w:rsidR="00000000" w:rsidRPr="00000000">
        <w:rPr>
          <w:rtl w:val="0"/>
        </w:rPr>
        <w:t xml:space="preserve"> = 0,1).</w:t>
      </w:r>
    </w:p>
    <w:p w:rsidR="00000000" w:rsidDel="00000000" w:rsidP="00000000" w:rsidRDefault="00000000" w:rsidRPr="00000000" w14:paraId="000000D3">
      <w:pPr>
        <w:numPr>
          <w:ilvl w:val="0"/>
          <w:numId w:val="12"/>
        </w:numPr>
        <w:spacing w:after="240" w:lineRule="auto"/>
        <w:ind w:left="720" w:hanging="360"/>
        <w:jc w:val="both"/>
        <w:rPr/>
      </w:pPr>
      <w:r w:rsidDel="00000000" w:rsidR="00000000" w:rsidRPr="00000000">
        <w:rPr>
          <w:rtl w:val="0"/>
        </w:rPr>
        <w:t xml:space="preserve">Oznacza to, że estymacja jest trudniejsza, gdy proces MA jest bliski granicy odwracalności.</w:t>
      </w:r>
    </w:p>
    <w:p w:rsidR="00000000" w:rsidDel="00000000" w:rsidP="00000000" w:rsidRDefault="00000000" w:rsidRPr="00000000" w14:paraId="000000D4">
      <w:pPr>
        <w:spacing w:after="240" w:before="240" w:lineRule="auto"/>
        <w:ind w:left="0" w:firstLine="0"/>
        <w:jc w:val="both"/>
        <w:rPr/>
      </w:pPr>
      <w:r w:rsidDel="00000000" w:rsidR="00000000" w:rsidRPr="00000000">
        <w:rPr>
          <w:rtl w:val="0"/>
        </w:rPr>
        <w:t xml:space="preserve">Wniosek: Jest to utrwalenie i potwierdzenie obserwacji z testów normalności. Przy analizie testów normalności zauważono, że to właśnie dla </w:t>
      </w:r>
      <w:r w:rsidDel="00000000" w:rsidR="00000000" w:rsidRPr="00000000">
        <w:rPr>
          <w:rtl w:val="0"/>
        </w:rPr>
        <w:t xml:space="preserve">𝜃</w:t>
      </w:r>
      <w:r w:rsidDel="00000000" w:rsidR="00000000" w:rsidRPr="00000000">
        <w:rPr>
          <w:vertAlign w:val="subscript"/>
          <w:rtl w:val="0"/>
        </w:rPr>
        <w:t xml:space="preserve">1</w:t>
      </w:r>
      <w:r w:rsidDel="00000000" w:rsidR="00000000" w:rsidRPr="00000000">
        <w:rPr>
          <w:rtl w:val="0"/>
        </w:rPr>
        <w:t xml:space="preserve"> = 0</w:t>
      </w:r>
      <w:r w:rsidDel="00000000" w:rsidR="00000000" w:rsidRPr="00000000">
        <w:rPr>
          <w:rtl w:val="0"/>
        </w:rPr>
        <w:t xml:space="preserve">,9 test Shapiro-Wilka najczęściej odrzucał normalność, nawet przy rosnącym N. Histogramy pokazują, że ta trudność w estymacji objawia się nie tylko wolniejszą zbieżnością do rozkładu normalnego, ale także większą wariancją (co widać po szerokości histogramów).</w:t>
      </w:r>
      <w:r w:rsidDel="00000000" w:rsidR="00000000" w:rsidRPr="00000000">
        <w:rPr>
          <w:rtl w:val="0"/>
        </w:rPr>
      </w:r>
    </w:p>
    <w:p w:rsidR="00000000" w:rsidDel="00000000" w:rsidP="00000000" w:rsidRDefault="00000000" w:rsidRPr="00000000" w14:paraId="000000D5">
      <w:pPr>
        <w:pStyle w:val="Heading1"/>
        <w:spacing w:after="240" w:before="240" w:lineRule="auto"/>
        <w:jc w:val="both"/>
        <w:rPr/>
      </w:pPr>
      <w:bookmarkStart w:colFirst="0" w:colLast="0" w:name="_ho0g03g27z58" w:id="7"/>
      <w:bookmarkEnd w:id="7"/>
      <w:r w:rsidDel="00000000" w:rsidR="00000000" w:rsidRPr="00000000">
        <w:rPr>
          <w:rtl w:val="0"/>
        </w:rPr>
        <w:t xml:space="preserve">Podsumowanie</w:t>
      </w:r>
    </w:p>
    <w:p w:rsidR="00000000" w:rsidDel="00000000" w:rsidP="00000000" w:rsidRDefault="00000000" w:rsidRPr="00000000" w14:paraId="000000D6">
      <w:pPr>
        <w:jc w:val="both"/>
        <w:rPr>
          <w:highlight w:val="yellow"/>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Przeprowadzone badania symulacyjne dla modelu MA(1) potwierdziły zgodność estymatorów z ich teoretycznymi własnościami. Zarówno estymator wartości średniej, jak i parametru autokorelacji okazały się nieobciążone i zgodne, a ich błędy standardowe maleją wraz ze wzrostem liczby obserwacji. Wraz z wydłużaniem szeregu czasowego rozkłady statystyk t zbliżają się do rozkładu normalnego, co potwierdza asymptotyczną poprawność estymacji. Wyniki wskazują jednak, że dla krótkich szeregów (N = 20) i wartości granicznych parametru 𝜃</w:t>
      </w:r>
      <w:r w:rsidDel="00000000" w:rsidR="00000000" w:rsidRPr="00000000">
        <w:rPr>
          <w:vertAlign w:val="subscript"/>
          <w:rtl w:val="0"/>
        </w:rPr>
        <w:t xml:space="preserve">1</w:t>
      </w:r>
      <w:r w:rsidDel="00000000" w:rsidR="00000000" w:rsidRPr="00000000">
        <w:rPr>
          <w:rtl w:val="0"/>
        </w:rPr>
        <w:t xml:space="preserve"> rozkłady odbiegają od normalności, co może prowadzić do błędnych wniosków przy analizie statystycznej.</w:t>
      </w:r>
      <w:r w:rsidDel="00000000" w:rsidR="00000000" w:rsidRPr="00000000">
        <w:rPr>
          <w:rtl w:val="0"/>
        </w:rPr>
      </w:r>
    </w:p>
    <w:sectPr>
      <w:headerReference r:id="rId30" w:type="default"/>
      <w:footerReference r:id="rId3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0.png"/><Relationship Id="rId21" Type="http://schemas.openxmlformats.org/officeDocument/2006/relationships/image" Target="media/image19.png"/><Relationship Id="rId24" Type="http://schemas.openxmlformats.org/officeDocument/2006/relationships/image" Target="media/image10.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3.png"/><Relationship Id="rId25" Type="http://schemas.openxmlformats.org/officeDocument/2006/relationships/image" Target="media/image9.png"/><Relationship Id="rId28" Type="http://schemas.openxmlformats.org/officeDocument/2006/relationships/image" Target="media/image22.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24.png"/><Relationship Id="rId7" Type="http://schemas.openxmlformats.org/officeDocument/2006/relationships/image" Target="media/image1.png"/><Relationship Id="rId8" Type="http://schemas.openxmlformats.org/officeDocument/2006/relationships/image" Target="media/image6.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21.png"/><Relationship Id="rId10" Type="http://schemas.openxmlformats.org/officeDocument/2006/relationships/image" Target="media/image17.png"/><Relationship Id="rId13" Type="http://schemas.openxmlformats.org/officeDocument/2006/relationships/image" Target="media/image7.png"/><Relationship Id="rId12"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16.png"/><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image" Target="media/image14.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