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92C" w:rsidRDefault="004C0EA7" w:rsidP="001D792C">
      <w:pPr>
        <w:pStyle w:val="Ttulo1"/>
        <w:spacing w:before="0"/>
        <w:jc w:val="center"/>
        <w:rPr>
          <w:lang w:val="es-ES_tradnl"/>
        </w:rPr>
      </w:pPr>
      <w:r>
        <w:rPr>
          <w:lang w:val="es-ES_tradnl"/>
        </w:rPr>
        <w:t>PRÁCTICA</w:t>
      </w:r>
      <w:r w:rsidR="001D792C">
        <w:rPr>
          <w:lang w:val="es-ES_tradnl"/>
        </w:rPr>
        <w:t xml:space="preserve"> </w:t>
      </w:r>
      <w:r w:rsidR="00A115E7">
        <w:rPr>
          <w:lang w:val="es-ES_tradnl"/>
        </w:rPr>
        <w:t>3</w:t>
      </w:r>
      <w:r w:rsidR="00F90109">
        <w:rPr>
          <w:lang w:val="es-ES_tradnl"/>
        </w:rPr>
        <w:t xml:space="preserve"> </w:t>
      </w:r>
    </w:p>
    <w:p w:rsidR="001D792C" w:rsidRDefault="00A115E7" w:rsidP="001D792C">
      <w:pPr>
        <w:pStyle w:val="Ttulo1"/>
        <w:spacing w:before="0"/>
        <w:jc w:val="center"/>
        <w:rPr>
          <w:lang w:val="es-ES_tradnl"/>
        </w:rPr>
      </w:pPr>
      <w:r>
        <w:rPr>
          <w:lang w:val="es-ES_tradnl"/>
        </w:rPr>
        <w:t xml:space="preserve">A LA BÚSQUEDA DE </w:t>
      </w:r>
      <w:r w:rsidRPr="00A115E7">
        <w:rPr>
          <w:i/>
          <w:lang w:val="es-ES_tradnl"/>
        </w:rPr>
        <w:t>GARGANTA PROFUNDA</w:t>
      </w:r>
      <w:r w:rsidR="008547BE">
        <w:rPr>
          <w:rStyle w:val="Refdenotaalpie"/>
          <w:lang w:val="es-ES_tradnl"/>
        </w:rPr>
        <w:footnoteReference w:id="1"/>
      </w:r>
    </w:p>
    <w:p w:rsidR="000B10CE" w:rsidRDefault="000B10CE" w:rsidP="003A2952">
      <w:pPr>
        <w:pStyle w:val="Ttulo2"/>
        <w:numPr>
          <w:ilvl w:val="0"/>
          <w:numId w:val="3"/>
        </w:numPr>
        <w:spacing w:after="240"/>
        <w:rPr>
          <w:lang w:val="es-ES_tradnl"/>
        </w:rPr>
      </w:pPr>
      <w:r>
        <w:rPr>
          <w:lang w:val="es-ES_tradnl"/>
        </w:rPr>
        <w:t>Introducción</w:t>
      </w:r>
    </w:p>
    <w:p w:rsidR="000C16E8" w:rsidRDefault="00292D29" w:rsidP="00292D29">
      <w:pPr>
        <w:spacing w:after="240"/>
        <w:jc w:val="both"/>
        <w:rPr>
          <w:lang w:val="es-ES_tradnl"/>
        </w:rPr>
      </w:pPr>
      <w:r>
        <w:rPr>
          <w:lang w:val="es-ES_tradnl"/>
        </w:rPr>
        <w:t>Un</w:t>
      </w:r>
      <w:r w:rsidR="00281C91">
        <w:rPr>
          <w:lang w:val="es-ES_tradnl"/>
        </w:rPr>
        <w:t xml:space="preserve"> proceso de Ingeniería de Requisitos se puede definir como </w:t>
      </w:r>
      <w:r w:rsidR="00945520">
        <w:rPr>
          <w:lang w:val="es-ES_tradnl"/>
        </w:rPr>
        <w:t>la transformación de una serie de ideas vagas y difusas en una serie de instrucciones precisas y concretas</w:t>
      </w:r>
      <w:r w:rsidR="00EE435A">
        <w:rPr>
          <w:lang w:val="es-ES_tradnl"/>
        </w:rPr>
        <w:t>. Estas instrucciones precisas y concretas determinar</w:t>
      </w:r>
      <w:r>
        <w:rPr>
          <w:lang w:val="es-ES_tradnl"/>
        </w:rPr>
        <w:t>á</w:t>
      </w:r>
      <w:r w:rsidR="00EE435A">
        <w:rPr>
          <w:lang w:val="es-ES_tradnl"/>
        </w:rPr>
        <w:t xml:space="preserve">n </w:t>
      </w:r>
      <w:r w:rsidR="00945520">
        <w:rPr>
          <w:lang w:val="es-ES_tradnl"/>
        </w:rPr>
        <w:t xml:space="preserve">qué debe </w:t>
      </w:r>
      <w:r w:rsidR="00850B03">
        <w:rPr>
          <w:lang w:val="es-ES_tradnl"/>
        </w:rPr>
        <w:t xml:space="preserve">hacer y </w:t>
      </w:r>
      <w:r w:rsidR="00945520">
        <w:rPr>
          <w:lang w:val="es-ES_tradnl"/>
        </w:rPr>
        <w:t xml:space="preserve">tener un sistema software para </w:t>
      </w:r>
      <w:r w:rsidR="00A807FC">
        <w:rPr>
          <w:lang w:val="es-ES_tradnl"/>
        </w:rPr>
        <w:t>ser de utilidad</w:t>
      </w:r>
      <w:r w:rsidR="00945520">
        <w:rPr>
          <w:lang w:val="es-ES_tradnl"/>
        </w:rPr>
        <w:t xml:space="preserve"> </w:t>
      </w:r>
      <w:r w:rsidR="00850B03">
        <w:rPr>
          <w:lang w:val="es-ES_tradnl"/>
        </w:rPr>
        <w:t xml:space="preserve">a </w:t>
      </w:r>
      <w:r w:rsidR="00A807FC">
        <w:rPr>
          <w:lang w:val="es-ES_tradnl"/>
        </w:rPr>
        <w:t xml:space="preserve">un grupo </w:t>
      </w:r>
      <w:r w:rsidR="00EE435A">
        <w:rPr>
          <w:lang w:val="es-ES_tradnl"/>
        </w:rPr>
        <w:t xml:space="preserve">concreto </w:t>
      </w:r>
      <w:r w:rsidR="00A807FC">
        <w:rPr>
          <w:lang w:val="es-ES_tradnl"/>
        </w:rPr>
        <w:t xml:space="preserve">de usuarios finales. </w:t>
      </w:r>
    </w:p>
    <w:p w:rsidR="00A807FC" w:rsidRDefault="00850B03" w:rsidP="003A2952">
      <w:pPr>
        <w:spacing w:after="240"/>
        <w:jc w:val="both"/>
        <w:rPr>
          <w:lang w:val="es-ES_tradnl"/>
        </w:rPr>
      </w:pPr>
      <w:r>
        <w:rPr>
          <w:lang w:val="es-ES_tradnl"/>
        </w:rPr>
        <w:t>P</w:t>
      </w:r>
      <w:r w:rsidR="00815F72">
        <w:rPr>
          <w:lang w:val="es-ES_tradnl"/>
        </w:rPr>
        <w:t xml:space="preserve">ara </w:t>
      </w:r>
      <w:r>
        <w:rPr>
          <w:lang w:val="es-ES_tradnl"/>
        </w:rPr>
        <w:t>poder</w:t>
      </w:r>
      <w:r w:rsidR="00815F72">
        <w:rPr>
          <w:lang w:val="es-ES_tradnl"/>
        </w:rPr>
        <w:t xml:space="preserve"> </w:t>
      </w:r>
      <w:r>
        <w:rPr>
          <w:lang w:val="es-ES_tradnl"/>
        </w:rPr>
        <w:t xml:space="preserve">especificar de forma precisa </w:t>
      </w:r>
      <w:r w:rsidR="00815F72">
        <w:rPr>
          <w:lang w:val="es-ES_tradnl"/>
        </w:rPr>
        <w:t>dichas ideas vagas</w:t>
      </w:r>
      <w:r>
        <w:rPr>
          <w:lang w:val="es-ES_tradnl"/>
        </w:rPr>
        <w:t xml:space="preserve"> y</w:t>
      </w:r>
      <w:r w:rsidR="00815F72">
        <w:rPr>
          <w:lang w:val="es-ES_tradnl"/>
        </w:rPr>
        <w:t xml:space="preserve"> difusas necesitamos </w:t>
      </w:r>
      <w:r>
        <w:rPr>
          <w:lang w:val="es-ES_tradnl"/>
        </w:rPr>
        <w:t>trabajar con</w:t>
      </w:r>
      <w:r w:rsidR="00815F72">
        <w:rPr>
          <w:lang w:val="es-ES_tradnl"/>
        </w:rPr>
        <w:t xml:space="preserve"> personas, documentos o sistemas que nos ayuden a identificar</w:t>
      </w:r>
      <w:r>
        <w:rPr>
          <w:lang w:val="es-ES_tradnl"/>
        </w:rPr>
        <w:t xml:space="preserve">las </w:t>
      </w:r>
      <w:r w:rsidR="00815F72">
        <w:rPr>
          <w:lang w:val="es-ES_tradnl"/>
        </w:rPr>
        <w:t>y refinarlas. Si dichas personas, documentos o sistemas no son de confianza, nuestro proceso de Ingeniería de Requisitos</w:t>
      </w:r>
      <w:r>
        <w:rPr>
          <w:lang w:val="es-ES_tradnl"/>
        </w:rPr>
        <w:t xml:space="preserve"> probablemente fracasará</w:t>
      </w:r>
      <w:r w:rsidR="00815F72">
        <w:rPr>
          <w:lang w:val="es-ES_tradnl"/>
        </w:rPr>
        <w:t xml:space="preserve">, por muy bien que lo ejecutemos. </w:t>
      </w:r>
    </w:p>
    <w:p w:rsidR="00391A2E" w:rsidRDefault="00815F72" w:rsidP="003A2952">
      <w:pPr>
        <w:spacing w:after="240"/>
        <w:jc w:val="both"/>
        <w:rPr>
          <w:lang w:val="es-ES_tradnl"/>
        </w:rPr>
      </w:pPr>
      <w:r>
        <w:rPr>
          <w:lang w:val="es-ES_tradnl"/>
        </w:rPr>
        <w:t xml:space="preserve">Valga como ejemplo el siguiente símil. Si </w:t>
      </w:r>
      <w:r w:rsidR="00B9067E">
        <w:rPr>
          <w:lang w:val="es-ES_tradnl"/>
        </w:rPr>
        <w:t>estuviésemos</w:t>
      </w:r>
      <w:r>
        <w:rPr>
          <w:lang w:val="es-ES_tradnl"/>
        </w:rPr>
        <w:t xml:space="preserve"> en una ciudad de turismo y </w:t>
      </w:r>
      <w:r w:rsidR="00B9067E">
        <w:rPr>
          <w:lang w:val="es-ES_tradnl"/>
        </w:rPr>
        <w:t>deseáramos saber</w:t>
      </w:r>
      <w:r>
        <w:rPr>
          <w:lang w:val="es-ES_tradnl"/>
        </w:rPr>
        <w:t xml:space="preserve"> cómo llegar a una </w:t>
      </w:r>
      <w:r w:rsidR="00EE435A">
        <w:rPr>
          <w:lang w:val="es-ES_tradnl"/>
        </w:rPr>
        <w:t xml:space="preserve">cierta </w:t>
      </w:r>
      <w:r>
        <w:rPr>
          <w:lang w:val="es-ES_tradnl"/>
        </w:rPr>
        <w:t xml:space="preserve">calle, </w:t>
      </w:r>
      <w:r w:rsidR="00B9067E">
        <w:rPr>
          <w:lang w:val="es-ES_tradnl"/>
        </w:rPr>
        <w:t>sería mejor preguntar a alguien que lleve tiempo viviendo en dicha</w:t>
      </w:r>
      <w:r w:rsidR="00391A2E">
        <w:rPr>
          <w:lang w:val="es-ES_tradnl"/>
        </w:rPr>
        <w:t xml:space="preserve"> ciudad</w:t>
      </w:r>
      <w:r w:rsidR="00B9067E">
        <w:rPr>
          <w:lang w:val="es-ES_tradnl"/>
        </w:rPr>
        <w:t xml:space="preserve"> antes que a un foráneo</w:t>
      </w:r>
      <w:r w:rsidR="00391A2E">
        <w:rPr>
          <w:lang w:val="es-ES_tradnl"/>
        </w:rPr>
        <w:t xml:space="preserve">. Por tanto, si estamos en Estocolmo y queremos llegar a la calle </w:t>
      </w:r>
      <w:proofErr w:type="spellStart"/>
      <w:r w:rsidR="00391A2E" w:rsidRPr="00391A2E">
        <w:rPr>
          <w:i/>
          <w:lang w:val="es-ES_tradnl"/>
        </w:rPr>
        <w:t>Apelbergsgatan</w:t>
      </w:r>
      <w:proofErr w:type="spellEnd"/>
      <w:r w:rsidR="00391A2E">
        <w:rPr>
          <w:lang w:val="es-ES_tradnl"/>
        </w:rPr>
        <w:t xml:space="preserve">, es mucho mejor </w:t>
      </w:r>
      <w:r w:rsidR="00B9067E">
        <w:rPr>
          <w:lang w:val="es-ES_tradnl"/>
        </w:rPr>
        <w:t>solicitar ayuda</w:t>
      </w:r>
      <w:r w:rsidR="0020764E">
        <w:rPr>
          <w:lang w:val="es-ES_tradnl"/>
        </w:rPr>
        <w:t xml:space="preserve"> a alguien rubio, alto y de ojos claros antes que</w:t>
      </w:r>
      <w:r w:rsidR="00850B03">
        <w:rPr>
          <w:lang w:val="es-ES_tradnl"/>
        </w:rPr>
        <w:t xml:space="preserve"> a alguien bajito </w:t>
      </w:r>
      <w:r w:rsidR="00EE435A">
        <w:rPr>
          <w:lang w:val="es-ES_tradnl"/>
        </w:rPr>
        <w:t xml:space="preserve">y </w:t>
      </w:r>
      <w:r w:rsidR="00850B03">
        <w:rPr>
          <w:lang w:val="es-ES_tradnl"/>
        </w:rPr>
        <w:t>de tez morena;</w:t>
      </w:r>
      <w:r w:rsidR="0020764E">
        <w:rPr>
          <w:lang w:val="es-ES_tradnl"/>
        </w:rPr>
        <w:t xml:space="preserve"> ya que hay ciertos factores que parecen indicar que el primero es </w:t>
      </w:r>
      <w:r w:rsidR="00EE435A">
        <w:rPr>
          <w:lang w:val="es-ES_tradnl"/>
        </w:rPr>
        <w:t>oriundo del lugar</w:t>
      </w:r>
      <w:r w:rsidR="0020764E">
        <w:rPr>
          <w:lang w:val="es-ES_tradnl"/>
        </w:rPr>
        <w:t xml:space="preserve"> mientras que el segundo se trate probablemente de un </w:t>
      </w:r>
      <w:r w:rsidR="00B9067E">
        <w:rPr>
          <w:lang w:val="es-ES_tradnl"/>
        </w:rPr>
        <w:t>extranjero, que podría estar de paso por la ciudad</w:t>
      </w:r>
      <w:r w:rsidR="0020764E">
        <w:rPr>
          <w:lang w:val="es-ES_tradnl"/>
        </w:rPr>
        <w:t>.</w:t>
      </w:r>
    </w:p>
    <w:p w:rsidR="00815F72" w:rsidRDefault="00B9067E" w:rsidP="003A2952">
      <w:pPr>
        <w:spacing w:after="240"/>
        <w:jc w:val="both"/>
        <w:rPr>
          <w:lang w:val="es-ES_tradnl"/>
        </w:rPr>
      </w:pPr>
      <w:r>
        <w:rPr>
          <w:lang w:val="es-ES_tradnl"/>
        </w:rPr>
        <w:t>Por tanto, l</w:t>
      </w:r>
      <w:r w:rsidR="00292D29">
        <w:rPr>
          <w:lang w:val="es-ES_tradnl"/>
        </w:rPr>
        <w:t>a identificación de unas fuentes de extracción de requisitos adecuadas, de las que se pueda</w:t>
      </w:r>
      <w:r>
        <w:rPr>
          <w:lang w:val="es-ES_tradnl"/>
        </w:rPr>
        <w:t xml:space="preserve"> obtener</w:t>
      </w:r>
      <w:r w:rsidR="00292D29">
        <w:rPr>
          <w:lang w:val="es-ES_tradnl"/>
        </w:rPr>
        <w:t xml:space="preserve"> un conjunto de requisitos completo y fiable, es uno de los puntos más delicados de un proceso de Ingeniería de Requisitos.</w:t>
      </w:r>
      <w:r>
        <w:rPr>
          <w:lang w:val="es-ES_tradnl"/>
        </w:rPr>
        <w:t xml:space="preserve"> </w:t>
      </w:r>
      <w:r w:rsidR="00850B03">
        <w:rPr>
          <w:lang w:val="es-ES_tradnl"/>
        </w:rPr>
        <w:t>E</w:t>
      </w:r>
      <w:r w:rsidR="0020764E">
        <w:rPr>
          <w:lang w:val="es-ES_tradnl"/>
        </w:rPr>
        <w:t xml:space="preserve">l objetivo de esta práctica es aprender a identificar </w:t>
      </w:r>
      <w:r w:rsidR="00850B03">
        <w:rPr>
          <w:lang w:val="es-ES_tradnl"/>
        </w:rPr>
        <w:t xml:space="preserve">correctamente </w:t>
      </w:r>
      <w:r w:rsidR="0020764E">
        <w:rPr>
          <w:lang w:val="es-ES_tradnl"/>
        </w:rPr>
        <w:t>fuentes para la captura de requisitos.</w:t>
      </w:r>
      <w:r w:rsidR="00EE435A">
        <w:rPr>
          <w:lang w:val="es-ES_tradnl"/>
        </w:rPr>
        <w:t xml:space="preserve"> </w:t>
      </w:r>
      <w:r w:rsidR="00A6405E">
        <w:rPr>
          <w:lang w:val="es-ES_tradnl"/>
        </w:rPr>
        <w:t xml:space="preserve">Para </w:t>
      </w:r>
      <w:r>
        <w:rPr>
          <w:lang w:val="es-ES_tradnl"/>
        </w:rPr>
        <w:t>alcanzar dicho objetivo</w:t>
      </w:r>
      <w:r w:rsidR="00A6405E">
        <w:rPr>
          <w:lang w:val="es-ES_tradnl"/>
        </w:rPr>
        <w:t>, se deberán satisfacer los objetivos que se detallan en l</w:t>
      </w:r>
      <w:r>
        <w:rPr>
          <w:lang w:val="es-ES_tradnl"/>
        </w:rPr>
        <w:t>a</w:t>
      </w:r>
      <w:r w:rsidR="00A6405E">
        <w:rPr>
          <w:lang w:val="es-ES_tradnl"/>
        </w:rPr>
        <w:t xml:space="preserve"> siguiente sección.</w:t>
      </w:r>
    </w:p>
    <w:p w:rsidR="000B10CE" w:rsidRDefault="00736E14" w:rsidP="00E26C8D">
      <w:pPr>
        <w:pStyle w:val="Ttulo2"/>
        <w:numPr>
          <w:ilvl w:val="0"/>
          <w:numId w:val="3"/>
        </w:numPr>
        <w:spacing w:before="0" w:after="240"/>
        <w:rPr>
          <w:lang w:val="es-ES_tradnl"/>
        </w:rPr>
      </w:pPr>
      <w:r>
        <w:rPr>
          <w:lang w:val="es-ES_tradnl"/>
        </w:rPr>
        <w:t>O</w:t>
      </w:r>
      <w:r w:rsidR="000B10CE">
        <w:rPr>
          <w:lang w:val="es-ES_tradnl"/>
        </w:rPr>
        <w:t>bjetivos</w:t>
      </w:r>
    </w:p>
    <w:p w:rsidR="00BA2D2A" w:rsidRDefault="009348D4" w:rsidP="005B3B27">
      <w:pPr>
        <w:spacing w:after="0"/>
        <w:jc w:val="both"/>
        <w:rPr>
          <w:lang w:val="es-ES_tradnl"/>
        </w:rPr>
      </w:pPr>
      <w:r>
        <w:rPr>
          <w:lang w:val="es-ES_tradnl"/>
        </w:rPr>
        <w:t>Los objetivos de esta práctica son:</w:t>
      </w:r>
    </w:p>
    <w:p w:rsidR="00850B03" w:rsidRDefault="00850B03" w:rsidP="00281C91">
      <w:pPr>
        <w:pStyle w:val="Prrafodelista"/>
        <w:numPr>
          <w:ilvl w:val="0"/>
          <w:numId w:val="14"/>
        </w:numPr>
        <w:spacing w:before="240" w:after="0"/>
        <w:jc w:val="both"/>
        <w:rPr>
          <w:lang w:val="es-ES_tradnl"/>
        </w:rPr>
      </w:pPr>
      <w:r>
        <w:rPr>
          <w:lang w:val="es-ES_tradnl"/>
        </w:rPr>
        <w:t xml:space="preserve">Aprender a </w:t>
      </w:r>
      <w:r w:rsidR="00B9067E">
        <w:rPr>
          <w:lang w:val="es-ES_tradnl"/>
        </w:rPr>
        <w:t>planificar el proceso de</w:t>
      </w:r>
      <w:r>
        <w:rPr>
          <w:lang w:val="es-ES_tradnl"/>
        </w:rPr>
        <w:t xml:space="preserve"> identificación de fuentes de requisitos.</w:t>
      </w:r>
    </w:p>
    <w:p w:rsidR="009348D4" w:rsidRDefault="009348D4" w:rsidP="00281C91">
      <w:pPr>
        <w:pStyle w:val="Prrafodelista"/>
        <w:numPr>
          <w:ilvl w:val="0"/>
          <w:numId w:val="14"/>
        </w:numPr>
        <w:spacing w:before="240" w:after="0"/>
        <w:jc w:val="both"/>
        <w:rPr>
          <w:lang w:val="es-ES_tradnl"/>
        </w:rPr>
      </w:pPr>
      <w:r>
        <w:rPr>
          <w:lang w:val="es-ES_tradnl"/>
        </w:rPr>
        <w:t>Aprender a</w:t>
      </w:r>
      <w:r w:rsidR="00281C91">
        <w:rPr>
          <w:lang w:val="es-ES_tradnl"/>
        </w:rPr>
        <w:t xml:space="preserve"> identificar potenciales fuentes </w:t>
      </w:r>
      <w:r w:rsidR="0020764E">
        <w:rPr>
          <w:lang w:val="es-ES_tradnl"/>
        </w:rPr>
        <w:t>de requisitos</w:t>
      </w:r>
      <w:r>
        <w:rPr>
          <w:lang w:val="es-ES_tradnl"/>
        </w:rPr>
        <w:t>.</w:t>
      </w:r>
    </w:p>
    <w:p w:rsidR="009348D4" w:rsidRDefault="0020764E" w:rsidP="005B3B27">
      <w:pPr>
        <w:pStyle w:val="Prrafodelista"/>
        <w:numPr>
          <w:ilvl w:val="0"/>
          <w:numId w:val="14"/>
        </w:numPr>
        <w:jc w:val="both"/>
        <w:rPr>
          <w:lang w:val="es-ES_tradnl"/>
        </w:rPr>
      </w:pPr>
      <w:r>
        <w:rPr>
          <w:lang w:val="es-ES_tradnl"/>
        </w:rPr>
        <w:t>Aprender a seleccionar fuentes de requisitos en función de su relevancia</w:t>
      </w:r>
      <w:r w:rsidR="005B3B27">
        <w:rPr>
          <w:lang w:val="es-ES_tradnl"/>
        </w:rPr>
        <w:t>.</w:t>
      </w:r>
    </w:p>
    <w:p w:rsidR="00A6405E" w:rsidRDefault="00A6405E" w:rsidP="003C46F5">
      <w:pPr>
        <w:spacing w:after="0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ES_tradnl"/>
        </w:rPr>
      </w:pPr>
      <w:r>
        <w:rPr>
          <w:lang w:val="es-ES_tradnl"/>
        </w:rPr>
        <w:t>La siguiente sección describe las actividades que se deberán realizar para la consecución de estos objetivos.</w:t>
      </w:r>
    </w:p>
    <w:p w:rsidR="00B9067E" w:rsidRDefault="00B9067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ES_tradnl"/>
        </w:rPr>
      </w:pPr>
      <w:r>
        <w:rPr>
          <w:lang w:val="es-ES_tradnl"/>
        </w:rPr>
        <w:br w:type="page"/>
      </w:r>
    </w:p>
    <w:p w:rsidR="00D47C16" w:rsidRDefault="00C755FE" w:rsidP="00E26C8D">
      <w:pPr>
        <w:pStyle w:val="Ttulo2"/>
        <w:numPr>
          <w:ilvl w:val="0"/>
          <w:numId w:val="3"/>
        </w:numPr>
        <w:spacing w:after="240"/>
        <w:rPr>
          <w:lang w:val="es-ES_tradnl"/>
        </w:rPr>
      </w:pPr>
      <w:r>
        <w:rPr>
          <w:lang w:val="es-ES_tradnl"/>
        </w:rPr>
        <w:lastRenderedPageBreak/>
        <w:t xml:space="preserve">Actividades </w:t>
      </w:r>
    </w:p>
    <w:p w:rsidR="000F6BCB" w:rsidRDefault="000F6BCB" w:rsidP="00AE1623">
      <w:pPr>
        <w:jc w:val="both"/>
        <w:rPr>
          <w:rFonts w:eastAsiaTheme="minorHAnsi" w:cs="Calibri"/>
        </w:rPr>
      </w:pPr>
      <w:r>
        <w:rPr>
          <w:rFonts w:eastAsiaTheme="minorHAnsi" w:cs="Calibri"/>
        </w:rPr>
        <w:t xml:space="preserve">Para </w:t>
      </w:r>
      <w:r w:rsidR="00AE1623">
        <w:rPr>
          <w:rFonts w:eastAsiaTheme="minorHAnsi" w:cs="Calibri"/>
        </w:rPr>
        <w:t xml:space="preserve">identificar las fuentes para la captura de requisitos se deberán llevar a cabo las siguientes </w:t>
      </w:r>
      <w:r w:rsidR="00E5616A">
        <w:rPr>
          <w:rFonts w:eastAsiaTheme="minorHAnsi" w:cs="Calibri"/>
        </w:rPr>
        <w:t>actividades</w:t>
      </w:r>
      <w:r>
        <w:rPr>
          <w:rFonts w:eastAsiaTheme="minorHAnsi" w:cs="Calibri"/>
        </w:rPr>
        <w:t>:</w:t>
      </w:r>
    </w:p>
    <w:p w:rsidR="000F6BCB" w:rsidRPr="007459D1" w:rsidRDefault="000F6BCB" w:rsidP="000F6BCB">
      <w:pPr>
        <w:pStyle w:val="Prrafodelista"/>
        <w:numPr>
          <w:ilvl w:val="0"/>
          <w:numId w:val="15"/>
        </w:numPr>
        <w:jc w:val="both"/>
        <w:rPr>
          <w:rFonts w:eastAsiaTheme="minorHAnsi" w:cs="Calibri"/>
        </w:rPr>
      </w:pPr>
      <w:r w:rsidRPr="007459D1">
        <w:rPr>
          <w:rFonts w:eastAsiaTheme="minorHAnsi" w:cs="Calibri"/>
        </w:rPr>
        <w:t xml:space="preserve">Diseñar </w:t>
      </w:r>
      <w:r w:rsidR="005D0E8A">
        <w:rPr>
          <w:rFonts w:eastAsiaTheme="minorHAnsi" w:cs="Calibri"/>
        </w:rPr>
        <w:t xml:space="preserve">un </w:t>
      </w:r>
      <w:r w:rsidR="003B769A" w:rsidRPr="003B769A">
        <w:rPr>
          <w:rFonts w:eastAsiaTheme="minorHAnsi" w:cs="Calibri"/>
          <w:i/>
        </w:rPr>
        <w:t xml:space="preserve">plan para la </w:t>
      </w:r>
      <w:r w:rsidR="00E5616A">
        <w:rPr>
          <w:rFonts w:eastAsiaTheme="minorHAnsi" w:cs="Calibri"/>
          <w:i/>
        </w:rPr>
        <w:t>identificación de las fuentes para la captura de requisitos</w:t>
      </w:r>
      <w:r w:rsidR="005D0E8A">
        <w:rPr>
          <w:rFonts w:eastAsiaTheme="minorHAnsi" w:cs="Calibri"/>
        </w:rPr>
        <w:t>. El plan debe contener una o más actividades destinadas a</w:t>
      </w:r>
      <w:r w:rsidRPr="007459D1">
        <w:rPr>
          <w:rFonts w:eastAsiaTheme="minorHAnsi" w:cs="Calibri"/>
        </w:rPr>
        <w:t xml:space="preserve"> la </w:t>
      </w:r>
      <w:r w:rsidR="00E5616A">
        <w:rPr>
          <w:rFonts w:eastAsiaTheme="minorHAnsi" w:cs="Calibri"/>
        </w:rPr>
        <w:t>identificación de las fuentes para la captura de requisitos</w:t>
      </w:r>
      <w:r w:rsidRPr="007459D1">
        <w:rPr>
          <w:rFonts w:eastAsiaTheme="minorHAnsi" w:cs="Calibri"/>
        </w:rPr>
        <w:t>.</w:t>
      </w:r>
      <w:r w:rsidR="00E5616A">
        <w:rPr>
          <w:rFonts w:eastAsiaTheme="minorHAnsi" w:cs="Calibri"/>
        </w:rPr>
        <w:t xml:space="preserve"> </w:t>
      </w:r>
      <w:r w:rsidR="005D0E8A">
        <w:rPr>
          <w:rFonts w:eastAsiaTheme="minorHAnsi" w:cs="Calibri"/>
        </w:rPr>
        <w:t>Se deberán c</w:t>
      </w:r>
      <w:r w:rsidR="00E5616A">
        <w:rPr>
          <w:rFonts w:eastAsiaTheme="minorHAnsi" w:cs="Calibri"/>
        </w:rPr>
        <w:t xml:space="preserve">onsiderar las fuentes </w:t>
      </w:r>
      <w:r w:rsidR="005D0E8A">
        <w:rPr>
          <w:rFonts w:eastAsiaTheme="minorHAnsi" w:cs="Calibri"/>
        </w:rPr>
        <w:t xml:space="preserve">de forma separada </w:t>
      </w:r>
      <w:r w:rsidR="00E5616A">
        <w:rPr>
          <w:rFonts w:eastAsiaTheme="minorHAnsi" w:cs="Calibri"/>
        </w:rPr>
        <w:t>para cada una de las vista</w:t>
      </w:r>
      <w:r w:rsidR="00FF2A3C">
        <w:rPr>
          <w:rFonts w:eastAsiaTheme="minorHAnsi" w:cs="Calibri"/>
        </w:rPr>
        <w:t>s</w:t>
      </w:r>
      <w:r w:rsidR="00E5616A">
        <w:rPr>
          <w:rFonts w:eastAsiaTheme="minorHAnsi" w:cs="Calibri"/>
        </w:rPr>
        <w:t xml:space="preserve"> que componen el contexto</w:t>
      </w:r>
      <w:r w:rsidRPr="007459D1">
        <w:rPr>
          <w:rFonts w:eastAsiaTheme="minorHAnsi" w:cs="Calibri"/>
        </w:rPr>
        <w:t>.</w:t>
      </w:r>
      <w:r w:rsidR="00A1243A" w:rsidRPr="007459D1">
        <w:rPr>
          <w:rFonts w:eastAsiaTheme="minorHAnsi" w:cs="Calibri"/>
        </w:rPr>
        <w:t xml:space="preserve"> </w:t>
      </w:r>
      <w:r w:rsidR="00C76F06">
        <w:rPr>
          <w:rFonts w:eastAsiaTheme="minorHAnsi" w:cs="Calibri"/>
        </w:rPr>
        <w:t>Además, d</w:t>
      </w:r>
      <w:r w:rsidR="00FF2A3C">
        <w:rPr>
          <w:rFonts w:eastAsiaTheme="minorHAnsi" w:cs="Calibri"/>
        </w:rPr>
        <w:t>icho plan debe</w:t>
      </w:r>
      <w:r w:rsidR="005D0E8A">
        <w:rPr>
          <w:rFonts w:eastAsiaTheme="minorHAnsi" w:cs="Calibri"/>
        </w:rPr>
        <w:t>rá</w:t>
      </w:r>
      <w:r w:rsidR="00FF2A3C">
        <w:rPr>
          <w:rFonts w:eastAsiaTheme="minorHAnsi" w:cs="Calibri"/>
        </w:rPr>
        <w:t xml:space="preserve"> contener actividades dedicadas a </w:t>
      </w:r>
      <w:r w:rsidR="005D0E8A">
        <w:rPr>
          <w:rFonts w:eastAsiaTheme="minorHAnsi" w:cs="Calibri"/>
        </w:rPr>
        <w:t>clasificar</w:t>
      </w:r>
      <w:r w:rsidR="00FF2A3C">
        <w:rPr>
          <w:rFonts w:eastAsiaTheme="minorHAnsi" w:cs="Calibri"/>
        </w:rPr>
        <w:t xml:space="preserve"> las fuentes identificadas por orden de </w:t>
      </w:r>
      <w:r w:rsidR="00C76F06">
        <w:rPr>
          <w:rFonts w:eastAsiaTheme="minorHAnsi" w:cs="Calibri"/>
        </w:rPr>
        <w:t xml:space="preserve">prioridad o </w:t>
      </w:r>
      <w:r w:rsidR="00FF2A3C">
        <w:rPr>
          <w:rFonts w:eastAsiaTheme="minorHAnsi" w:cs="Calibri"/>
        </w:rPr>
        <w:t>relevancia.</w:t>
      </w:r>
      <w:r w:rsidR="00002545">
        <w:rPr>
          <w:rFonts w:eastAsiaTheme="minorHAnsi" w:cs="Calibri"/>
        </w:rPr>
        <w:t xml:space="preserve"> Se aconseja basarse para la elaboración de dicho plan en las actividades descritas en el libro </w:t>
      </w:r>
      <w:proofErr w:type="spellStart"/>
      <w:r w:rsidR="00002545" w:rsidRPr="00002545">
        <w:rPr>
          <w:rFonts w:eastAsiaTheme="minorHAnsi" w:cs="Calibri"/>
          <w:i/>
        </w:rPr>
        <w:t>Requirements</w:t>
      </w:r>
      <w:proofErr w:type="spellEnd"/>
      <w:r w:rsidR="00002545" w:rsidRPr="00002545">
        <w:rPr>
          <w:rFonts w:eastAsiaTheme="minorHAnsi" w:cs="Calibri"/>
          <w:i/>
        </w:rPr>
        <w:t xml:space="preserve"> </w:t>
      </w:r>
      <w:proofErr w:type="spellStart"/>
      <w:r w:rsidR="00002545" w:rsidRPr="00002545">
        <w:rPr>
          <w:rFonts w:eastAsiaTheme="minorHAnsi" w:cs="Calibri"/>
          <w:i/>
        </w:rPr>
        <w:t>Engineering</w:t>
      </w:r>
      <w:proofErr w:type="spellEnd"/>
      <w:r w:rsidR="00002545">
        <w:rPr>
          <w:rFonts w:eastAsiaTheme="minorHAnsi" w:cs="Calibri"/>
        </w:rPr>
        <w:t xml:space="preserve"> de Klaus </w:t>
      </w:r>
      <w:proofErr w:type="spellStart"/>
      <w:r w:rsidR="00002545">
        <w:rPr>
          <w:rFonts w:eastAsiaTheme="minorHAnsi" w:cs="Calibri"/>
        </w:rPr>
        <w:t>Pohl</w:t>
      </w:r>
      <w:proofErr w:type="spellEnd"/>
      <w:r w:rsidR="00002545">
        <w:rPr>
          <w:rFonts w:eastAsiaTheme="minorHAnsi" w:cs="Calibri"/>
        </w:rPr>
        <w:t>.</w:t>
      </w:r>
    </w:p>
    <w:p w:rsidR="000F6BCB" w:rsidRPr="003B769A" w:rsidRDefault="003B769A" w:rsidP="000F6BCB">
      <w:pPr>
        <w:pStyle w:val="Prrafodelista"/>
        <w:numPr>
          <w:ilvl w:val="0"/>
          <w:numId w:val="15"/>
        </w:numPr>
        <w:jc w:val="both"/>
        <w:rPr>
          <w:rFonts w:eastAsiaTheme="minorHAnsi" w:cs="Calibri"/>
        </w:rPr>
      </w:pPr>
      <w:r>
        <w:rPr>
          <w:rFonts w:eastAsiaTheme="minorHAnsi" w:cs="Calibri"/>
        </w:rPr>
        <w:t xml:space="preserve">Ejecutar dicho plan con objeto de </w:t>
      </w:r>
      <w:r w:rsidR="00FF2A3C">
        <w:rPr>
          <w:rFonts w:eastAsiaTheme="minorHAnsi" w:cs="Calibri"/>
        </w:rPr>
        <w:t>identificar las fuente</w:t>
      </w:r>
      <w:r w:rsidR="003C46F5">
        <w:rPr>
          <w:rFonts w:eastAsiaTheme="minorHAnsi" w:cs="Calibri"/>
        </w:rPr>
        <w:t xml:space="preserve">s </w:t>
      </w:r>
      <w:r w:rsidR="00002545">
        <w:rPr>
          <w:rFonts w:eastAsiaTheme="minorHAnsi" w:cs="Calibri"/>
        </w:rPr>
        <w:t>que se utilizarán para</w:t>
      </w:r>
      <w:r w:rsidR="003C46F5">
        <w:rPr>
          <w:rFonts w:eastAsiaTheme="minorHAnsi" w:cs="Calibri"/>
        </w:rPr>
        <w:t xml:space="preserve"> la captura de requisitos y ordenarlas por relevancia o prioridad.</w:t>
      </w:r>
    </w:p>
    <w:p w:rsidR="003B769A" w:rsidRDefault="003432EA" w:rsidP="000F6BCB">
      <w:pPr>
        <w:pStyle w:val="Prrafodelista"/>
        <w:numPr>
          <w:ilvl w:val="0"/>
          <w:numId w:val="15"/>
        </w:numPr>
        <w:jc w:val="both"/>
        <w:rPr>
          <w:rFonts w:eastAsiaTheme="minorHAnsi" w:cs="Calibri"/>
        </w:rPr>
      </w:pPr>
      <w:r>
        <w:rPr>
          <w:rFonts w:eastAsiaTheme="minorHAnsi" w:cs="Calibri"/>
        </w:rPr>
        <w:t>Documentar los resultados obtenidos</w:t>
      </w:r>
      <w:r w:rsidR="009E3110">
        <w:rPr>
          <w:rFonts w:eastAsiaTheme="minorHAnsi" w:cs="Calibri"/>
        </w:rPr>
        <w:t xml:space="preserve"> utilizando las </w:t>
      </w:r>
      <w:r w:rsidR="00002545">
        <w:rPr>
          <w:rFonts w:eastAsiaTheme="minorHAnsi" w:cs="Calibri"/>
        </w:rPr>
        <w:t xml:space="preserve">correspondientes </w:t>
      </w:r>
      <w:r w:rsidR="009E3110">
        <w:rPr>
          <w:rFonts w:eastAsiaTheme="minorHAnsi" w:cs="Calibri"/>
        </w:rPr>
        <w:t>plantillas.</w:t>
      </w:r>
    </w:p>
    <w:p w:rsidR="006B0242" w:rsidRPr="00C755FE" w:rsidRDefault="006B0242" w:rsidP="006B0242">
      <w:pPr>
        <w:pStyle w:val="Ttulo2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Criterios de Evaluación  y Aclaraciones</w:t>
      </w:r>
    </w:p>
    <w:p w:rsidR="006B0242" w:rsidRPr="002828D8" w:rsidRDefault="006B0242" w:rsidP="006B0242">
      <w:pPr>
        <w:spacing w:after="0"/>
        <w:rPr>
          <w:rFonts w:ascii="Courier New" w:hAnsi="Courier New" w:cs="Courier New"/>
          <w:sz w:val="18"/>
          <w:szCs w:val="18"/>
          <w:lang w:val="es-ES_tradnl"/>
        </w:rPr>
      </w:pPr>
    </w:p>
    <w:p w:rsidR="00E26C8D" w:rsidRDefault="00E26C8D" w:rsidP="00E26C8D">
      <w:pPr>
        <w:autoSpaceDE w:val="0"/>
        <w:autoSpaceDN w:val="0"/>
        <w:adjustRightInd w:val="0"/>
        <w:spacing w:after="0" w:line="240" w:lineRule="auto"/>
        <w:jc w:val="both"/>
        <w:rPr>
          <w:rFonts w:eastAsiaTheme="minorHAnsi" w:cs="Calibri"/>
        </w:rPr>
      </w:pPr>
      <w:r>
        <w:rPr>
          <w:rFonts w:eastAsiaTheme="minorHAnsi" w:cs="Calibri"/>
        </w:rPr>
        <w:t>Se deberá</w:t>
      </w:r>
      <w:r w:rsidR="00FE51B3">
        <w:rPr>
          <w:rFonts w:eastAsiaTheme="minorHAnsi" w:cs="Calibri"/>
        </w:rPr>
        <w:t>n</w:t>
      </w:r>
      <w:r>
        <w:rPr>
          <w:rFonts w:eastAsiaTheme="minorHAnsi" w:cs="Calibri"/>
        </w:rPr>
        <w:t xml:space="preserve"> entregar </w:t>
      </w:r>
      <w:r w:rsidR="00CF5BE9">
        <w:rPr>
          <w:rFonts w:eastAsiaTheme="minorHAnsi" w:cs="Calibri"/>
        </w:rPr>
        <w:t>para su evaluación los siguientes elementos:</w:t>
      </w:r>
    </w:p>
    <w:p w:rsidR="00E26C8D" w:rsidRDefault="00E26C8D" w:rsidP="00E26C8D">
      <w:pPr>
        <w:autoSpaceDE w:val="0"/>
        <w:autoSpaceDN w:val="0"/>
        <w:adjustRightInd w:val="0"/>
        <w:spacing w:after="0" w:line="240" w:lineRule="auto"/>
        <w:rPr>
          <w:rFonts w:eastAsiaTheme="minorHAnsi" w:cs="Calibri"/>
        </w:rPr>
      </w:pPr>
    </w:p>
    <w:p w:rsidR="00E26C8D" w:rsidRDefault="00CF5BE9" w:rsidP="00E26C8D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</w:rPr>
      </w:pPr>
      <w:r>
        <w:rPr>
          <w:rFonts w:eastAsiaTheme="minorHAnsi" w:cs="Calibri"/>
        </w:rPr>
        <w:t>El plan con las actividades</w:t>
      </w:r>
      <w:r w:rsidR="00670C3F">
        <w:rPr>
          <w:rFonts w:eastAsiaTheme="minorHAnsi" w:cs="Calibri"/>
        </w:rPr>
        <w:t xml:space="preserve"> a desarrollar para la </w:t>
      </w:r>
      <w:r w:rsidR="00002545">
        <w:rPr>
          <w:rFonts w:eastAsiaTheme="minorHAnsi" w:cs="Calibri"/>
        </w:rPr>
        <w:t>identificación</w:t>
      </w:r>
      <w:r w:rsidR="00670C3F">
        <w:rPr>
          <w:rFonts w:eastAsiaTheme="minorHAnsi" w:cs="Calibri"/>
        </w:rPr>
        <w:t xml:space="preserve"> de</w:t>
      </w:r>
      <w:r w:rsidR="00502DB6">
        <w:rPr>
          <w:rFonts w:eastAsiaTheme="minorHAnsi" w:cs="Calibri"/>
        </w:rPr>
        <w:t xml:space="preserve"> las fuentes</w:t>
      </w:r>
      <w:r w:rsidR="00E26C8D" w:rsidRPr="00E26C8D">
        <w:rPr>
          <w:rFonts w:eastAsiaTheme="minorHAnsi" w:cs="Calibri"/>
        </w:rPr>
        <w:t>.</w:t>
      </w:r>
    </w:p>
    <w:p w:rsidR="007216E2" w:rsidRDefault="007216E2" w:rsidP="00FE51B3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</w:rPr>
      </w:pPr>
      <w:r>
        <w:rPr>
          <w:rFonts w:eastAsiaTheme="minorHAnsi" w:cs="Calibri"/>
        </w:rPr>
        <w:t>Las actas de las actividades de grupo realizadas.</w:t>
      </w:r>
    </w:p>
    <w:p w:rsidR="00502DB6" w:rsidRPr="00FE51B3" w:rsidRDefault="00502DB6" w:rsidP="00C76F06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eastAsiaTheme="minorHAnsi" w:cs="Calibri"/>
        </w:rPr>
      </w:pPr>
      <w:r>
        <w:rPr>
          <w:rFonts w:eastAsiaTheme="minorHAnsi" w:cs="Calibri"/>
        </w:rPr>
        <w:t>El documento con la</w:t>
      </w:r>
      <w:r w:rsidR="00616D19">
        <w:rPr>
          <w:rFonts w:eastAsiaTheme="minorHAnsi" w:cs="Calibri"/>
        </w:rPr>
        <w:t xml:space="preserve"> descripción de las </w:t>
      </w:r>
      <w:r>
        <w:rPr>
          <w:rFonts w:eastAsiaTheme="minorHAnsi" w:cs="Calibri"/>
        </w:rPr>
        <w:t>fuentes para la capt</w:t>
      </w:r>
      <w:r w:rsidR="00C76F06">
        <w:rPr>
          <w:rFonts w:eastAsiaTheme="minorHAnsi" w:cs="Calibri"/>
        </w:rPr>
        <w:t xml:space="preserve">ura de requisitos seleccionadas, </w:t>
      </w:r>
      <w:r>
        <w:rPr>
          <w:rFonts w:eastAsiaTheme="minorHAnsi" w:cs="Calibri"/>
        </w:rPr>
        <w:t>ordenadas de mayor a menor relevancia.</w:t>
      </w:r>
    </w:p>
    <w:p w:rsidR="00E26C8D" w:rsidRDefault="00E26C8D" w:rsidP="00E26C8D">
      <w:pPr>
        <w:autoSpaceDE w:val="0"/>
        <w:autoSpaceDN w:val="0"/>
        <w:adjustRightInd w:val="0"/>
        <w:spacing w:after="0" w:line="240" w:lineRule="auto"/>
        <w:rPr>
          <w:rFonts w:eastAsiaTheme="minorHAnsi" w:cs="Calibri"/>
        </w:rPr>
      </w:pPr>
    </w:p>
    <w:p w:rsidR="00EE435A" w:rsidRDefault="00E26C8D" w:rsidP="00EE435A">
      <w:pPr>
        <w:autoSpaceDE w:val="0"/>
        <w:autoSpaceDN w:val="0"/>
        <w:adjustRightInd w:val="0"/>
        <w:spacing w:after="0" w:line="240" w:lineRule="auto"/>
        <w:jc w:val="both"/>
        <w:rPr>
          <w:rFonts w:eastAsiaTheme="minorHAnsi" w:cs="Calibri"/>
        </w:rPr>
      </w:pPr>
      <w:r w:rsidRPr="00E26C8D">
        <w:rPr>
          <w:rFonts w:eastAsiaTheme="minorHAnsi" w:cs="Calibri"/>
        </w:rPr>
        <w:t>E</w:t>
      </w:r>
      <w:r w:rsidR="00FE51B3">
        <w:rPr>
          <w:rFonts w:eastAsiaTheme="minorHAnsi" w:cs="Calibri"/>
        </w:rPr>
        <w:t>stos</w:t>
      </w:r>
      <w:r w:rsidRPr="00E26C8D">
        <w:rPr>
          <w:rFonts w:eastAsiaTheme="minorHAnsi" w:cs="Calibri"/>
        </w:rPr>
        <w:t xml:space="preserve"> documento</w:t>
      </w:r>
      <w:r w:rsidR="00FE51B3">
        <w:rPr>
          <w:rFonts w:eastAsiaTheme="minorHAnsi" w:cs="Calibri"/>
        </w:rPr>
        <w:t>s</w:t>
      </w:r>
      <w:r w:rsidRPr="00E26C8D">
        <w:rPr>
          <w:rFonts w:eastAsiaTheme="minorHAnsi" w:cs="Calibri"/>
        </w:rPr>
        <w:t xml:space="preserve"> se entr</w:t>
      </w:r>
      <w:r>
        <w:rPr>
          <w:rFonts w:eastAsiaTheme="minorHAnsi" w:cs="Calibri"/>
        </w:rPr>
        <w:t>egará</w:t>
      </w:r>
      <w:r w:rsidR="00FE51B3">
        <w:rPr>
          <w:rFonts w:eastAsiaTheme="minorHAnsi" w:cs="Calibri"/>
        </w:rPr>
        <w:t>n</w:t>
      </w:r>
      <w:r>
        <w:rPr>
          <w:rFonts w:eastAsiaTheme="minorHAnsi" w:cs="Calibri"/>
        </w:rPr>
        <w:t xml:space="preserve"> </w:t>
      </w:r>
      <w:r w:rsidR="00FE51B3">
        <w:rPr>
          <w:rFonts w:eastAsiaTheme="minorHAnsi" w:cs="Calibri"/>
        </w:rPr>
        <w:t xml:space="preserve">en un archivo comprimido </w:t>
      </w:r>
      <w:r>
        <w:rPr>
          <w:rFonts w:eastAsiaTheme="minorHAnsi" w:cs="Calibri"/>
        </w:rPr>
        <w:t xml:space="preserve">a través de la plataforma </w:t>
      </w:r>
      <w:proofErr w:type="spellStart"/>
      <w:r w:rsidR="00EE435A" w:rsidRPr="00EE435A">
        <w:rPr>
          <w:rFonts w:eastAsiaTheme="minorHAnsi" w:cs="Calibri"/>
          <w:i/>
        </w:rPr>
        <w:t>m</w:t>
      </w:r>
      <w:r w:rsidRPr="00305F37">
        <w:rPr>
          <w:rFonts w:eastAsiaTheme="minorHAnsi" w:cs="Calibri"/>
          <w:i/>
        </w:rPr>
        <w:t>oodle</w:t>
      </w:r>
      <w:proofErr w:type="spellEnd"/>
      <w:r w:rsidR="00FE51B3">
        <w:rPr>
          <w:rFonts w:eastAsiaTheme="minorHAnsi" w:cs="Calibri"/>
          <w:i/>
        </w:rPr>
        <w:t xml:space="preserve"> </w:t>
      </w:r>
      <w:r w:rsidR="00FE51B3" w:rsidRPr="00FE51B3">
        <w:rPr>
          <w:rFonts w:eastAsiaTheme="minorHAnsi" w:cs="Calibri"/>
        </w:rPr>
        <w:t>siguiend</w:t>
      </w:r>
      <w:r w:rsidR="00FE51B3">
        <w:rPr>
          <w:rFonts w:eastAsiaTheme="minorHAnsi" w:cs="Calibri"/>
        </w:rPr>
        <w:t xml:space="preserve">o las instrucciones en ella proporcionadas dentro de las fechas establecidas. </w:t>
      </w:r>
      <w:r w:rsidR="00EE435A">
        <w:rPr>
          <w:rFonts w:eastAsiaTheme="minorHAnsi" w:cs="Calibri"/>
        </w:rPr>
        <w:t xml:space="preserve">La evaluación y calificación de los documentos se realizará en base una serie de rúbricas proporcionadas a través de la plataforma </w:t>
      </w:r>
      <w:proofErr w:type="spellStart"/>
      <w:r w:rsidR="00EE435A" w:rsidRPr="00EE435A">
        <w:rPr>
          <w:rFonts w:eastAsiaTheme="minorHAnsi" w:cs="Calibri"/>
          <w:i/>
        </w:rPr>
        <w:t>moodle</w:t>
      </w:r>
      <w:proofErr w:type="spellEnd"/>
      <w:r w:rsidR="00EE435A">
        <w:rPr>
          <w:rFonts w:eastAsiaTheme="minorHAnsi" w:cs="Calibri"/>
        </w:rPr>
        <w:t>.</w:t>
      </w:r>
    </w:p>
    <w:p w:rsidR="003C46F5" w:rsidRDefault="003C46F5" w:rsidP="00B07F67">
      <w:pPr>
        <w:pStyle w:val="Prrafodelista"/>
        <w:spacing w:after="0" w:line="240" w:lineRule="auto"/>
        <w:ind w:left="0"/>
        <w:jc w:val="right"/>
        <w:rPr>
          <w:i/>
          <w:lang w:val="es-ES_tradnl"/>
        </w:rPr>
      </w:pPr>
    </w:p>
    <w:p w:rsidR="003C46F5" w:rsidRDefault="003C46F5" w:rsidP="00B07F67">
      <w:pPr>
        <w:pStyle w:val="Prrafodelista"/>
        <w:spacing w:after="0" w:line="240" w:lineRule="auto"/>
        <w:ind w:left="0"/>
        <w:jc w:val="right"/>
        <w:rPr>
          <w:i/>
          <w:lang w:val="es-ES_tradnl"/>
        </w:rPr>
      </w:pPr>
    </w:p>
    <w:p w:rsidR="00D01C60" w:rsidRDefault="009B7AF4" w:rsidP="00B07F67">
      <w:pPr>
        <w:pStyle w:val="Prrafodelista"/>
        <w:spacing w:after="0" w:line="240" w:lineRule="auto"/>
        <w:ind w:left="0"/>
        <w:jc w:val="right"/>
        <w:rPr>
          <w:i/>
          <w:lang w:val="es-ES_tradnl"/>
        </w:rPr>
      </w:pPr>
      <w:r>
        <w:rPr>
          <w:i/>
          <w:lang w:val="es-ES_tradnl"/>
        </w:rPr>
        <w:t xml:space="preserve">Pablo Sánchez </w:t>
      </w:r>
      <w:bookmarkStart w:id="0" w:name="_GoBack"/>
      <w:bookmarkEnd w:id="0"/>
      <w:r>
        <w:rPr>
          <w:i/>
          <w:lang w:val="es-ES_tradnl"/>
        </w:rPr>
        <w:t>Barreiro</w:t>
      </w:r>
    </w:p>
    <w:sectPr w:rsidR="00D01C60" w:rsidSect="00B07F67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101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1002" w:rsidRDefault="00E11002" w:rsidP="00234B59">
      <w:pPr>
        <w:spacing w:after="0" w:line="240" w:lineRule="auto"/>
      </w:pPr>
      <w:r>
        <w:separator/>
      </w:r>
    </w:p>
  </w:endnote>
  <w:endnote w:type="continuationSeparator" w:id="0">
    <w:p w:rsidR="00E11002" w:rsidRDefault="00E11002" w:rsidP="00234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2A3C" w:rsidRDefault="00E11002" w:rsidP="008666F8">
    <w:pPr>
      <w:pStyle w:val="Piedepgina"/>
      <w:ind w:left="720"/>
      <w:jc w:val="center"/>
    </w:pPr>
    <w:sdt>
      <w:sdtPr>
        <w:id w:val="16789110"/>
        <w:docPartObj>
          <w:docPartGallery w:val="Page Numbers (Bottom of Page)"/>
          <w:docPartUnique/>
        </w:docPartObj>
      </w:sdtPr>
      <w:sdtEndPr/>
      <w:sdtContent>
        <w:r w:rsidR="00FF2A3C">
          <w:t>-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2A3C">
          <w:rPr>
            <w:noProof/>
          </w:rPr>
          <w:t>2</w:t>
        </w:r>
        <w:r>
          <w:rPr>
            <w:noProof/>
          </w:rPr>
          <w:fldChar w:fldCharType="end"/>
        </w:r>
        <w:r w:rsidR="00FF2A3C">
          <w:t xml:space="preserve">- </w:t>
        </w:r>
      </w:sdtContent>
    </w:sdt>
  </w:p>
  <w:p w:rsidR="00FF2A3C" w:rsidRDefault="00FF2A3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2A3C" w:rsidRDefault="00FF2A3C">
    <w:pPr>
      <w:pStyle w:val="Piedepgina"/>
      <w:jc w:val="center"/>
    </w:pPr>
    <w:r>
      <w:t>-</w:t>
    </w:r>
    <w:sdt>
      <w:sdtPr>
        <w:id w:val="16789111"/>
        <w:docPartObj>
          <w:docPartGallery w:val="Page Numbers (Bottom of Page)"/>
          <w:docPartUnique/>
        </w:docPartObj>
      </w:sdtPr>
      <w:sdtEndPr/>
      <w:sdtContent>
        <w:r w:rsidR="00E11002">
          <w:fldChar w:fldCharType="begin"/>
        </w:r>
        <w:r w:rsidR="00E11002">
          <w:instrText xml:space="preserve"> PAGE   \* MERGEFORMAT </w:instrText>
        </w:r>
        <w:r w:rsidR="00E11002">
          <w:fldChar w:fldCharType="separate"/>
        </w:r>
        <w:r w:rsidR="00616D19">
          <w:rPr>
            <w:noProof/>
          </w:rPr>
          <w:t>2</w:t>
        </w:r>
        <w:r w:rsidR="00E11002">
          <w:rPr>
            <w:noProof/>
          </w:rPr>
          <w:fldChar w:fldCharType="end"/>
        </w:r>
        <w:r>
          <w:t>-</w:t>
        </w:r>
      </w:sdtContent>
    </w:sdt>
  </w:p>
  <w:p w:rsidR="00FF2A3C" w:rsidRDefault="00FF2A3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1002" w:rsidRDefault="00E11002" w:rsidP="00234B59">
      <w:pPr>
        <w:spacing w:after="0" w:line="240" w:lineRule="auto"/>
      </w:pPr>
      <w:r>
        <w:separator/>
      </w:r>
    </w:p>
  </w:footnote>
  <w:footnote w:type="continuationSeparator" w:id="0">
    <w:p w:rsidR="00E11002" w:rsidRDefault="00E11002" w:rsidP="00234B59">
      <w:pPr>
        <w:spacing w:after="0" w:line="240" w:lineRule="auto"/>
      </w:pPr>
      <w:r>
        <w:continuationSeparator/>
      </w:r>
    </w:p>
  </w:footnote>
  <w:footnote w:id="1">
    <w:p w:rsidR="00FF2A3C" w:rsidRDefault="00FF2A3C">
      <w:pPr>
        <w:pStyle w:val="Textonotapie"/>
      </w:pPr>
      <w:r>
        <w:rPr>
          <w:rStyle w:val="Refdenotaalpie"/>
        </w:rPr>
        <w:footnoteRef/>
      </w:r>
      <w:r>
        <w:t xml:space="preserve"> En referencia a </w:t>
      </w:r>
      <w:r w:rsidRPr="00A115E7">
        <w:rPr>
          <w:i/>
        </w:rPr>
        <w:t xml:space="preserve">William Mark </w:t>
      </w:r>
      <w:proofErr w:type="spellStart"/>
      <w:r w:rsidRPr="00A115E7">
        <w:rPr>
          <w:i/>
        </w:rPr>
        <w:t>Felt</w:t>
      </w:r>
      <w:proofErr w:type="spellEnd"/>
      <w:r>
        <w:t xml:space="preserve">, informante secreto del caso </w:t>
      </w:r>
      <w:r w:rsidRPr="00A115E7">
        <w:rPr>
          <w:i/>
        </w:rPr>
        <w:t>Watergate</w:t>
      </w:r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2A3C" w:rsidRDefault="00FF2A3C">
    <w:pPr>
      <w:pStyle w:val="Encabezado"/>
      <w:pBdr>
        <w:bottom w:val="double" w:sz="6" w:space="1" w:color="auto"/>
      </w:pBdr>
    </w:pPr>
    <w:r>
      <w:t>Estructura de Datos y Algoritmos –  Práctica 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0A0" w:firstRow="1" w:lastRow="0" w:firstColumn="1" w:lastColumn="0" w:noHBand="0" w:noVBand="0"/>
    </w:tblPr>
    <w:tblGrid>
      <w:gridCol w:w="883"/>
      <w:gridCol w:w="2991"/>
      <w:gridCol w:w="3730"/>
      <w:gridCol w:w="1116"/>
    </w:tblGrid>
    <w:tr w:rsidR="00FF2A3C" w:rsidTr="000B10CE">
      <w:trPr>
        <w:trHeight w:val="986"/>
      </w:trPr>
      <w:tc>
        <w:tcPr>
          <w:tcW w:w="883" w:type="dxa"/>
          <w:vAlign w:val="center"/>
          <w:hideMark/>
        </w:tcPr>
        <w:p w:rsidR="00FF2A3C" w:rsidRDefault="00FF2A3C" w:rsidP="000B10CE">
          <w:pPr>
            <w:spacing w:after="0" w:line="240" w:lineRule="auto"/>
          </w:pPr>
          <w:r>
            <w:rPr>
              <w:noProof/>
              <w:lang w:eastAsia="es-ES"/>
            </w:rPr>
            <w:drawing>
              <wp:inline distT="0" distB="0" distL="0" distR="0">
                <wp:extent cx="403973" cy="444321"/>
                <wp:effectExtent l="19050" t="0" r="0" b="0"/>
                <wp:docPr id="3" name="2 Imagen" descr="FacInformatica_new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 Imagen" descr="FacInformatica_new.e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181" cy="444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53" w:type="dxa"/>
          <w:vAlign w:val="center"/>
          <w:hideMark/>
        </w:tcPr>
        <w:p w:rsidR="00FF2A3C" w:rsidRDefault="00FF2A3C" w:rsidP="000B10CE">
          <w:pPr>
            <w:spacing w:after="0" w:line="240" w:lineRule="auto"/>
            <w:jc w:val="right"/>
          </w:pPr>
          <w:r>
            <w:t xml:space="preserve">Laboratorio </w:t>
          </w:r>
        </w:p>
        <w:p w:rsidR="00FF2A3C" w:rsidRDefault="00FF2A3C" w:rsidP="000B10CE">
          <w:pPr>
            <w:spacing w:after="0" w:line="240" w:lineRule="auto"/>
            <w:jc w:val="right"/>
          </w:pPr>
          <w:r>
            <w:t>Ingeniería de Requisitos</w:t>
          </w:r>
        </w:p>
        <w:p w:rsidR="00FF2A3C" w:rsidRDefault="00FF2A3C" w:rsidP="00132132">
          <w:pPr>
            <w:spacing w:after="0" w:line="240" w:lineRule="auto"/>
            <w:jc w:val="right"/>
          </w:pPr>
          <w:r>
            <w:t>Facultad de Ciencias</w:t>
          </w:r>
        </w:p>
      </w:tc>
      <w:tc>
        <w:tcPr>
          <w:tcW w:w="3818" w:type="dxa"/>
          <w:vAlign w:val="center"/>
          <w:hideMark/>
        </w:tcPr>
        <w:p w:rsidR="00FF2A3C" w:rsidRDefault="00FF2A3C" w:rsidP="00132132">
          <w:pPr>
            <w:spacing w:after="0" w:line="240" w:lineRule="auto"/>
          </w:pPr>
          <w:r>
            <w:t xml:space="preserve">Fuentes Requisitos </w:t>
          </w:r>
          <w:proofErr w:type="spellStart"/>
          <w:r>
            <w:t>Sw</w:t>
          </w:r>
          <w:proofErr w:type="spellEnd"/>
        </w:p>
        <w:p w:rsidR="00FF2A3C" w:rsidRDefault="00FF2A3C" w:rsidP="00132132">
          <w:pPr>
            <w:spacing w:after="0" w:line="240" w:lineRule="auto"/>
          </w:pPr>
          <w:r>
            <w:t>3º Grado Ing. en Informática</w:t>
          </w:r>
        </w:p>
        <w:p w:rsidR="00FF2A3C" w:rsidRDefault="00FF2A3C" w:rsidP="00132132">
          <w:pPr>
            <w:spacing w:after="0" w:line="240" w:lineRule="auto"/>
          </w:pPr>
          <w:r>
            <w:t>Universidad de Cantabria</w:t>
          </w:r>
        </w:p>
      </w:tc>
      <w:tc>
        <w:tcPr>
          <w:tcW w:w="966" w:type="dxa"/>
          <w:vAlign w:val="center"/>
          <w:hideMark/>
        </w:tcPr>
        <w:p w:rsidR="00FF2A3C" w:rsidRDefault="00FF2A3C" w:rsidP="000B10CE">
          <w:pPr>
            <w:spacing w:after="0" w:line="240" w:lineRule="auto"/>
            <w:jc w:val="right"/>
          </w:pPr>
          <w:r>
            <w:rPr>
              <w:noProof/>
              <w:lang w:eastAsia="es-ES"/>
            </w:rPr>
            <w:drawing>
              <wp:inline distT="0" distB="0" distL="0" distR="0">
                <wp:extent cx="547392" cy="547392"/>
                <wp:effectExtent l="19050" t="0" r="5058" b="0"/>
                <wp:docPr id="1" name="0 Imagen" descr="logoUC [Convertido]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UC [Convertido].eps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437" cy="5494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FF2A3C" w:rsidRDefault="00FF2A3C" w:rsidP="00234B5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24511"/>
    <w:multiLevelType w:val="hybridMultilevel"/>
    <w:tmpl w:val="5AAE57E8"/>
    <w:lvl w:ilvl="0" w:tplc="652833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D3672F"/>
    <w:multiLevelType w:val="hybridMultilevel"/>
    <w:tmpl w:val="4B7064A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6F3458"/>
    <w:multiLevelType w:val="hybridMultilevel"/>
    <w:tmpl w:val="F2C62422"/>
    <w:lvl w:ilvl="0" w:tplc="DF649C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719AD"/>
    <w:multiLevelType w:val="hybridMultilevel"/>
    <w:tmpl w:val="A6524792"/>
    <w:lvl w:ilvl="0" w:tplc="8348E8FC">
      <w:start w:val="1"/>
      <w:numFmt w:val="decimal"/>
      <w:lvlText w:val="(%1)"/>
      <w:lvlJc w:val="left"/>
      <w:pPr>
        <w:ind w:left="720" w:hanging="360"/>
      </w:pPr>
      <w:rPr>
        <w:rFonts w:eastAsiaTheme="minorHAnsi" w:cs="Calibr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726BD"/>
    <w:multiLevelType w:val="hybridMultilevel"/>
    <w:tmpl w:val="54F0D6F8"/>
    <w:lvl w:ilvl="0" w:tplc="2B7477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BA62B3"/>
    <w:multiLevelType w:val="hybridMultilevel"/>
    <w:tmpl w:val="A9A46EAA"/>
    <w:lvl w:ilvl="0" w:tplc="5A24931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CB71A0"/>
    <w:multiLevelType w:val="hybridMultilevel"/>
    <w:tmpl w:val="1D082146"/>
    <w:lvl w:ilvl="0" w:tplc="1B34DCB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81211A"/>
    <w:multiLevelType w:val="hybridMultilevel"/>
    <w:tmpl w:val="56EE397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96D133E"/>
    <w:multiLevelType w:val="hybridMultilevel"/>
    <w:tmpl w:val="D19AB9A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FCB5DDB"/>
    <w:multiLevelType w:val="hybridMultilevel"/>
    <w:tmpl w:val="933C1320"/>
    <w:lvl w:ilvl="0" w:tplc="6BD897A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4E0F21"/>
    <w:multiLevelType w:val="multilevel"/>
    <w:tmpl w:val="7AF47C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56955BAC"/>
    <w:multiLevelType w:val="hybridMultilevel"/>
    <w:tmpl w:val="2250A7EE"/>
    <w:lvl w:ilvl="0" w:tplc="2B7477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02B119A"/>
    <w:multiLevelType w:val="hybridMultilevel"/>
    <w:tmpl w:val="466043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BB7D76"/>
    <w:multiLevelType w:val="hybridMultilevel"/>
    <w:tmpl w:val="1D908EC2"/>
    <w:lvl w:ilvl="0" w:tplc="1C7C09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6B008F"/>
    <w:multiLevelType w:val="hybridMultilevel"/>
    <w:tmpl w:val="1D908EC2"/>
    <w:lvl w:ilvl="0" w:tplc="1C7C09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0D03B5"/>
    <w:multiLevelType w:val="hybridMultilevel"/>
    <w:tmpl w:val="37ECB452"/>
    <w:lvl w:ilvl="0" w:tplc="9D4A9B7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3F97494"/>
    <w:multiLevelType w:val="hybridMultilevel"/>
    <w:tmpl w:val="C68A3A82"/>
    <w:lvl w:ilvl="0" w:tplc="DA6CFF92">
      <w:start w:val="1"/>
      <w:numFmt w:val="decimal"/>
      <w:lvlText w:val="(%1)"/>
      <w:lvlJc w:val="left"/>
      <w:pPr>
        <w:ind w:left="360" w:hanging="360"/>
      </w:pPr>
      <w:rPr>
        <w:rFonts w:asciiTheme="minorHAnsi" w:hAnsi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B3F6E36"/>
    <w:multiLevelType w:val="hybridMultilevel"/>
    <w:tmpl w:val="9502EC22"/>
    <w:lvl w:ilvl="0" w:tplc="655845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10"/>
  </w:num>
  <w:num w:numId="4">
    <w:abstractNumId w:val="4"/>
  </w:num>
  <w:num w:numId="5">
    <w:abstractNumId w:val="0"/>
  </w:num>
  <w:num w:numId="6">
    <w:abstractNumId w:val="8"/>
  </w:num>
  <w:num w:numId="7">
    <w:abstractNumId w:val="11"/>
  </w:num>
  <w:num w:numId="8">
    <w:abstractNumId w:val="9"/>
  </w:num>
  <w:num w:numId="9">
    <w:abstractNumId w:val="16"/>
  </w:num>
  <w:num w:numId="10">
    <w:abstractNumId w:val="1"/>
  </w:num>
  <w:num w:numId="11">
    <w:abstractNumId w:val="15"/>
  </w:num>
  <w:num w:numId="12">
    <w:abstractNumId w:val="5"/>
  </w:num>
  <w:num w:numId="13">
    <w:abstractNumId w:val="17"/>
  </w:num>
  <w:num w:numId="14">
    <w:abstractNumId w:val="6"/>
  </w:num>
  <w:num w:numId="15">
    <w:abstractNumId w:val="2"/>
  </w:num>
  <w:num w:numId="16">
    <w:abstractNumId w:val="3"/>
  </w:num>
  <w:num w:numId="17">
    <w:abstractNumId w:val="1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9"/>
  <w:proofState w:spelling="clean" w:grammar="clean"/>
  <w:defaultTabStop w:val="708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4B59"/>
    <w:rsid w:val="00002545"/>
    <w:rsid w:val="00030BF1"/>
    <w:rsid w:val="00032F95"/>
    <w:rsid w:val="00035934"/>
    <w:rsid w:val="00035D1F"/>
    <w:rsid w:val="000462D5"/>
    <w:rsid w:val="000502F6"/>
    <w:rsid w:val="000609F6"/>
    <w:rsid w:val="00064C79"/>
    <w:rsid w:val="000653E5"/>
    <w:rsid w:val="00071949"/>
    <w:rsid w:val="00092A74"/>
    <w:rsid w:val="000931AF"/>
    <w:rsid w:val="000B10CE"/>
    <w:rsid w:val="000C16E8"/>
    <w:rsid w:val="000C5202"/>
    <w:rsid w:val="000F6BCB"/>
    <w:rsid w:val="00115EBE"/>
    <w:rsid w:val="001248C5"/>
    <w:rsid w:val="001278C4"/>
    <w:rsid w:val="00132132"/>
    <w:rsid w:val="001325A7"/>
    <w:rsid w:val="00160A57"/>
    <w:rsid w:val="00175461"/>
    <w:rsid w:val="00186668"/>
    <w:rsid w:val="00193C4E"/>
    <w:rsid w:val="00194188"/>
    <w:rsid w:val="001A6508"/>
    <w:rsid w:val="001B6A32"/>
    <w:rsid w:val="001C4087"/>
    <w:rsid w:val="001C7097"/>
    <w:rsid w:val="001D792C"/>
    <w:rsid w:val="001F2675"/>
    <w:rsid w:val="0020764E"/>
    <w:rsid w:val="00220904"/>
    <w:rsid w:val="00234B59"/>
    <w:rsid w:val="0025686B"/>
    <w:rsid w:val="002722A6"/>
    <w:rsid w:val="002730C5"/>
    <w:rsid w:val="00281C91"/>
    <w:rsid w:val="002828D8"/>
    <w:rsid w:val="00284D6A"/>
    <w:rsid w:val="00292D29"/>
    <w:rsid w:val="002A3623"/>
    <w:rsid w:val="002C767A"/>
    <w:rsid w:val="002F2C6C"/>
    <w:rsid w:val="00305153"/>
    <w:rsid w:val="00305F37"/>
    <w:rsid w:val="00314F9A"/>
    <w:rsid w:val="003360E1"/>
    <w:rsid w:val="00340F9D"/>
    <w:rsid w:val="003432EA"/>
    <w:rsid w:val="003570D1"/>
    <w:rsid w:val="0037079D"/>
    <w:rsid w:val="0038697F"/>
    <w:rsid w:val="003874F5"/>
    <w:rsid w:val="00391A2E"/>
    <w:rsid w:val="00394FAA"/>
    <w:rsid w:val="003A1696"/>
    <w:rsid w:val="003A2952"/>
    <w:rsid w:val="003B769A"/>
    <w:rsid w:val="003C46F5"/>
    <w:rsid w:val="003D3909"/>
    <w:rsid w:val="003D506F"/>
    <w:rsid w:val="003E270B"/>
    <w:rsid w:val="003E761B"/>
    <w:rsid w:val="00411B1D"/>
    <w:rsid w:val="00465578"/>
    <w:rsid w:val="00485622"/>
    <w:rsid w:val="00497584"/>
    <w:rsid w:val="004B28F3"/>
    <w:rsid w:val="004C0EA7"/>
    <w:rsid w:val="004C3630"/>
    <w:rsid w:val="004D3172"/>
    <w:rsid w:val="00500A77"/>
    <w:rsid w:val="00502DB6"/>
    <w:rsid w:val="005120E5"/>
    <w:rsid w:val="005358F5"/>
    <w:rsid w:val="00541293"/>
    <w:rsid w:val="005918B2"/>
    <w:rsid w:val="0059356B"/>
    <w:rsid w:val="005A0E8A"/>
    <w:rsid w:val="005B36BC"/>
    <w:rsid w:val="005B3B27"/>
    <w:rsid w:val="005B7A9F"/>
    <w:rsid w:val="005D0E8A"/>
    <w:rsid w:val="005D67C4"/>
    <w:rsid w:val="005E0426"/>
    <w:rsid w:val="005E4C7A"/>
    <w:rsid w:val="00613258"/>
    <w:rsid w:val="00616D19"/>
    <w:rsid w:val="006244B7"/>
    <w:rsid w:val="0064015A"/>
    <w:rsid w:val="00645959"/>
    <w:rsid w:val="00670C3F"/>
    <w:rsid w:val="00677A06"/>
    <w:rsid w:val="006A22F0"/>
    <w:rsid w:val="006B0242"/>
    <w:rsid w:val="006B6EF5"/>
    <w:rsid w:val="006C6562"/>
    <w:rsid w:val="00702EAC"/>
    <w:rsid w:val="0071594F"/>
    <w:rsid w:val="00715AB3"/>
    <w:rsid w:val="00716473"/>
    <w:rsid w:val="007216E2"/>
    <w:rsid w:val="00722F8F"/>
    <w:rsid w:val="007252B2"/>
    <w:rsid w:val="00736E14"/>
    <w:rsid w:val="007459D1"/>
    <w:rsid w:val="007864C8"/>
    <w:rsid w:val="007B5021"/>
    <w:rsid w:val="007C3A5D"/>
    <w:rsid w:val="007E1484"/>
    <w:rsid w:val="007F2699"/>
    <w:rsid w:val="007F6382"/>
    <w:rsid w:val="00815F72"/>
    <w:rsid w:val="00827794"/>
    <w:rsid w:val="00840C73"/>
    <w:rsid w:val="0084364C"/>
    <w:rsid w:val="00850B03"/>
    <w:rsid w:val="008547BE"/>
    <w:rsid w:val="00860F40"/>
    <w:rsid w:val="008666F8"/>
    <w:rsid w:val="00870F8D"/>
    <w:rsid w:val="0087153D"/>
    <w:rsid w:val="008A7E09"/>
    <w:rsid w:val="008B02E9"/>
    <w:rsid w:val="008B2595"/>
    <w:rsid w:val="008C086D"/>
    <w:rsid w:val="008E2D98"/>
    <w:rsid w:val="0090367A"/>
    <w:rsid w:val="00903744"/>
    <w:rsid w:val="009128AE"/>
    <w:rsid w:val="00914E20"/>
    <w:rsid w:val="009348D4"/>
    <w:rsid w:val="009349EB"/>
    <w:rsid w:val="00940662"/>
    <w:rsid w:val="00945520"/>
    <w:rsid w:val="00946D2A"/>
    <w:rsid w:val="00947D2E"/>
    <w:rsid w:val="009813DF"/>
    <w:rsid w:val="00982AE2"/>
    <w:rsid w:val="0098773B"/>
    <w:rsid w:val="00993F47"/>
    <w:rsid w:val="009B0304"/>
    <w:rsid w:val="009B7AF4"/>
    <w:rsid w:val="009E3110"/>
    <w:rsid w:val="00A115E7"/>
    <w:rsid w:val="00A1243A"/>
    <w:rsid w:val="00A320CF"/>
    <w:rsid w:val="00A6405E"/>
    <w:rsid w:val="00A807FC"/>
    <w:rsid w:val="00AA7677"/>
    <w:rsid w:val="00AD61A2"/>
    <w:rsid w:val="00AE1623"/>
    <w:rsid w:val="00B07F67"/>
    <w:rsid w:val="00B3188D"/>
    <w:rsid w:val="00B505AE"/>
    <w:rsid w:val="00B70619"/>
    <w:rsid w:val="00B87C02"/>
    <w:rsid w:val="00B9067E"/>
    <w:rsid w:val="00BA2D2A"/>
    <w:rsid w:val="00BB1F5C"/>
    <w:rsid w:val="00BD1A1F"/>
    <w:rsid w:val="00BD6812"/>
    <w:rsid w:val="00BF50B7"/>
    <w:rsid w:val="00BF6A9E"/>
    <w:rsid w:val="00C17205"/>
    <w:rsid w:val="00C24E4C"/>
    <w:rsid w:val="00C26578"/>
    <w:rsid w:val="00C26B02"/>
    <w:rsid w:val="00C55E91"/>
    <w:rsid w:val="00C61987"/>
    <w:rsid w:val="00C71F35"/>
    <w:rsid w:val="00C72A31"/>
    <w:rsid w:val="00C755FE"/>
    <w:rsid w:val="00C76F06"/>
    <w:rsid w:val="00CA07CC"/>
    <w:rsid w:val="00CD297D"/>
    <w:rsid w:val="00CF5BE9"/>
    <w:rsid w:val="00D006E4"/>
    <w:rsid w:val="00D01C60"/>
    <w:rsid w:val="00D42ABE"/>
    <w:rsid w:val="00D47C16"/>
    <w:rsid w:val="00D60F1D"/>
    <w:rsid w:val="00D63C36"/>
    <w:rsid w:val="00D825C1"/>
    <w:rsid w:val="00DD5DD2"/>
    <w:rsid w:val="00DE5791"/>
    <w:rsid w:val="00DF566B"/>
    <w:rsid w:val="00E01DEC"/>
    <w:rsid w:val="00E10C55"/>
    <w:rsid w:val="00E11002"/>
    <w:rsid w:val="00E22872"/>
    <w:rsid w:val="00E26C8D"/>
    <w:rsid w:val="00E37ACB"/>
    <w:rsid w:val="00E5616A"/>
    <w:rsid w:val="00E81A3B"/>
    <w:rsid w:val="00E90C89"/>
    <w:rsid w:val="00EA0458"/>
    <w:rsid w:val="00EA2BE2"/>
    <w:rsid w:val="00EB36D6"/>
    <w:rsid w:val="00ED71B5"/>
    <w:rsid w:val="00EE435A"/>
    <w:rsid w:val="00F2240C"/>
    <w:rsid w:val="00F225DE"/>
    <w:rsid w:val="00F90109"/>
    <w:rsid w:val="00FA4BC1"/>
    <w:rsid w:val="00FB5F6F"/>
    <w:rsid w:val="00FE51B3"/>
    <w:rsid w:val="00FF2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7AC2CF"/>
  <w15:docId w15:val="{DAEEA9F3-1DE1-464C-9CB3-1417802C4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4B59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234B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10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34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4B59"/>
    <w:rPr>
      <w:rFonts w:ascii="Tahoma" w:eastAsia="Calibri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34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4B59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234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4B59"/>
    <w:rPr>
      <w:rFonts w:ascii="Calibri" w:eastAsia="Calibri" w:hAnsi="Calibri" w:cs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234B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B3188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B10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358F5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358F5"/>
    <w:rPr>
      <w:rFonts w:ascii="Calibri" w:eastAsia="Calibri" w:hAnsi="Calibri" w:cs="Times New Roman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5358F5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358F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358F5"/>
    <w:rPr>
      <w:rFonts w:ascii="Calibri" w:eastAsia="Calibri" w:hAnsi="Calibri" w:cs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358F5"/>
    <w:rPr>
      <w:vertAlign w:val="superscript"/>
    </w:rPr>
  </w:style>
  <w:style w:type="paragraph" w:styleId="Descripcin">
    <w:name w:val="caption"/>
    <w:basedOn w:val="Normal"/>
    <w:next w:val="Normal"/>
    <w:uiPriority w:val="35"/>
    <w:unhideWhenUsed/>
    <w:qFormat/>
    <w:rsid w:val="00B07F6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58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A61226-DD84-49C0-9B89-0108D05B3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2</Pages>
  <Words>584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Cantabria</Company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 Sanchez Barreiro</cp:lastModifiedBy>
  <cp:revision>53</cp:revision>
  <cp:lastPrinted>2013-03-06T14:59:00Z</cp:lastPrinted>
  <dcterms:created xsi:type="dcterms:W3CDTF">2011-10-05T15:59:00Z</dcterms:created>
  <dcterms:modified xsi:type="dcterms:W3CDTF">2018-03-09T09:04:00Z</dcterms:modified>
</cp:coreProperties>
</file>