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A32D2D"/>
          <w:spacing w:val="20"/>
          <w:sz w:val="52"/>
          <w:szCs w:val="52"/>
        </w:rPr>
        <w:t xml:space="preserve">Daily AI Toll</w:t>
      </w:r>
    </w:p>
    <w:p>
      <w:pPr>
        <w:spacing w:after="80" w:before="0"/>
      </w:pPr>
      <w:r>
        <w:rPr>
          <w:rFonts w:ascii="Arial" w:cs="Arial" w:eastAsia="Arial" w:hAnsi="Arial"/>
          <w:color w:val="888780"/>
          <w:spacing w:val="40"/>
          <w:sz w:val="26"/>
          <w:szCs w:val="26"/>
        </w:rPr>
        <w:t xml:space="preserve">Brand Reference</w:t>
      </w:r>
    </w:p>
    <w:p>
      <w:pPr>
        <w:pBdr>
          <w:bottom w:val="single" w:color="A32D2D" w:sz="4" w:space="1"/>
        </w:pBdr>
        <w:spacing w:after="240" w:before="0"/>
      </w:pPr>
    </w:p>
    <w:p>
      <w:pPr>
        <w:spacing w:after="80" w:before="320"/>
      </w:pPr>
      <w:r>
        <w:rPr>
          <w:rFonts w:ascii="Arial" w:cs="Arial" w:eastAsia="Arial" w:hAnsi="Arial"/>
          <w:color w:val="888780"/>
          <w:spacing w:val="60"/>
          <w:sz w:val="18"/>
          <w:szCs w:val="18"/>
        </w:rPr>
        <w:t xml:space="preserve">BRAND VOICE</w:t>
      </w:r>
    </w:p>
    <w:p>
      <w:pPr>
        <w:spacing w:after="120" w:before="0"/>
      </w:pPr>
      <w:r>
        <w:rPr>
          <w:rFonts w:ascii="Georgia" w:cs="Georgia" w:eastAsia="Georgia" w:hAnsi="Georgia"/>
          <w:color w:val="1A1A18"/>
          <w:sz w:val="24"/>
          <w:szCs w:val="24"/>
        </w:rPr>
        <w:t xml:space="preserve">A running ledger of AI-driven displacement. Not doom-scrolling. Not cheerleading. Just counting.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1A18"/>
          <w:sz w:val="20"/>
          <w:szCs w:val="20"/>
        </w:rPr>
        <w:t xml:space="preserve">Tone: </w:t>
      </w:r>
      <w:r>
        <w:rPr>
          <w:rFonts w:ascii="Arial" w:cs="Arial" w:eastAsia="Arial" w:hAnsi="Arial"/>
          <w:color w:val="1A1A18"/>
          <w:sz w:val="20"/>
          <w:szCs w:val="20"/>
        </w:rPr>
        <w:t xml:space="preserve">Factual, unsentimental, data-driven. Serious journalism meets data transparency.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1A18"/>
          <w:sz w:val="20"/>
          <w:szCs w:val="20"/>
        </w:rPr>
        <w:t xml:space="preserve">Analogues: </w:t>
      </w:r>
      <w:r>
        <w:rPr>
          <w:rFonts w:ascii="Arial" w:cs="Arial" w:eastAsia="Arial" w:hAnsi="Arial"/>
          <w:color w:val="1A1A18"/>
          <w:sz w:val="20"/>
          <w:szCs w:val="20"/>
        </w:rPr>
        <w:t xml:space="preserve">Reuters wire. An obituary column. A war memorial. Quiet but heavy.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A32D2D"/>
          <w:sz w:val="20"/>
          <w:szCs w:val="20"/>
        </w:rPr>
        <w:t xml:space="preserve">Never: </w:t>
      </w:r>
      <w:r>
        <w:rPr>
          <w:rFonts w:ascii="Arial" w:cs="Arial" w:eastAsia="Arial" w:hAnsi="Arial"/>
          <w:color w:val="1A1A18"/>
          <w:sz w:val="20"/>
          <w:szCs w:val="20"/>
        </w:rPr>
        <w:t xml:space="preserve">Alarming. Clever. Playful. Promotional.</w:t>
      </w:r>
    </w:p>
    <w:p>
      <w:pPr>
        <w:spacing w:after="120" w:before="0"/>
      </w:pPr>
    </w:p>
    <w:p>
      <w:pPr>
        <w:pBdr>
          <w:bottom w:val="single" w:color="E8E6DF" w:sz="4" w:space="1"/>
        </w:pBdr>
        <w:spacing w:after="240" w:before="0"/>
      </w:pPr>
    </w:p>
    <w:p>
      <w:pPr>
        <w:spacing w:after="80" w:before="320"/>
      </w:pPr>
      <w:r>
        <w:rPr>
          <w:rFonts w:ascii="Arial" w:cs="Arial" w:eastAsia="Arial" w:hAnsi="Arial"/>
          <w:color w:val="888780"/>
          <w:spacing w:val="60"/>
          <w:sz w:val="18"/>
          <w:szCs w:val="18"/>
        </w:rPr>
        <w:t xml:space="preserve">COLOUR PALETTE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800" w:before="800"/>
            </w:pP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32D2D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800" w:before="800"/>
            </w:pP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4B4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800" w:before="800"/>
            </w:pP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8878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800" w:before="800"/>
            </w:pP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FE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800" w:before="800"/>
            </w:pPr>
          </w:p>
        </w:tc>
      </w:tr>
      <w:tr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Ink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Toll Red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Toll Red — dark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Slate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Ash</w:t>
            </w:r>
          </w:p>
        </w:tc>
      </w:tr>
      <w:tr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888780"/>
                <w:sz w:val="18"/>
                <w:szCs w:val="18"/>
              </w:rPr>
              <w:t xml:space="preserve">#1A1A18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888780"/>
                <w:sz w:val="18"/>
                <w:szCs w:val="18"/>
              </w:rPr>
              <w:t xml:space="preserve">#A32D2D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888780"/>
                <w:sz w:val="18"/>
                <w:szCs w:val="18"/>
              </w:rPr>
              <w:t xml:space="preserve">#E24B4A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888780"/>
                <w:sz w:val="18"/>
                <w:szCs w:val="18"/>
              </w:rPr>
              <w:t xml:space="preserve">#888780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888780"/>
                <w:sz w:val="18"/>
                <w:szCs w:val="18"/>
              </w:rPr>
              <w:t xml:space="preserve">#F1EFE8</w:t>
            </w:r>
          </w:p>
        </w:tc>
      </w:tr>
      <w:tr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888780"/>
                <w:sz w:val="16"/>
                <w:szCs w:val="16"/>
              </w:rPr>
              <w:t xml:space="preserve">Dark bg · headings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888780"/>
                <w:sz w:val="16"/>
                <w:szCs w:val="16"/>
              </w:rPr>
              <w:t xml:space="preserve">Accent on light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888780"/>
                <w:sz w:val="16"/>
                <w:szCs w:val="16"/>
              </w:rPr>
              <w:t xml:space="preserve">Accent on dark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888780"/>
                <w:sz w:val="16"/>
                <w:szCs w:val="16"/>
              </w:rPr>
              <w:t xml:space="preserve">Metadata · muted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888780"/>
                <w:sz w:val="16"/>
                <w:szCs w:val="16"/>
              </w:rPr>
              <w:t xml:space="preserve">Light bg · body on dark</w:t>
            </w:r>
          </w:p>
        </w:tc>
      </w:tr>
    </w:tbl>
    <w:p>
      <w:pPr>
        <w:spacing w:after="240" w:before="0"/>
      </w:pPr>
    </w:p>
    <w:p>
      <w:pPr>
        <w:pBdr>
          <w:bottom w:val="single" w:color="E8E6DF" w:sz="4" w:space="1"/>
        </w:pBdr>
        <w:spacing w:after="240" w:before="0"/>
      </w:pPr>
    </w:p>
    <w:p>
      <w:pPr>
        <w:spacing w:after="80" w:before="320"/>
      </w:pPr>
      <w:r>
        <w:rPr>
          <w:rFonts w:ascii="Arial" w:cs="Arial" w:eastAsia="Arial" w:hAnsi="Arial"/>
          <w:color w:val="888780"/>
          <w:spacing w:val="60"/>
          <w:sz w:val="18"/>
          <w:szCs w:val="18"/>
        </w:rPr>
        <w:t xml:space="preserve">TYPOGRAPHY</w:t>
      </w:r>
    </w:p>
    <w:p>
      <w:pPr>
        <w:spacing w:after="80" w:before="0"/>
      </w:pPr>
    </w:p>
    <w:p>
      <w:pPr>
        <w:spacing w:after="60" w:before="200"/>
      </w:pPr>
      <w:r>
        <w:rPr>
          <w:rFonts w:ascii="Arial" w:cs="Arial" w:eastAsia="Arial" w:hAnsi="Arial"/>
          <w:b w:val="false"/>
          <w:bCs w:val="false"/>
          <w:color w:val="A32D2D"/>
          <w:spacing w:val="20"/>
          <w:sz w:val="52"/>
          <w:szCs w:val="52"/>
        </w:rPr>
        <w:t xml:space="preserve">Daily AI Toll</w:t>
      </w:r>
    </w:p>
    <w:p>
      <w:pPr>
        <w:spacing w:after="200" w:before="0"/>
      </w:pPr>
      <w:r>
        <w:rPr>
          <w:rFonts w:ascii="Courier New" w:cs="Courier New" w:eastAsia="Courier New" w:hAnsi="Courier New"/>
          <w:color w:val="888780"/>
          <w:sz w:val="16"/>
          <w:szCs w:val="16"/>
        </w:rPr>
        <w:t xml:space="preserve">Wordmark — Arial Medium · 26pt · tracking +20 · Toll Red</w:t>
      </w:r>
    </w:p>
    <w:p>
      <w:pPr>
        <w:pBdr>
          <w:bottom w:val="single" w:color="E8E6DF" w:sz="2" w:space="1"/>
        </w:pBdr>
        <w:spacing w:after="200" w:before="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8"/>
          <w:sz w:val="36"/>
          <w:szCs w:val="36"/>
        </w:rPr>
        <w:t xml:space="preserve">47,000 jobs cut this month</w:t>
      </w:r>
    </w:p>
    <w:p>
      <w:pPr>
        <w:spacing w:after="200" w:before="0"/>
      </w:pPr>
      <w:r>
        <w:rPr>
          <w:rFonts w:ascii="Courier New" w:cs="Courier New" w:eastAsia="Courier New" w:hAnsi="Courier New"/>
          <w:color w:val="888780"/>
          <w:sz w:val="16"/>
          <w:szCs w:val="16"/>
        </w:rPr>
        <w:t xml:space="preserve">Headline — Arial SemiBold · 18pt · tracking 0 · Ink</w:t>
      </w:r>
    </w:p>
    <w:p>
      <w:pPr>
        <w:pBdr>
          <w:bottom w:val="single" w:color="E8E6DF" w:sz="2" w:space="1"/>
        </w:pBdr>
        <w:spacing w:after="200" w:before="0"/>
      </w:pPr>
    </w:p>
    <w:p>
      <w:pPr>
        <w:spacing w:after="60" w:before="200"/>
      </w:pPr>
      <w:r>
        <w:rPr>
          <w:rFonts w:ascii="Arial" w:cs="Arial" w:eastAsia="Arial" w:hAnsi="Arial"/>
          <w:b w:val="false"/>
          <w:bCs w:val="false"/>
          <w:color w:val="888780"/>
          <w:spacing w:val="60"/>
          <w:sz w:val="18"/>
          <w:szCs w:val="18"/>
        </w:rPr>
        <w:t xml:space="preserve">COMPANIES · APRIL 2026</w:t>
      </w:r>
    </w:p>
    <w:p>
      <w:pPr>
        <w:spacing w:after="200" w:before="0"/>
      </w:pPr>
      <w:r>
        <w:rPr>
          <w:rFonts w:ascii="Courier New" w:cs="Courier New" w:eastAsia="Courier New" w:hAnsi="Courier New"/>
          <w:color w:val="888780"/>
          <w:sz w:val="16"/>
          <w:szCs w:val="16"/>
        </w:rPr>
        <w:t xml:space="preserve">Label / eyebrow — Arial · 9pt · tracking +60 · Slate · all caps</w:t>
      </w:r>
    </w:p>
    <w:p>
      <w:pPr>
        <w:pBdr>
          <w:bottom w:val="single" w:color="E8E6DF" w:sz="2" w:space="1"/>
        </w:pBdr>
        <w:spacing w:after="200" w:before="0"/>
      </w:pPr>
    </w:p>
    <w:p>
      <w:pPr>
        <w:spacing w:after="60" w:before="200"/>
      </w:pPr>
      <w:r>
        <w:rPr>
          <w:rFonts w:ascii="Georgia" w:cs="Georgia" w:eastAsia="Georgia" w:hAnsi="Georgia"/>
          <w:b w:val="false"/>
          <w:bCs w:val="false"/>
          <w:color w:val="1A1A18"/>
          <w:sz w:val="22"/>
          <w:szCs w:val="22"/>
        </w:rPr>
        <w:t xml:space="preserve">A running ledger of the human cost of AI adoption.</w:t>
      </w:r>
    </w:p>
    <w:p>
      <w:pPr>
        <w:spacing w:after="200" w:before="0"/>
      </w:pPr>
      <w:r>
        <w:rPr>
          <w:rFonts w:ascii="Courier New" w:cs="Courier New" w:eastAsia="Courier New" w:hAnsi="Courier New"/>
          <w:color w:val="888780"/>
          <w:sz w:val="16"/>
          <w:szCs w:val="16"/>
        </w:rPr>
        <w:t xml:space="preserve">Body — Georgia · 11pt · line-height 1.6 · Ink</w:t>
      </w:r>
    </w:p>
    <w:p>
      <w:pPr>
        <w:pBdr>
          <w:bottom w:val="single" w:color="E8E6DF" w:sz="2" w:space="1"/>
        </w:pBdr>
        <w:spacing w:after="200" w:before="0"/>
      </w:pPr>
    </w:p>
    <w:p>
      <w:pPr>
        <w:spacing w:after="60" w:before="200"/>
      </w:pPr>
      <w:r>
        <w:rPr>
          <w:rFonts w:ascii="Courier New" w:cs="Courier New" w:eastAsia="Courier New" w:hAnsi="Courier New"/>
          <w:b w:val="false"/>
          <w:bCs w:val="false"/>
          <w:color w:val="A32D2D"/>
          <w:sz w:val="20"/>
          <w:szCs w:val="20"/>
        </w:rPr>
        <w:t xml:space="preserve">−12,400   ·   3 teams   ·   $2.1B</w:t>
      </w:r>
    </w:p>
    <w:p>
      <w:pPr>
        <w:spacing w:after="200" w:before="0"/>
      </w:pPr>
      <w:r>
        <w:rPr>
          <w:rFonts w:ascii="Courier New" w:cs="Courier New" w:eastAsia="Courier New" w:hAnsi="Courier New"/>
          <w:color w:val="888780"/>
          <w:sz w:val="16"/>
          <w:szCs w:val="16"/>
        </w:rPr>
        <w:t xml:space="preserve">Data / numbers — Courier New · 10pt · Toll Red for losses</w:t>
      </w:r>
    </w:p>
    <w:p>
      <w:pPr>
        <w:pBdr>
          <w:bottom w:val="single" w:color="E8E6DF" w:sz="2" w:space="1"/>
        </w:pBdr>
        <w:spacing w:after="200" w:before="0"/>
      </w:pPr>
    </w:p>
    <w:p>
      <w:pPr>
        <w:spacing w:after="80" w:before="0"/>
      </w:pPr>
    </w:p>
    <w:p>
      <w:pPr>
        <w:pBdr>
          <w:bottom w:val="single" w:color="E8E6DF" w:sz="4" w:space="1"/>
        </w:pBdr>
        <w:spacing w:after="240" w:before="0"/>
      </w:pPr>
    </w:p>
    <w:p>
      <w:pPr>
        <w:spacing w:after="80" w:before="320"/>
      </w:pPr>
      <w:r>
        <w:rPr>
          <w:rFonts w:ascii="Arial" w:cs="Arial" w:eastAsia="Arial" w:hAnsi="Arial"/>
          <w:color w:val="888780"/>
          <w:spacing w:val="60"/>
          <w:sz w:val="18"/>
          <w:szCs w:val="18"/>
        </w:rPr>
        <w:t xml:space="preserve">FONT STACK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1A18"/>
          <w:sz w:val="20"/>
          <w:szCs w:val="20"/>
        </w:rPr>
        <w:t xml:space="preserve">Wordmark &amp; UI  </w:t>
      </w:r>
      <w:r>
        <w:rPr>
          <w:rFonts w:ascii="Courier New" w:cs="Courier New" w:eastAsia="Courier New" w:hAnsi="Courier New"/>
          <w:color w:val="888780"/>
          <w:sz w:val="18"/>
          <w:szCs w:val="18"/>
        </w:rPr>
        <w:t xml:space="preserve">Inter (500, 600) via Google Fonts — fallback: Arial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1A18"/>
          <w:sz w:val="20"/>
          <w:szCs w:val="20"/>
        </w:rPr>
        <w:t xml:space="preserve">Body copy      </w:t>
      </w:r>
      <w:r>
        <w:rPr>
          <w:rFonts w:ascii="Courier New" w:cs="Courier New" w:eastAsia="Courier New" w:hAnsi="Courier New"/>
          <w:color w:val="888780"/>
          <w:sz w:val="18"/>
          <w:szCs w:val="18"/>
        </w:rPr>
        <w:t xml:space="preserve">Georgia — universal system serif, zero load cost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1A18"/>
          <w:sz w:val="20"/>
          <w:szCs w:val="20"/>
        </w:rPr>
        <w:t xml:space="preserve">Data &amp; numbers </w:t>
      </w:r>
      <w:r>
        <w:rPr>
          <w:rFonts w:ascii="Courier New" w:cs="Courier New" w:eastAsia="Courier New" w:hAnsi="Courier New"/>
          <w:color w:val="888780"/>
          <w:sz w:val="18"/>
          <w:szCs w:val="18"/>
        </w:rPr>
        <w:t xml:space="preserve">IBM Plex Mono via Google Fonts — fallback: Courier New</w:t>
      </w:r>
    </w:p>
    <w:p>
      <w:pPr>
        <w:spacing w:after="120" w:before="0"/>
      </w:pPr>
    </w:p>
    <w:p>
      <w:pPr>
        <w:pBdr>
          <w:bottom w:val="single" w:color="E8E6DF" w:sz="4" w:space="1"/>
        </w:pBdr>
        <w:spacing w:after="240" w:before="0"/>
      </w:pPr>
    </w:p>
    <w:p>
      <w:pPr>
        <w:spacing w:after="80" w:before="320"/>
      </w:pPr>
      <w:r>
        <w:rPr>
          <w:rFonts w:ascii="Arial" w:cs="Arial" w:eastAsia="Arial" w:hAnsi="Arial"/>
          <w:color w:val="888780"/>
          <w:spacing w:val="60"/>
          <w:sz w:val="18"/>
          <w:szCs w:val="18"/>
        </w:rPr>
        <w:t xml:space="preserve">LOGO USAGE</w:t>
      </w:r>
    </w:p>
    <w:p>
      <w:pPr>
        <w:spacing w:after="80" w:before="120"/>
      </w:pPr>
      <w:r>
        <w:rPr>
          <w:rFonts w:ascii="Arial" w:cs="Arial" w:eastAsia="Arial" w:hAnsi="Arial"/>
          <w:color w:val="1A1A18"/>
          <w:sz w:val="20"/>
          <w:szCs w:val="20"/>
        </w:rPr>
        <w:t xml:space="preserve">Three descending bars + wordmark. Bars are bottom-aligned to cap height.</w:t>
      </w:r>
    </w:p>
    <w:p>
      <w:pPr>
        <w:spacing w:after="60" w:before="0"/>
      </w:pPr>
      <w:r>
        <w:rPr>
          <w:rFonts w:ascii="Arial" w:cs="Arial" w:eastAsia="Arial" w:hAnsi="Arial"/>
          <w:color w:val="1A1A18"/>
          <w:sz w:val="20"/>
          <w:szCs w:val="20"/>
        </w:rPr>
        <w:t xml:space="preserve">✓  Light: Toll Red bars + Ink wordmark on white or Ash</w:t>
      </w:r>
    </w:p>
    <w:p>
      <w:pPr>
        <w:spacing w:after="60" w:before="0"/>
      </w:pPr>
      <w:r>
        <w:rPr>
          <w:rFonts w:ascii="Arial" w:cs="Arial" w:eastAsia="Arial" w:hAnsi="Arial"/>
          <w:color w:val="1A1A18"/>
          <w:sz w:val="20"/>
          <w:szCs w:val="20"/>
        </w:rPr>
        <w:t xml:space="preserve">✓  Dark: Toll Red Dark bars + Ash wordmark on Ink or Charcoal</w:t>
      </w:r>
    </w:p>
    <w:p>
      <w:pPr>
        <w:spacing w:after="60" w:before="0"/>
      </w:pPr>
      <w:r>
        <w:rPr>
          <w:rFonts w:ascii="Arial" w:cs="Arial" w:eastAsia="Arial" w:hAnsi="Arial"/>
          <w:color w:val="A32D2D"/>
          <w:sz w:val="20"/>
          <w:szCs w:val="20"/>
        </w:rPr>
        <w:t xml:space="preserve">✗  Never stretch, recolor, or add drop shadows to the mark</w:t>
      </w:r>
    </w:p>
    <w:p>
      <w:pPr>
        <w:spacing w:after="60" w:before="0"/>
      </w:pPr>
      <w:r>
        <w:rPr>
          <w:rFonts w:ascii="Arial" w:cs="Arial" w:eastAsia="Arial" w:hAnsi="Arial"/>
          <w:color w:val="A32D2D"/>
          <w:sz w:val="20"/>
          <w:szCs w:val="20"/>
        </w:rPr>
        <w:t xml:space="preserve">✗  Never use a red or colored background behind the logo</w:t>
      </w:r>
    </w:p>
    <w:p>
      <w:pPr>
        <w:spacing w:after="120" w:before="0"/>
      </w:pPr>
    </w:p>
    <w:p>
      <w:pPr>
        <w:pBdr>
          <w:bottom w:val="single" w:color="E8E6DF" w:sz="4" w:space="1"/>
        </w:pBdr>
        <w:spacing w:after="240" w:before="0"/>
      </w:pPr>
    </w:p>
    <w:p>
      <w:pPr>
        <w:spacing w:after="0" w:before="200"/>
      </w:pPr>
      <w:r>
        <w:rPr>
          <w:rFonts w:ascii="Arial" w:cs="Arial" w:eastAsia="Arial" w:hAnsi="Arial"/>
          <w:color w:val="888780"/>
          <w:spacing w:val="20"/>
          <w:sz w:val="16"/>
          <w:szCs w:val="16"/>
        </w:rPr>
        <w:t xml:space="preserve">dailyaitoll.com · Brand v1.0 · April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2026-04-27T05:08:47.562Z</dcterms:created>
  <dcterms:modified xsi:type="dcterms:W3CDTF">2026-04-27T05:08:47.563Z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