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Loneliness, Social Networks, and Reward Processing</w:t>
      </w:r>
    </w:p>
    <w:p>
      <w:pPr>
        <w:pStyle w:val="Author"/>
      </w:pPr>
      <w:r>
        <w:t xml:space="preserve">Gangjin Gi</w:t>
      </w:r>
    </w:p>
    <w:p>
      <w:pPr>
        <w:pStyle w:val="Date"/>
      </w:pPr>
      <w:r>
        <w:t xml:space="preserve">2026-05-18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Write the abstract here.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Write the introduction here.</w:t>
      </w:r>
    </w:p>
    <w:p>
      <w:pPr>
        <w:pStyle w:val="BodyText"/>
      </w:pPr>
      <w:r>
        <w:t xml:space="preserve">Example citation syntax: social disconnection has been linked to altered motivation and health-related outcomes</w:t>
      </w:r>
      <w:r>
        <w:t xml:space="preserve"> </w:t>
      </w:r>
      <w:r>
        <w:t xml:space="preserve">(</w:t>
      </w:r>
      <w:hyperlink w:anchor="ref-example2026">
        <w:r>
          <w:rPr>
            <w:rStyle w:val="Hyperlink"/>
          </w:rPr>
          <w:t xml:space="preserve">Author 2026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To cite narratively, write</w:t>
      </w:r>
      <w:r>
        <w:t xml:space="preserve"> </w:t>
      </w:r>
      <w:r>
        <w:rPr>
          <w:rStyle w:val="VerbatimChar"/>
        </w:rPr>
        <w:t xml:space="preserve">@example2026 argued that ...</w:t>
      </w:r>
      <w:r>
        <w:t xml:space="preserve">.</w:t>
      </w:r>
      <w:r>
        <w:t xml:space="preserve"> </w:t>
      </w:r>
      <w:r>
        <w:t xml:space="preserve">Delete these example sentences after connecting your Zotero bibliography.</w:t>
      </w:r>
    </w:p>
    <w:bookmarkEnd w:id="10"/>
    <w:bookmarkStart w:id="16" w:name="methods"/>
    <w:p>
      <w:pPr>
        <w:pStyle w:val="Heading2"/>
      </w:pPr>
      <w:r>
        <w:t xml:space="preserve">Methods</w:t>
      </w:r>
    </w:p>
    <w:bookmarkStart w:id="11" w:name="participants"/>
    <w:p>
      <w:pPr>
        <w:pStyle w:val="Heading3"/>
      </w:pPr>
      <w:r>
        <w:t xml:space="preserve">Participants</w:t>
      </w:r>
    </w:p>
    <w:p>
      <w:pPr>
        <w:pStyle w:val="FirstParagraph"/>
      </w:pPr>
      <w:r>
        <w:t xml:space="preserve">Write the participant section here.</w:t>
      </w:r>
    </w:p>
    <w:bookmarkEnd w:id="11"/>
    <w:bookmarkStart w:id="12" w:name="measures"/>
    <w:p>
      <w:pPr>
        <w:pStyle w:val="Heading3"/>
      </w:pPr>
      <w:r>
        <w:t xml:space="preserve">Measures</w:t>
      </w:r>
    </w:p>
    <w:p>
      <w:pPr>
        <w:pStyle w:val="FirstParagraph"/>
      </w:pPr>
      <w:r>
        <w:t xml:space="preserve">Write the measures section here.</w:t>
      </w:r>
    </w:p>
    <w:bookmarkEnd w:id="12"/>
    <w:bookmarkStart w:id="13" w:name="neuroimaging-task-and-roi-extraction"/>
    <w:p>
      <w:pPr>
        <w:pStyle w:val="Heading3"/>
      </w:pPr>
      <w:r>
        <w:t xml:space="preserve">Neuroimaging Task and ROI Extraction</w:t>
      </w:r>
    </w:p>
    <w:p>
      <w:pPr>
        <w:pStyle w:val="FirstParagraph"/>
      </w:pPr>
      <w:r>
        <w:t xml:space="preserve">Write the task, preprocessing, first-level contrast, and ROI extraction section here.</w:t>
      </w:r>
    </w:p>
    <w:bookmarkEnd w:id="13"/>
    <w:bookmarkStart w:id="14" w:name="social-network-analysis"/>
    <w:p>
      <w:pPr>
        <w:pStyle w:val="Heading3"/>
      </w:pPr>
      <w:r>
        <w:t xml:space="preserve">Social Network Analysis</w:t>
      </w:r>
    </w:p>
    <w:p>
      <w:pPr>
        <w:pStyle w:val="FirstParagraph"/>
      </w:pPr>
      <w:r>
        <w:t xml:space="preserve">Write the social network analysis section here.</w:t>
      </w:r>
    </w:p>
    <w:bookmarkEnd w:id="14"/>
    <w:bookmarkStart w:id="15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Write the statistical analysis section here.</w:t>
      </w:r>
    </w:p>
    <w:bookmarkEnd w:id="15"/>
    <w:bookmarkEnd w:id="16"/>
    <w:bookmarkStart w:id="17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Write the results here.</w:t>
      </w:r>
    </w:p>
    <w:bookmarkEnd w:id="17"/>
    <w:bookmarkStart w:id="18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Write the discussion here.</w:t>
      </w:r>
    </w:p>
    <w:bookmarkEnd w:id="18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9" w:name="ref-example2026"/>
    <w:p>
      <w:pPr>
        <w:pStyle w:val="Bibliography"/>
      </w:pPr>
      <w:r>
        <w:t xml:space="preserve">Author, Example. 2026.</w:t>
      </w:r>
      <w:r>
        <w:t xml:space="preserve"> </w:t>
      </w:r>
      <w:r>
        <w:rPr>
          <w:i/>
          <w:iCs/>
        </w:rPr>
        <w:t xml:space="preserve">Replace This Placeholder with Zotero References</w:t>
      </w:r>
      <w:r>
        <w:t xml:space="preserve">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ppleMyungjo" w:cs="AppleMyungjo" w:eastAsia="AppleMyungjo" w:hAnsi="AppleMyungjo"/>
        <w:sz w:val="20"/>
        <w:szCs w:val="20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line="384" w:lineRule="auto"/>
      <w:ind w:firstLine="400"/>
    </w:pPr>
    <w:rPr>
      <w:rFonts w:ascii="AppleMyungjo" w:hAnsi="AppleMyungjo" w:cs="AppleMyungjo" w:eastAsia="AppleMyungjo"/>
      <w:sz w:val="20"/>
      <w:szCs w:val="20"/>
    </w:rPr>
  </w:style>
  <w:style w:styleId="BodyText" w:type="paragraph">
    <w:name w:val="Body Text"/>
    <w:basedOn w:val="Normal"/>
    <w:link w:val="BodyTextChar"/>
    <w:qFormat/>
    <w:pPr>
      <w:spacing w:after="180" w:before="180" w:line="384" w:lineRule="auto"/>
      <w:jc w:val="both"/>
      <w:ind w:firstLine="400"/>
    </w:pPr>
    <w:rPr>
      <w:rFonts w:ascii="AppleMyungjo" w:hAnsi="AppleMyungjo" w:cs="AppleMyungjo" w:eastAsia="AppleMyungjo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pPr>
      <w:jc w:val="both"/>
      <w:spacing w:line="384" w:lineRule="auto"/>
      <w:ind w:firstLine="400"/>
    </w:pPr>
    <w:rPr>
      <w:rFonts w:ascii="AppleMyungjo" w:hAnsi="AppleMyungjo" w:cs="AppleMyungjo" w:eastAsia="AppleMyungjo"/>
      <w:sz w:val="20"/>
      <w:szCs w:val="20"/>
    </w:r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384" w:lineRule="auto" w:before="0"/>
      <w:contextualSpacing/>
      <w:jc w:val="center"/>
    </w:pPr>
    <w:rPr>
      <w:rFonts w:ascii="AppleMyungjo" w:cs="AppleMyungjo" w:eastAsia="AppleMyungjo" w:hAnsi="AppleMyungjo"/>
      <w:sz w:val="32"/>
      <w:szCs w:val="32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pleMyungjo" w:cs="AppleMyungjo" w:eastAsia="AppleMyungjo" w:hAnsi="AppleMyungjo"/>
      <w:sz w:val="32"/>
      <w:szCs w:val="32"/>
      <w:b/>
      <w:bCs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Batang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Batang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center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jc w:val="both"/>
      <w:ind w:hanging="400" w:left="400"/>
      <w:spacing w:line="384" w:lineRule="auto"/>
    </w:pPr>
    <w:rPr>
      <w:rFonts w:ascii="AppleMyungjo" w:hAnsi="AppleMyungjo" w:cs="AppleMyungjo" w:eastAsia="AppleMyungjo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84" w:lineRule="auto"/>
      <w:outlineLvl w:val="0"/>
      <w:jc w:val="center"/>
    </w:pPr>
    <w:rPr>
      <w:rFonts w:ascii="AppleMyungjo" w:cs="AppleMyungjo" w:eastAsia="AppleMyungjo" w:hAnsi="AppleMyungjo"/>
      <w:color w:val="000000"/>
      <w:sz w:val="32"/>
      <w:szCs w:val="32"/>
      <w:b w:val="1"/>
      <w:bCs w:val="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384" w:lineRule="auto"/>
      <w:outlineLvl w:val="1"/>
      <w:jc w:val="center"/>
    </w:pPr>
    <w:rPr>
      <w:rFonts w:ascii="AppleMyungjo" w:cs="AppleMyungjo" w:eastAsia="AppleMyungjo" w:hAnsi="AppleMyungjo"/>
      <w:color w:val="000000"/>
      <w:sz w:val="22"/>
      <w:szCs w:val="22"/>
      <w:b w:val="1"/>
      <w:bCs w:val="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384" w:lineRule="auto"/>
      <w:outlineLvl w:val="2"/>
      <w:jc w:val="center"/>
    </w:pPr>
    <w:rPr>
      <w:rFonts w:ascii="AppleGothic" w:cs="AppleGothic" w:eastAsia="AppleGothic" w:hAnsi="AppleGothic"/>
      <w:color w:val="000000"/>
      <w:sz w:val="22"/>
      <w:szCs w:val="22"/>
      <w:b w:val="1"/>
      <w:bCs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240" w:line="384" w:lineRule="auto"/>
      <w:outlineLvl w:val="3"/>
      <w:jc w:val="left"/>
    </w:pPr>
    <w:rPr>
      <w:rFonts w:ascii="AppleGothic" w:cs="AppleGothic" w:eastAsia="AppleGothic" w:hAnsi="AppleGothic"/>
      <w:i w:val="false"/>
      <w:iCs w:val="false"/>
      <w:color w:val="000000"/>
      <w:b w:val="1"/>
      <w:bCs w:val="1"/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240" w:line="384" w:lineRule="auto"/>
      <w:outlineLvl w:val="4"/>
      <w:jc w:val="left"/>
    </w:pPr>
    <w:rPr>
      <w:rFonts w:ascii="AppleGothic" w:cs="AppleGothic" w:eastAsia="AppleGothic" w:hAnsi="AppleGothic"/>
      <w:color w:val="000000"/>
      <w:b w:val="1"/>
      <w:bCs w:val="1"/>
      <w:sz w:val="20"/>
      <w:szCs w:val="20"/>
      <w:i w:val="false"/>
      <w:iCs w:val="fals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240" w:line="384" w:lineRule="auto"/>
      <w:outlineLvl w:val="5"/>
      <w:jc w:val="left"/>
    </w:pPr>
    <w:rPr>
      <w:rFonts w:ascii="AppleGothic" w:cs="AppleGothic" w:eastAsia="AppleGothic" w:hAnsi="AppleGothic"/>
      <w:i w:val="false"/>
      <w:iCs w:val="false"/>
      <w:color w:val="000000"/>
      <w:b w:val="1"/>
      <w:bCs w:val="1"/>
      <w:sz w:val="20"/>
      <w:szCs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ascii="Times New Roman" w:cs="Times New Roman" w:eastAsia="Batang" w:hAnsi="Times New Roman"/>
      <w:color w:val="000000"/>
      <w:b w:val="1"/>
      <w:bCs w:val="1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ascii="Times New Roman" w:cs="Times New Roman" w:eastAsia="Batang" w:hAnsi="Times New Roman"/>
      <w:i/>
      <w:iCs/>
      <w:color w:val="000000"/>
      <w:b w:val="1"/>
      <w:bCs w:val="1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ascii="Times New Roman" w:cs="Times New Roman" w:eastAsia="Batang" w:hAnsi="Times New Roman"/>
      <w:color w:val="000000"/>
      <w:b w:val="1"/>
      <w:bCs w:val="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pleMyungjo" w:cs="AppleMyungjo" w:eastAsia="AppleMyungjo" w:hAnsi="AppleMyungjo"/>
      <w:color w:val="000000"/>
      <w:sz w:val="32"/>
      <w:szCs w:val="32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pleMyungjo" w:cs="AppleMyungjo" w:eastAsia="AppleMyungjo" w:hAnsi="AppleMyungjo"/>
      <w:color w:val="000000"/>
      <w:sz w:val="22"/>
      <w:szCs w:val="22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pleGothic" w:cs="AppleGothic" w:eastAsia="AppleGothic" w:hAnsi="AppleGothic"/>
      <w:color w:val="000000"/>
      <w:sz w:val="22"/>
      <w:szCs w:val="22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ppleGothic" w:cs="AppleGothic" w:eastAsia="AppleGothic" w:hAnsi="AppleGothic"/>
      <w:i w:val="false"/>
      <w:iCs w:val="false"/>
      <w:color w:val="000000"/>
      <w:sz w:val="20"/>
      <w:szCs w:val="20"/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ppleGothic" w:cs="AppleGothic" w:eastAsia="AppleGothic" w:hAnsi="AppleGothic"/>
      <w:color w:val="000000"/>
      <w:sz w:val="20"/>
      <w:szCs w:val="20"/>
      <w:b/>
      <w:bCs/>
      <w:i w:val="false"/>
      <w:iCs w:val="fals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ppleGothic" w:cs="AppleGothic" w:eastAsia="AppleGothic" w:hAnsi="AppleGothic"/>
      <w:i w:val="false"/>
      <w:iCs w:val="false"/>
      <w:color w:val="000000"/>
      <w:sz w:val="20"/>
      <w:szCs w:val="20"/>
      <w:b/>
      <w:b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Batang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Batang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Batang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jc w:val="both"/>
      <w:spacing w:after="120" w:before="0" w:line="240" w:lineRule="auto"/>
    </w:pPr>
    <w:rPr>
      <w:sz w:val="18"/>
      <w:szCs w:val="18"/>
      <w:rFonts w:ascii="AppleMyungjo" w:hAnsi="AppleMyungjo" w:cs="AppleMyungjo" w:eastAsia="AppleMyungjo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  <w:jc w:val="both"/>
    </w:pPr>
  </w:style>
  <w:style w:default="1" w:styleId="DefaultParagraphFont" w:type="character">
    <w:name w:val="Default Paragraph Font"/>
    <w:semiHidden/>
    <w:unhideWhenUsed/>
    <w:rPr>
      <w:rFonts w:ascii="AppleMyungjo" w:hAnsi="AppleMyungjo" w:cs="AppleMyungjo" w:eastAsia="AppleMyungjo"/>
      <w:sz w:val="20"/>
      <w:szCs w:val="2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  <w:jc w:val="both"/>
    </w:pPr>
    <w:rPr>
      <w:i/>
      <w:sz w:val="18"/>
      <w:szCs w:val="18"/>
      <w:rFonts w:ascii="AppleMyungjo" w:hAnsi="AppleMyungjo" w:cs="AppleMyungjo" w:eastAsia="AppleMyungjo"/>
    </w:rPr>
  </w:style>
  <w:style w:customStyle="1" w:styleId="TableCaption" w:type="paragraph">
    <w:name w:val="Table Caption"/>
    <w:basedOn w:val="Caption"/>
    <w:pPr>
      <w:keepNext/>
      <w:jc w:val="both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after="120" w:before="0" w:line="240" w:lineRule="auto"/>
      <w:jc w:val="both"/>
    </w:pPr>
    <w:rPr>
      <w:sz w:val="18"/>
      <w:szCs w:val="18"/>
      <w:rFonts w:ascii="AppleMyungjo" w:hAnsi="AppleMyungjo" w:cs="AppleMyungjo" w:eastAsia="AppleMyungjo"/>
    </w:rPr>
  </w:style>
  <w:style w:customStyle="1" w:styleId="BodyTextChar" w:type="character">
    <w:name w:val="Body Text Char"/>
    <w:basedOn w:val="DefaultParagraphFont"/>
    <w:link w:val="BodyText"/>
    <w:rPr>
      <w:rFonts w:ascii="AppleMyungjo" w:hAnsi="AppleMyungjo" w:cs="AppleMyungjo" w:eastAsia="AppleMyungjo"/>
      <w:sz w:val="20"/>
      <w:szCs w:val="20"/>
    </w:rPr>
  </w:style>
  <w:style w:customStyle="1" w:styleId="VerbatimChar" w:type="character">
    <w:name w:val="Verbatim Char"/>
    <w:basedOn w:val="BodyTextChar"/>
    <w:rPr>
      <w:rFonts w:ascii="Times New Roman" w:cs="Times New Roman" w:eastAsia="Batang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Batang" w:hAnsi="Times New Roman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0000"/>
      <w:shd w:fill="f1f3f5" w:val="clear"/>
    </w:rPr>
  </w:style>
  <w:style w:customStyle="1" w:styleId="DataTypeTok" w:type="character">
    <w:name w:val="DataTypeTok"/>
    <w:basedOn w:val="VerbatimChar"/>
    <w:rPr>
      <w:color w:val="000000"/>
      <w:shd w:fill="f1f3f5" w:val="clear"/>
    </w:rPr>
  </w:style>
  <w:style w:customStyle="1" w:styleId="DecValTok" w:type="character">
    <w:name w:val="DecValTok"/>
    <w:basedOn w:val="VerbatimChar"/>
    <w:rPr>
      <w:color w:val="000000"/>
      <w:shd w:fill="f1f3f5" w:val="clear"/>
    </w:rPr>
  </w:style>
  <w:style w:customStyle="1" w:styleId="BaseNTok" w:type="character">
    <w:name w:val="BaseNTok"/>
    <w:basedOn w:val="VerbatimChar"/>
    <w:rPr>
      <w:color w:val="000000"/>
      <w:shd w:fill="f1f3f5" w:val="clear"/>
    </w:rPr>
  </w:style>
  <w:style w:customStyle="1" w:styleId="FloatTok" w:type="character">
    <w:name w:val="FloatTok"/>
    <w:basedOn w:val="VerbatimChar"/>
    <w:rPr>
      <w:color w:val="000000"/>
      <w:shd w:fill="f1f3f5" w:val="clear"/>
    </w:rPr>
  </w:style>
  <w:style w:customStyle="1" w:styleId="ConstantTok" w:type="character">
    <w:name w:val="ConstantTok"/>
    <w:basedOn w:val="VerbatimChar"/>
    <w:rPr>
      <w:color w:val="000000"/>
      <w:shd w:fill="f1f3f5" w:val="clear"/>
    </w:rPr>
  </w:style>
  <w:style w:customStyle="1" w:styleId="CharTok" w:type="character">
    <w:name w:val="CharTok"/>
    <w:basedOn w:val="VerbatimChar"/>
    <w:rPr>
      <w:color w:val="000000"/>
      <w:shd w:fill="f1f3f5" w:val="clear"/>
    </w:rPr>
  </w:style>
  <w:style w:customStyle="1" w:styleId="SpecialCharTok" w:type="character">
    <w:name w:val="SpecialCharTok"/>
    <w:basedOn w:val="VerbatimChar"/>
    <w:rPr>
      <w:color w:val="000000"/>
      <w:shd w:fill="f1f3f5" w:val="clear"/>
    </w:rPr>
  </w:style>
  <w:style w:customStyle="1" w:styleId="StringTok" w:type="character">
    <w:name w:val="StringTok"/>
    <w:basedOn w:val="VerbatimChar"/>
    <w:rPr>
      <w:color w:val="000000"/>
      <w:shd w:fill="f1f3f5" w:val="clear"/>
    </w:rPr>
  </w:style>
  <w:style w:customStyle="1" w:styleId="VerbatimStringTok" w:type="character">
    <w:name w:val="VerbatimStringTok"/>
    <w:basedOn w:val="VerbatimChar"/>
    <w:rPr>
      <w:color w:val="000000"/>
      <w:shd w:fill="f1f3f5" w:val="clear"/>
    </w:rPr>
  </w:style>
  <w:style w:customStyle="1" w:styleId="SpecialStringTok" w:type="character">
    <w:name w:val="SpecialStringTok"/>
    <w:basedOn w:val="VerbatimChar"/>
    <w:rPr>
      <w:color w:val="000000"/>
      <w:shd w:fill="f1f3f5" w:val="clear"/>
    </w:rPr>
  </w:style>
  <w:style w:customStyle="1" w:styleId="ImportTok" w:type="character">
    <w:name w:val="ImportTok"/>
    <w:basedOn w:val="VerbatimChar"/>
    <w:rPr>
      <w:color w:val="000000"/>
      <w:shd w:fill="f1f3f5" w:val="clear"/>
    </w:rPr>
  </w:style>
  <w:style w:customStyle="1" w:styleId="CommentTok" w:type="character">
    <w:name w:val="CommentTok"/>
    <w:basedOn w:val="VerbatimChar"/>
    <w:rPr>
      <w:color w:val="000000"/>
      <w:shd w:fill="f1f3f5" w:val="clear"/>
    </w:rPr>
  </w:style>
  <w:style w:customStyle="1" w:styleId="DocumentationTok" w:type="character">
    <w:name w:val="DocumentationTok"/>
    <w:basedOn w:val="VerbatimChar"/>
    <w:rPr>
      <w:i/>
      <w:color w:val="000000"/>
      <w:shd w:fill="f1f3f5" w:val="clear"/>
    </w:rPr>
  </w:style>
  <w:style w:customStyle="1" w:styleId="AnnotationTok" w:type="character">
    <w:name w:val="AnnotationTok"/>
    <w:basedOn w:val="VerbatimChar"/>
    <w:rPr>
      <w:color w:val="000000"/>
      <w:shd w:fill="f1f3f5" w:val="clear"/>
    </w:rPr>
  </w:style>
  <w:style w:customStyle="1" w:styleId="CommentVarTok" w:type="character">
    <w:name w:val="CommentVarTok"/>
    <w:basedOn w:val="VerbatimChar"/>
    <w:rPr>
      <w:i/>
      <w:color w:val="000000"/>
      <w:shd w:fill="f1f3f5" w:val="clear"/>
    </w:rPr>
  </w:style>
  <w:style w:customStyle="1" w:styleId="OtherTok" w:type="character">
    <w:name w:val="OtherTok"/>
    <w:basedOn w:val="VerbatimChar"/>
    <w:rPr>
      <w:color w:val="000000"/>
      <w:shd w:fill="f1f3f5" w:val="clear"/>
    </w:rPr>
  </w:style>
  <w:style w:customStyle="1" w:styleId="FunctionTok" w:type="character">
    <w:name w:val="FunctionTok"/>
    <w:basedOn w:val="VerbatimChar"/>
    <w:rPr>
      <w:color w:val="000000"/>
      <w:shd w:fill="f1f3f5" w:val="clear"/>
    </w:rPr>
  </w:style>
  <w:style w:customStyle="1" w:styleId="VariableTok" w:type="character">
    <w:name w:val="VariableTok"/>
    <w:basedOn w:val="VerbatimChar"/>
    <w:rPr>
      <w:color w:val="000000"/>
      <w:shd w:fill="f1f3f5" w:val="clear"/>
    </w:rPr>
  </w:style>
  <w:style w:customStyle="1" w:styleId="ControlFlowTok" w:type="character">
    <w:name w:val="ControlFlowTok"/>
    <w:basedOn w:val="VerbatimChar"/>
    <w:rPr>
      <w:b/>
      <w:color w:val="000000"/>
      <w:shd w:fill="f1f3f5" w:val="clear"/>
    </w:rPr>
  </w:style>
  <w:style w:customStyle="1" w:styleId="OperatorTok" w:type="character">
    <w:name w:val="OperatorTok"/>
    <w:basedOn w:val="VerbatimChar"/>
    <w:rPr>
      <w:color w:val="000000"/>
      <w:shd w:fill="f1f3f5" w:val="clear"/>
    </w:rPr>
  </w:style>
  <w:style w:customStyle="1" w:styleId="BuiltInTok" w:type="character">
    <w:name w:val="BuiltInTok"/>
    <w:basedOn w:val="VerbatimChar"/>
    <w:rPr>
      <w:color w:val="000000"/>
      <w:shd w:fill="f1f3f5" w:val="clear"/>
    </w:rPr>
  </w:style>
  <w:style w:customStyle="1" w:styleId="ExtensionTok" w:type="character">
    <w:name w:val="ExtensionTok"/>
    <w:basedOn w:val="VerbatimChar"/>
    <w:rPr>
      <w:color w:val="000000"/>
      <w:shd w:fill="f1f3f5" w:val="clear"/>
    </w:rPr>
  </w:style>
  <w:style w:customStyle="1" w:styleId="PreprocessorTok" w:type="character">
    <w:name w:val="PreprocessorTok"/>
    <w:basedOn w:val="VerbatimChar"/>
    <w:rPr>
      <w:color w:val="000000"/>
      <w:shd w:fill="f1f3f5" w:val="clear"/>
    </w:rPr>
  </w:style>
  <w:style w:customStyle="1" w:styleId="AttributeTok" w:type="character">
    <w:name w:val="AttributeTok"/>
    <w:basedOn w:val="VerbatimChar"/>
    <w:rPr>
      <w:color w:val="000000"/>
      <w:shd w:fill="f1f3f5" w:val="clear"/>
    </w:rPr>
  </w:style>
  <w:style w:customStyle="1" w:styleId="RegionMarkerTok" w:type="character">
    <w:name w:val="RegionMarkerTok"/>
    <w:basedOn w:val="VerbatimChar"/>
    <w:rPr>
      <w:color w:val="000000"/>
      <w:shd w:fill="f1f3f5" w:val="clear"/>
    </w:rPr>
  </w:style>
  <w:style w:customStyle="1" w:styleId="InformationTok" w:type="character">
    <w:name w:val="InformationTok"/>
    <w:basedOn w:val="VerbatimChar"/>
    <w:rPr>
      <w:color w:val="000000"/>
      <w:shd w:fill="f1f3f5" w:val="clear"/>
    </w:rPr>
  </w:style>
  <w:style w:customStyle="1" w:styleId="WarningTok" w:type="character">
    <w:name w:val="WarningTok"/>
    <w:basedOn w:val="VerbatimChar"/>
    <w:rPr>
      <w:i/>
      <w:color w:val="000000"/>
      <w:shd w:fill="f1f3f5" w:val="clear"/>
    </w:rPr>
  </w:style>
  <w:style w:customStyle="1" w:styleId="AlertTok" w:type="character">
    <w:name w:val="AlertTok"/>
    <w:basedOn w:val="VerbatimChar"/>
    <w:rPr>
      <w:color w:val="000000"/>
      <w:shd w:fill="f1f3f5" w:val="clear"/>
    </w:rPr>
  </w:style>
  <w:style w:customStyle="1" w:styleId="ErrorTok" w:type="character">
    <w:name w:val="ErrorTok"/>
    <w:basedOn w:val="VerbatimChar"/>
    <w:rPr>
      <w:color w:val="000000"/>
      <w:shd w:fill="f1f3f5" w:val="clear"/>
    </w:rPr>
  </w:style>
  <w:style w:customStyle="1" w:styleId="NormalTok" w:type="character">
    <w:name w:val="NormalTok"/>
    <w:basedOn w:val="VerbatimChar"/>
    <w:rPr>
      <w:color w:val="000000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Loneliness, Social Networks, and Reward Processing</dc:title>
  <dc:creator>Gangjin Gi</dc:creator>
  <cp:keywords/>
  <dcterms:created xsi:type="dcterms:W3CDTF">2026-05-18T05:40:06Z</dcterms:created>
  <dcterms:modified xsi:type="dcterms:W3CDTF">2026-05-18T05:40:06Z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2026-05-18</vt:lpwstr>
  </property>
  <property fmtid="{D5CDD505-2E9C-101B-9397-08002B2CF9AE}" pid="7" name="editor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nk-citations">
    <vt:lpwstr>True</vt:lpwstr>
  </property>
  <property fmtid="{D5CDD505-2E9C-101B-9397-08002B2CF9AE}" pid="14" name="toc-title">
    <vt:lpwstr>Table of contents</vt:lpwstr>
  </property>
</Properties>
</file>