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D7DEE" w:rsidRPr="00CD7C2B" w:rsidRDefault="00E87B82">
      <w:pPr>
        <w:spacing w:after="60"/>
        <w:rPr>
          <w:rFonts w:ascii="Arial" w:eastAsia="IBM Plex Sans" w:hAnsi="Arial" w:cs="Arial"/>
          <w:b/>
          <w:bCs/>
          <w:color w:val="151515"/>
          <w:sz w:val="34"/>
          <w:szCs w:val="34"/>
        </w:rPr>
      </w:pPr>
      <w:r w:rsidRPr="00CD7C2B">
        <w:rPr>
          <w:rFonts w:ascii="Arial" w:eastAsia="IBM Plex Sans" w:hAnsi="Arial" w:cs="Arial"/>
          <w:b/>
          <w:bCs/>
          <w:color w:val="151515"/>
          <w:sz w:val="34"/>
          <w:szCs w:val="34"/>
        </w:rPr>
        <w:t xml:space="preserve">Framed Cases </w:t>
      </w:r>
    </w:p>
    <w:p w:rsidR="00E87B82" w:rsidRPr="00CD7C2B" w:rsidRDefault="00E87B82">
      <w:pPr>
        <w:spacing w:after="60"/>
        <w:rPr>
          <w:rFonts w:ascii="Arial" w:hAnsi="Arial" w:cs="Arial"/>
        </w:rPr>
      </w:pPr>
    </w:p>
    <w:p w:rsidR="00FD7DEE" w:rsidRPr="00CD7C2B" w:rsidRDefault="00CD7C2B" w:rsidP="00E87B82">
      <w:pPr>
        <w:spacing w:after="200"/>
        <w:rPr>
          <w:rFonts w:ascii="Arial" w:hAnsi="Arial" w:cs="Arial"/>
        </w:rPr>
      </w:pPr>
      <w:r w:rsidRPr="00CD7C2B">
        <w:rPr>
          <w:rFonts w:ascii="Arial" w:eastAsia="IBM Plex Sans" w:hAnsi="Arial" w:cs="Arial"/>
          <w:b/>
          <w:bCs/>
          <w:color w:val="33475B"/>
          <w:sz w:val="24"/>
          <w:szCs w:val="24"/>
        </w:rPr>
        <w:t>Voice Card</w:t>
      </w:r>
    </w:p>
    <w:p w:rsidR="00FD7DEE" w:rsidRPr="00CD7C2B" w:rsidRDefault="00CD7C2B">
      <w:pPr>
        <w:spacing w:after="140"/>
        <w:rPr>
          <w:rFonts w:ascii="Arial" w:hAnsi="Arial" w:cs="Arial"/>
        </w:rPr>
      </w:pPr>
      <w:r w:rsidRPr="00CD7C2B">
        <w:rPr>
          <w:rFonts w:ascii="Arial" w:eastAsia="Calibri" w:hAnsi="Arial" w:cs="Arial"/>
          <w:b/>
          <w:bCs/>
          <w:color w:val="151515"/>
          <w:sz w:val="21"/>
          <w:szCs w:val="21"/>
        </w:rPr>
        <w:t>Clear, practical, honest, technical, no hype.</w:t>
      </w:r>
    </w:p>
    <w:p w:rsidR="00FD7DEE" w:rsidRPr="00CD7C2B" w:rsidRDefault="00E87B82">
      <w:pPr>
        <w:pStyle w:val="Heading2"/>
        <w:spacing w:before="300" w:after="100"/>
        <w:rPr>
          <w:rFonts w:ascii="Arial" w:hAnsi="Arial" w:cs="Arial"/>
        </w:rPr>
      </w:pPr>
      <w:r w:rsidRPr="00CD7C2B">
        <w:rPr>
          <w:rFonts w:ascii="Arial" w:eastAsia="IBM Plex Sans" w:hAnsi="Arial" w:cs="Arial"/>
          <w:b/>
          <w:bCs/>
          <w:color w:val="33475B"/>
          <w:sz w:val="24"/>
          <w:szCs w:val="24"/>
        </w:rPr>
        <w:t xml:space="preserve">Case Study: </w:t>
      </w:r>
      <w:proofErr w:type="spellStart"/>
      <w:r w:rsidR="00CD7C2B" w:rsidRPr="00CD7C2B">
        <w:rPr>
          <w:rFonts w:ascii="Arial" w:eastAsia="IBM Plex Sans" w:hAnsi="Arial" w:cs="Arial"/>
          <w:b/>
          <w:bCs/>
          <w:color w:val="33475B"/>
          <w:sz w:val="24"/>
          <w:szCs w:val="24"/>
        </w:rPr>
        <w:t>LexGuard</w:t>
      </w:r>
      <w:proofErr w:type="spellEnd"/>
    </w:p>
    <w:p w:rsidR="00FD7DEE" w:rsidRPr="00CD7C2B" w:rsidRDefault="00CD7C2B">
      <w:pPr>
        <w:spacing w:before="160" w:after="60"/>
        <w:rPr>
          <w:rFonts w:ascii="Arial" w:hAnsi="Arial" w:cs="Arial"/>
        </w:rPr>
      </w:pPr>
      <w:r w:rsidRPr="00CD7C2B">
        <w:rPr>
          <w:rFonts w:ascii="Arial" w:eastAsia="IBM Plex Sans" w:hAnsi="Arial" w:cs="Arial"/>
          <w:b/>
          <w:bCs/>
          <w:color w:val="151515"/>
        </w:rPr>
        <w:t>The Problem</w:t>
      </w:r>
    </w:p>
    <w:p w:rsidR="00FD7DEE" w:rsidRPr="00CD7C2B" w:rsidRDefault="00CD7C2B" w:rsidP="00CD7C2B">
      <w:pPr>
        <w:spacing w:after="140"/>
        <w:jc w:val="both"/>
        <w:rPr>
          <w:rFonts w:ascii="Arial" w:hAnsi="Arial" w:cs="Arial"/>
        </w:rPr>
      </w:pPr>
      <w:r w:rsidRPr="00CD7C2B">
        <w:rPr>
          <w:rFonts w:ascii="Arial" w:eastAsia="Calibri" w:hAnsi="Arial" w:cs="Arial"/>
          <w:color w:val="151515"/>
          <w:sz w:val="21"/>
          <w:szCs w:val="21"/>
        </w:rPr>
        <w:t>A legal-tech founder building SME-facing tools needs to know something a CV can't show them: can this person take an unstructured contract and turn it into a structured, risk-f</w:t>
      </w:r>
      <w:r w:rsidRPr="00CD7C2B">
        <w:rPr>
          <w:rFonts w:ascii="Arial" w:eastAsia="Calibri" w:hAnsi="Arial" w:cs="Arial"/>
          <w:color w:val="151515"/>
          <w:sz w:val="21"/>
          <w:szCs w:val="21"/>
        </w:rPr>
        <w:t xml:space="preserve">lagged output a non-lawyer can act on, reliably enough to sit inside a real product? I built </w:t>
      </w:r>
      <w:proofErr w:type="spellStart"/>
      <w:r w:rsidRPr="00CD7C2B">
        <w:rPr>
          <w:rFonts w:ascii="Arial" w:eastAsia="Calibri" w:hAnsi="Arial" w:cs="Arial"/>
          <w:color w:val="151515"/>
          <w:sz w:val="21"/>
          <w:szCs w:val="21"/>
        </w:rPr>
        <w:t>LexGuard</w:t>
      </w:r>
      <w:proofErr w:type="spellEnd"/>
      <w:r w:rsidRPr="00CD7C2B">
        <w:rPr>
          <w:rFonts w:ascii="Arial" w:eastAsia="Calibri" w:hAnsi="Arial" w:cs="Arial"/>
          <w:color w:val="151515"/>
          <w:sz w:val="21"/>
          <w:szCs w:val="21"/>
        </w:rPr>
        <w:t xml:space="preserve"> to answer that with a working system, not a claim.</w:t>
      </w:r>
    </w:p>
    <w:p w:rsidR="00FD7DEE" w:rsidRPr="00CD7C2B" w:rsidRDefault="00CD7C2B">
      <w:pPr>
        <w:spacing w:before="160" w:after="60"/>
        <w:rPr>
          <w:rFonts w:ascii="Arial" w:hAnsi="Arial" w:cs="Arial"/>
        </w:rPr>
      </w:pPr>
      <w:r w:rsidRPr="00CD7C2B">
        <w:rPr>
          <w:rFonts w:ascii="Arial" w:eastAsia="IBM Plex Sans" w:hAnsi="Arial" w:cs="Arial"/>
          <w:b/>
          <w:bCs/>
          <w:color w:val="151515"/>
        </w:rPr>
        <w:t>What I Did (and Decided)</w:t>
      </w:r>
      <w:bookmarkStart w:id="0" w:name="_GoBack"/>
      <w:bookmarkEnd w:id="0"/>
    </w:p>
    <w:p w:rsidR="00FD7DEE" w:rsidRPr="00CD7C2B" w:rsidRDefault="00CD7C2B" w:rsidP="00CD7C2B">
      <w:pPr>
        <w:spacing w:after="140"/>
        <w:jc w:val="both"/>
        <w:rPr>
          <w:rFonts w:ascii="Arial" w:hAnsi="Arial" w:cs="Arial"/>
        </w:rPr>
      </w:pPr>
      <w:r w:rsidRPr="00CD7C2B">
        <w:rPr>
          <w:rFonts w:ascii="Arial" w:eastAsia="Calibri" w:hAnsi="Arial" w:cs="Arial"/>
          <w:color w:val="151515"/>
          <w:sz w:val="21"/>
          <w:szCs w:val="21"/>
        </w:rPr>
        <w:t>I built a hybrid detector: hand-written regex rules for known risky clause typ</w:t>
      </w:r>
      <w:r w:rsidRPr="00CD7C2B">
        <w:rPr>
          <w:rFonts w:ascii="Arial" w:eastAsia="Calibri" w:hAnsi="Arial" w:cs="Arial"/>
          <w:color w:val="151515"/>
          <w:sz w:val="21"/>
          <w:szCs w:val="21"/>
        </w:rPr>
        <w:t>es first, then TF-IDF-derived keyword rules layered on once regex alone proved too narrow. I evaluated both ver</w:t>
      </w:r>
      <w:r w:rsidR="00E87B82" w:rsidRPr="00CD7C2B">
        <w:rPr>
          <w:rFonts w:ascii="Arial" w:eastAsia="Calibri" w:hAnsi="Arial" w:cs="Arial"/>
          <w:color w:val="151515"/>
          <w:sz w:val="21"/>
          <w:szCs w:val="21"/>
        </w:rPr>
        <w:t>sions against the CUAD dataset,</w:t>
      </w:r>
      <w:r w:rsidRPr="00CD7C2B">
        <w:rPr>
          <w:rFonts w:ascii="Arial" w:eastAsia="Calibri" w:hAnsi="Arial" w:cs="Arial"/>
          <w:color w:val="151515"/>
          <w:sz w:val="21"/>
          <w:szCs w:val="21"/>
        </w:rPr>
        <w:t xml:space="preserve"> 510 re</w:t>
      </w:r>
      <w:r w:rsidR="00E87B82" w:rsidRPr="00CD7C2B">
        <w:rPr>
          <w:rFonts w:ascii="Arial" w:eastAsia="Calibri" w:hAnsi="Arial" w:cs="Arial"/>
          <w:color w:val="151515"/>
          <w:sz w:val="21"/>
          <w:szCs w:val="21"/>
        </w:rPr>
        <w:t xml:space="preserve">al contracts, 28 clause types, </w:t>
      </w:r>
      <w:r w:rsidRPr="00CD7C2B">
        <w:rPr>
          <w:rFonts w:ascii="Arial" w:eastAsia="Calibri" w:hAnsi="Arial" w:cs="Arial"/>
          <w:color w:val="151515"/>
          <w:sz w:val="21"/>
          <w:szCs w:val="21"/>
        </w:rPr>
        <w:t>tracking precision and recall separately rather than one blended score, si</w:t>
      </w:r>
      <w:r w:rsidRPr="00CD7C2B">
        <w:rPr>
          <w:rFonts w:ascii="Arial" w:eastAsia="Calibri" w:hAnsi="Arial" w:cs="Arial"/>
          <w:color w:val="151515"/>
          <w:sz w:val="21"/>
          <w:szCs w:val="21"/>
        </w:rPr>
        <w:t>nce a system that misses real risk fails differently than one that cries wolf. The output is deliberately structured (a risk level, a clause type, a plain-language reason) so it's the kind of pipeline that could be lifted into another product's UI, not a s</w:t>
      </w:r>
      <w:r w:rsidRPr="00CD7C2B">
        <w:rPr>
          <w:rFonts w:ascii="Arial" w:eastAsia="Calibri" w:hAnsi="Arial" w:cs="Arial"/>
          <w:color w:val="151515"/>
          <w:sz w:val="21"/>
          <w:szCs w:val="21"/>
        </w:rPr>
        <w:t>tandalone demo.</w:t>
      </w:r>
    </w:p>
    <w:p w:rsidR="00FD7DEE" w:rsidRPr="00CD7C2B" w:rsidRDefault="00E87B82">
      <w:pPr>
        <w:spacing w:before="160" w:after="60"/>
        <w:rPr>
          <w:rFonts w:ascii="Arial" w:hAnsi="Arial" w:cs="Arial"/>
        </w:rPr>
      </w:pPr>
      <w:r w:rsidRPr="00CD7C2B">
        <w:rPr>
          <w:rFonts w:ascii="Arial" w:eastAsia="IBM Plex Sans" w:hAnsi="Arial" w:cs="Arial"/>
          <w:b/>
          <w:bCs/>
          <w:color w:val="151515"/>
        </w:rPr>
        <w:t>What Came of i</w:t>
      </w:r>
      <w:r w:rsidR="00CD7C2B" w:rsidRPr="00CD7C2B">
        <w:rPr>
          <w:rFonts w:ascii="Arial" w:eastAsia="IBM Plex Sans" w:hAnsi="Arial" w:cs="Arial"/>
          <w:b/>
          <w:bCs/>
          <w:color w:val="151515"/>
        </w:rPr>
        <w:t>t</w:t>
      </w:r>
    </w:p>
    <w:p w:rsidR="00FD7DEE" w:rsidRPr="00CD7C2B" w:rsidRDefault="00CD7C2B" w:rsidP="00CD7C2B">
      <w:pPr>
        <w:spacing w:after="140"/>
        <w:jc w:val="both"/>
        <w:rPr>
          <w:rFonts w:ascii="Arial" w:hAnsi="Arial" w:cs="Arial"/>
        </w:rPr>
      </w:pPr>
      <w:r w:rsidRPr="00CD7C2B">
        <w:rPr>
          <w:rFonts w:ascii="Arial" w:eastAsia="Calibri" w:hAnsi="Arial" w:cs="Arial"/>
          <w:color w:val="151515"/>
          <w:sz w:val="21"/>
          <w:szCs w:val="21"/>
        </w:rPr>
        <w:t>The regex-only version averaged 60.3% recall across the 28 clause types, some categories caught barely 12% of the time. Adding the keyword layer lifted average recall to 99.5%, while precision held at 1.0 in both versions: t</w:t>
      </w:r>
      <w:r w:rsidRPr="00CD7C2B">
        <w:rPr>
          <w:rFonts w:ascii="Arial" w:eastAsia="Calibri" w:hAnsi="Arial" w:cs="Arial"/>
          <w:color w:val="151515"/>
          <w:sz w:val="21"/>
          <w:szCs w:val="21"/>
        </w:rPr>
        <w:t xml:space="preserve">he improvement was real coverage, not a trade-off against accuracy. The tool won 1st place at the 3MTT Ogun State Knowledge Showcase and is live at </w:t>
      </w:r>
      <w:hyperlink r:id="rId5" w:history="1">
        <w:r w:rsidRPr="00CD7C2B">
          <w:rPr>
            <w:rFonts w:ascii="Arial" w:eastAsia="Calibri" w:hAnsi="Arial" w:cs="Arial"/>
            <w:color w:val="33475B"/>
            <w:sz w:val="21"/>
            <w:szCs w:val="21"/>
            <w:u w:val="single"/>
          </w:rPr>
          <w:t>lexguard20.netlify.app</w:t>
        </w:r>
      </w:hyperlink>
      <w:r w:rsidR="00E87B82" w:rsidRPr="00CD7C2B">
        <w:rPr>
          <w:rFonts w:ascii="Arial" w:eastAsia="Calibri" w:hAnsi="Arial" w:cs="Arial"/>
          <w:color w:val="151515"/>
          <w:sz w:val="21"/>
          <w:szCs w:val="21"/>
        </w:rPr>
        <w:t xml:space="preserve"> ;</w:t>
      </w:r>
      <w:r w:rsidRPr="00CD7C2B">
        <w:rPr>
          <w:rFonts w:ascii="Arial" w:eastAsia="Calibri" w:hAnsi="Arial" w:cs="Arial"/>
          <w:color w:val="151515"/>
          <w:sz w:val="21"/>
          <w:szCs w:val="21"/>
        </w:rPr>
        <w:t xml:space="preserve"> this is the exact pipeline I'd bri</w:t>
      </w:r>
      <w:r w:rsidRPr="00CD7C2B">
        <w:rPr>
          <w:rFonts w:ascii="Arial" w:eastAsia="Calibri" w:hAnsi="Arial" w:cs="Arial"/>
          <w:color w:val="151515"/>
          <w:sz w:val="21"/>
          <w:szCs w:val="21"/>
        </w:rPr>
        <w:t>ng in-house.</w:t>
      </w:r>
    </w:p>
    <w:p w:rsidR="00FD7DEE" w:rsidRPr="00CD7C2B" w:rsidRDefault="00CD7C2B">
      <w:pPr>
        <w:pStyle w:val="Heading2"/>
        <w:spacing w:before="300" w:after="100"/>
        <w:rPr>
          <w:rFonts w:ascii="Arial" w:hAnsi="Arial" w:cs="Arial"/>
        </w:rPr>
      </w:pPr>
      <w:r w:rsidRPr="00CD7C2B">
        <w:rPr>
          <w:rFonts w:ascii="Arial" w:eastAsia="IBM Plex Sans" w:hAnsi="Arial" w:cs="Arial"/>
          <w:b/>
          <w:bCs/>
          <w:color w:val="33475B"/>
          <w:sz w:val="24"/>
          <w:szCs w:val="24"/>
        </w:rPr>
        <w:t>About Me</w:t>
      </w:r>
    </w:p>
    <w:p w:rsidR="00FD7DEE" w:rsidRPr="00CD7C2B" w:rsidRDefault="00CD7C2B" w:rsidP="00CD7C2B">
      <w:pPr>
        <w:spacing w:after="140"/>
        <w:jc w:val="both"/>
        <w:rPr>
          <w:rFonts w:ascii="Arial" w:hAnsi="Arial" w:cs="Arial"/>
        </w:rPr>
      </w:pPr>
      <w:r w:rsidRPr="00CD7C2B">
        <w:rPr>
          <w:rFonts w:ascii="Arial" w:eastAsia="Calibri" w:hAnsi="Arial" w:cs="Arial"/>
          <w:color w:val="151515"/>
          <w:sz w:val="21"/>
          <w:szCs w:val="21"/>
        </w:rPr>
        <w:t>I'm a data and machine learning practitioner who builds from messy, real data, not clean demos. I care most about whether a result is actually true once you check it honestly, and about saying plainly what a model can and can't do.</w:t>
      </w:r>
    </w:p>
    <w:p w:rsidR="00FD7DEE" w:rsidRPr="00CD7C2B" w:rsidRDefault="00CD7C2B">
      <w:pPr>
        <w:pStyle w:val="Heading2"/>
        <w:spacing w:before="300" w:after="100"/>
        <w:rPr>
          <w:rFonts w:ascii="Arial" w:hAnsi="Arial" w:cs="Arial"/>
        </w:rPr>
      </w:pPr>
      <w:r w:rsidRPr="00CD7C2B">
        <w:rPr>
          <w:rFonts w:ascii="Arial" w:eastAsia="IBM Plex Sans" w:hAnsi="Arial" w:cs="Arial"/>
          <w:b/>
          <w:bCs/>
          <w:color w:val="33475B"/>
          <w:sz w:val="24"/>
          <w:szCs w:val="24"/>
        </w:rPr>
        <w:t>Le</w:t>
      </w:r>
      <w:r w:rsidRPr="00CD7C2B">
        <w:rPr>
          <w:rFonts w:ascii="Arial" w:eastAsia="IBM Plex Sans" w:hAnsi="Arial" w:cs="Arial"/>
          <w:b/>
          <w:bCs/>
          <w:color w:val="33475B"/>
          <w:sz w:val="24"/>
          <w:szCs w:val="24"/>
        </w:rPr>
        <w:t>t's Work Together</w:t>
      </w:r>
    </w:p>
    <w:p w:rsidR="00FD7DEE" w:rsidRPr="00CD7C2B" w:rsidRDefault="00CD7C2B">
      <w:pPr>
        <w:spacing w:after="140"/>
        <w:rPr>
          <w:rFonts w:ascii="Arial" w:hAnsi="Arial" w:cs="Arial"/>
        </w:rPr>
      </w:pPr>
      <w:r w:rsidRPr="00CD7C2B">
        <w:rPr>
          <w:rFonts w:ascii="Arial" w:eastAsia="Calibri" w:hAnsi="Arial" w:cs="Arial"/>
          <w:b/>
          <w:bCs/>
          <w:color w:val="151515"/>
          <w:sz w:val="21"/>
          <w:szCs w:val="21"/>
        </w:rPr>
        <w:t xml:space="preserve">Building a legal-tech product for SME owners? I want to show you </w:t>
      </w:r>
      <w:proofErr w:type="spellStart"/>
      <w:r w:rsidRPr="00CD7C2B">
        <w:rPr>
          <w:rFonts w:ascii="Arial" w:eastAsia="Calibri" w:hAnsi="Arial" w:cs="Arial"/>
          <w:b/>
          <w:bCs/>
          <w:color w:val="151515"/>
          <w:sz w:val="21"/>
          <w:szCs w:val="21"/>
        </w:rPr>
        <w:t>LexGuard</w:t>
      </w:r>
      <w:proofErr w:type="spellEnd"/>
      <w:r w:rsidRPr="00CD7C2B">
        <w:rPr>
          <w:rFonts w:ascii="Arial" w:eastAsia="Calibri" w:hAnsi="Arial" w:cs="Arial"/>
          <w:b/>
          <w:bCs/>
          <w:color w:val="151515"/>
          <w:sz w:val="21"/>
          <w:szCs w:val="21"/>
        </w:rPr>
        <w:t xml:space="preserve"> as evidence I can own the unstructured-</w:t>
      </w:r>
      <w:r w:rsidR="00E87B82" w:rsidRPr="00CD7C2B">
        <w:rPr>
          <w:rFonts w:ascii="Arial" w:eastAsia="Calibri" w:hAnsi="Arial" w:cs="Arial"/>
          <w:b/>
          <w:bCs/>
          <w:color w:val="151515"/>
          <w:sz w:val="21"/>
          <w:szCs w:val="21"/>
        </w:rPr>
        <w:t>to-structured pipeline for you,</w:t>
      </w:r>
      <w:r w:rsidRPr="00CD7C2B">
        <w:rPr>
          <w:rFonts w:ascii="Arial" w:eastAsia="Calibri" w:hAnsi="Arial" w:cs="Arial"/>
          <w:b/>
          <w:bCs/>
          <w:color w:val="151515"/>
          <w:sz w:val="21"/>
          <w:szCs w:val="21"/>
        </w:rPr>
        <w:t xml:space="preserve"> book a call and I'll walk you through it.</w:t>
      </w:r>
    </w:p>
    <w:p w:rsidR="00FD7DEE" w:rsidRPr="00CD7C2B" w:rsidRDefault="00CD7C2B">
      <w:pPr>
        <w:spacing w:after="200"/>
        <w:rPr>
          <w:rFonts w:ascii="Arial" w:hAnsi="Arial" w:cs="Arial"/>
        </w:rPr>
      </w:pPr>
      <w:hyperlink r:id="rId6" w:history="1">
        <w:r w:rsidRPr="00CD7C2B">
          <w:rPr>
            <w:rFonts w:ascii="Arial" w:eastAsia="Calibri" w:hAnsi="Arial" w:cs="Arial"/>
            <w:color w:val="33475B"/>
            <w:sz w:val="21"/>
            <w:szCs w:val="21"/>
            <w:u w:val="single"/>
          </w:rPr>
          <w:t>Book a call</w:t>
        </w:r>
      </w:hyperlink>
      <w:r w:rsidRPr="00CD7C2B">
        <w:rPr>
          <w:rFonts w:ascii="Arial" w:eastAsia="Calibri" w:hAnsi="Arial" w:cs="Arial"/>
          <w:color w:val="151515"/>
        </w:rPr>
        <w:t xml:space="preserve">  |  </w:t>
      </w:r>
      <w:hyperlink r:id="rId7" w:history="1">
        <w:r w:rsidRPr="00CD7C2B">
          <w:rPr>
            <w:rFonts w:ascii="Arial" w:eastAsia="Calibri" w:hAnsi="Arial" w:cs="Arial"/>
            <w:color w:val="33475B"/>
            <w:sz w:val="21"/>
            <w:szCs w:val="21"/>
            <w:u w:val="single"/>
          </w:rPr>
          <w:t>Email</w:t>
        </w:r>
      </w:hyperlink>
      <w:r w:rsidRPr="00CD7C2B">
        <w:rPr>
          <w:rFonts w:ascii="Arial" w:eastAsia="Calibri" w:hAnsi="Arial" w:cs="Arial"/>
          <w:color w:val="151515"/>
        </w:rPr>
        <w:t xml:space="preserve">  |  </w:t>
      </w:r>
      <w:hyperlink r:id="rId8" w:history="1">
        <w:r w:rsidRPr="00CD7C2B">
          <w:rPr>
            <w:rFonts w:ascii="Arial" w:eastAsia="Calibri" w:hAnsi="Arial" w:cs="Arial"/>
            <w:color w:val="33475B"/>
            <w:sz w:val="21"/>
            <w:szCs w:val="21"/>
            <w:u w:val="single"/>
          </w:rPr>
          <w:t>LinkedIn</w:t>
        </w:r>
      </w:hyperlink>
      <w:r w:rsidRPr="00CD7C2B">
        <w:rPr>
          <w:rFonts w:ascii="Arial" w:eastAsia="Calibri" w:hAnsi="Arial" w:cs="Arial"/>
          <w:color w:val="151515"/>
        </w:rPr>
        <w:t xml:space="preserve">  |  </w:t>
      </w:r>
      <w:hyperlink r:id="rId9" w:history="1">
        <w:r w:rsidRPr="00CD7C2B">
          <w:rPr>
            <w:rFonts w:ascii="Arial" w:eastAsia="Calibri" w:hAnsi="Arial" w:cs="Arial"/>
            <w:color w:val="33475B"/>
            <w:sz w:val="21"/>
            <w:szCs w:val="21"/>
            <w:u w:val="single"/>
          </w:rPr>
          <w:t>GitHub</w:t>
        </w:r>
      </w:hyperlink>
    </w:p>
    <w:p w:rsidR="00FD7DEE" w:rsidRPr="00CD7C2B" w:rsidRDefault="00CD7C2B">
      <w:pPr>
        <w:pStyle w:val="Heading2"/>
        <w:spacing w:before="300" w:after="100"/>
        <w:rPr>
          <w:rFonts w:ascii="Arial" w:hAnsi="Arial" w:cs="Arial"/>
        </w:rPr>
      </w:pPr>
      <w:r w:rsidRPr="00CD7C2B">
        <w:rPr>
          <w:rFonts w:ascii="Arial" w:eastAsia="IBM Plex Sans" w:hAnsi="Arial" w:cs="Arial"/>
          <w:b/>
          <w:bCs/>
          <w:color w:val="33475B"/>
          <w:sz w:val="24"/>
          <w:szCs w:val="24"/>
        </w:rPr>
        <w:t>Before → After</w:t>
      </w:r>
    </w:p>
    <w:p w:rsidR="00FD7DEE" w:rsidRPr="00CD7C2B" w:rsidRDefault="00CD7C2B">
      <w:pPr>
        <w:spacing w:before="160" w:after="60"/>
        <w:rPr>
          <w:rFonts w:ascii="Arial" w:hAnsi="Arial" w:cs="Arial"/>
        </w:rPr>
      </w:pPr>
      <w:r w:rsidRPr="00CD7C2B">
        <w:rPr>
          <w:rFonts w:ascii="Arial" w:eastAsia="IBM Plex Sans" w:hAnsi="Arial" w:cs="Arial"/>
          <w:b/>
          <w:bCs/>
          <w:color w:val="151515"/>
        </w:rPr>
        <w:t>Generic AI version</w:t>
      </w:r>
    </w:p>
    <w:p w:rsidR="00FD7DEE" w:rsidRPr="00CD7C2B" w:rsidRDefault="00CD7C2B">
      <w:pPr>
        <w:spacing w:after="140"/>
        <w:rPr>
          <w:rFonts w:ascii="Arial" w:hAnsi="Arial" w:cs="Arial"/>
        </w:rPr>
      </w:pPr>
      <w:r w:rsidRPr="00CD7C2B">
        <w:rPr>
          <w:rFonts w:ascii="Arial" w:eastAsia="Calibri" w:hAnsi="Arial" w:cs="Arial"/>
          <w:i/>
          <w:iCs/>
          <w:color w:val="6B6B66"/>
          <w:sz w:val="21"/>
          <w:szCs w:val="21"/>
        </w:rPr>
        <w:t>"I developed a machine learning system to analyze legal documents and provide risk assessment capabilities for businesses."</w:t>
      </w:r>
    </w:p>
    <w:p w:rsidR="00FD7DEE" w:rsidRPr="00CD7C2B" w:rsidRDefault="00CD7C2B">
      <w:pPr>
        <w:spacing w:before="160" w:after="60"/>
        <w:rPr>
          <w:rFonts w:ascii="Arial" w:hAnsi="Arial" w:cs="Arial"/>
        </w:rPr>
      </w:pPr>
      <w:r w:rsidRPr="00CD7C2B">
        <w:rPr>
          <w:rFonts w:ascii="Arial" w:eastAsia="IBM Plex Sans" w:hAnsi="Arial" w:cs="Arial"/>
          <w:b/>
          <w:bCs/>
          <w:color w:val="151515"/>
        </w:rPr>
        <w:t>My edited version</w:t>
      </w:r>
    </w:p>
    <w:p w:rsidR="00FD7DEE" w:rsidRPr="00CD7C2B" w:rsidRDefault="00CD7C2B" w:rsidP="00CD7C2B">
      <w:pPr>
        <w:spacing w:after="140"/>
        <w:jc w:val="both"/>
        <w:rPr>
          <w:rFonts w:ascii="Arial" w:hAnsi="Arial" w:cs="Arial"/>
        </w:rPr>
      </w:pPr>
      <w:r w:rsidRPr="00CD7C2B">
        <w:rPr>
          <w:rFonts w:ascii="Arial" w:eastAsia="Calibri" w:hAnsi="Arial" w:cs="Arial"/>
          <w:i/>
          <w:iCs/>
          <w:color w:val="151515"/>
          <w:sz w:val="21"/>
          <w:szCs w:val="21"/>
        </w:rPr>
        <w:t>"Regex-only detection averaged 60.3% recall across 28 clause types; adding a keyword layer lifted that to 99.5%, w</w:t>
      </w:r>
      <w:r w:rsidRPr="00CD7C2B">
        <w:rPr>
          <w:rFonts w:ascii="Arial" w:eastAsia="Calibri" w:hAnsi="Arial" w:cs="Arial"/>
          <w:i/>
          <w:iCs/>
          <w:color w:val="151515"/>
          <w:sz w:val="21"/>
          <w:szCs w:val="21"/>
        </w:rPr>
        <w:t>ith precision holding at 1.0 throughout."</w:t>
      </w:r>
    </w:p>
    <w:p w:rsidR="00FD7DEE" w:rsidRPr="00CD7C2B" w:rsidRDefault="00CD7C2B" w:rsidP="00CD7C2B">
      <w:pPr>
        <w:spacing w:after="140"/>
        <w:jc w:val="both"/>
        <w:rPr>
          <w:rFonts w:ascii="Arial" w:eastAsia="Calibri" w:hAnsi="Arial" w:cs="Arial"/>
          <w:b/>
          <w:bCs/>
          <w:color w:val="151515"/>
          <w:sz w:val="21"/>
          <w:szCs w:val="21"/>
        </w:rPr>
      </w:pPr>
      <w:r w:rsidRPr="00CD7C2B">
        <w:rPr>
          <w:rFonts w:ascii="Arial" w:eastAsia="Calibri" w:hAnsi="Arial" w:cs="Arial"/>
          <w:b/>
          <w:bCs/>
          <w:color w:val="151515"/>
          <w:sz w:val="21"/>
          <w:szCs w:val="21"/>
        </w:rPr>
        <w:t>Why the second is better: it names the actual decision (add a keyword layer) and the actual result (a real recall number, not "r</w:t>
      </w:r>
      <w:r w:rsidR="00E87B82" w:rsidRPr="00CD7C2B">
        <w:rPr>
          <w:rFonts w:ascii="Arial" w:eastAsia="Calibri" w:hAnsi="Arial" w:cs="Arial"/>
          <w:b/>
          <w:bCs/>
          <w:color w:val="151515"/>
          <w:sz w:val="21"/>
          <w:szCs w:val="21"/>
        </w:rPr>
        <w:t xml:space="preserve">isk assessment capabilities"), </w:t>
      </w:r>
      <w:r w:rsidRPr="00CD7C2B">
        <w:rPr>
          <w:rFonts w:ascii="Arial" w:eastAsia="Calibri" w:hAnsi="Arial" w:cs="Arial"/>
          <w:b/>
          <w:bCs/>
          <w:color w:val="151515"/>
          <w:sz w:val="21"/>
          <w:szCs w:val="21"/>
        </w:rPr>
        <w:t>a founder can check it, not just believe it.</w:t>
      </w:r>
    </w:p>
    <w:p w:rsidR="00E87B82" w:rsidRPr="00CD7C2B" w:rsidRDefault="00E87B82">
      <w:pPr>
        <w:spacing w:after="140"/>
        <w:rPr>
          <w:rFonts w:ascii="Arial" w:eastAsia="Calibri" w:hAnsi="Arial" w:cs="Arial"/>
          <w:b/>
          <w:bCs/>
          <w:color w:val="151515"/>
          <w:sz w:val="21"/>
          <w:szCs w:val="21"/>
        </w:rPr>
      </w:pPr>
    </w:p>
    <w:p w:rsidR="00E87B82" w:rsidRPr="00CD7C2B" w:rsidRDefault="00E87B82">
      <w:pPr>
        <w:spacing w:after="140"/>
        <w:rPr>
          <w:rFonts w:ascii="Arial" w:hAnsi="Arial" w:cs="Arial"/>
        </w:rPr>
      </w:pPr>
    </w:p>
    <w:p w:rsidR="00FD7DEE" w:rsidRPr="00CD7C2B" w:rsidRDefault="00CD7C2B">
      <w:pPr>
        <w:pStyle w:val="Heading2"/>
        <w:spacing w:before="300" w:after="100"/>
        <w:rPr>
          <w:rFonts w:ascii="Arial" w:hAnsi="Arial" w:cs="Arial"/>
        </w:rPr>
      </w:pPr>
      <w:r w:rsidRPr="00CD7C2B">
        <w:rPr>
          <w:rFonts w:ascii="Arial" w:eastAsia="IBM Plex Sans" w:hAnsi="Arial" w:cs="Arial"/>
          <w:b/>
          <w:bCs/>
          <w:color w:val="33475B"/>
          <w:sz w:val="24"/>
          <w:szCs w:val="24"/>
        </w:rPr>
        <w:lastRenderedPageBreak/>
        <w:t>What's de</w:t>
      </w:r>
      <w:r w:rsidRPr="00CD7C2B">
        <w:rPr>
          <w:rFonts w:ascii="Arial" w:eastAsia="IBM Plex Sans" w:hAnsi="Arial" w:cs="Arial"/>
          <w:b/>
          <w:bCs/>
          <w:color w:val="33475B"/>
          <w:sz w:val="24"/>
          <w:szCs w:val="24"/>
        </w:rPr>
        <w:t>liberately not here</w:t>
      </w:r>
    </w:p>
    <w:p w:rsidR="00FD7DEE" w:rsidRPr="00CD7C2B" w:rsidRDefault="00CD7C2B" w:rsidP="00CD7C2B">
      <w:pPr>
        <w:spacing w:after="140"/>
        <w:jc w:val="both"/>
        <w:rPr>
          <w:rFonts w:ascii="Arial" w:hAnsi="Arial" w:cs="Arial"/>
        </w:rPr>
      </w:pPr>
      <w:r w:rsidRPr="00CD7C2B">
        <w:rPr>
          <w:rFonts w:ascii="Arial" w:eastAsia="Calibri" w:hAnsi="Arial" w:cs="Arial"/>
          <w:color w:val="151515"/>
          <w:sz w:val="21"/>
          <w:szCs w:val="21"/>
        </w:rPr>
        <w:t>Content Opportunity Scoring and Gesture Navigator are both fully drafted and real, but neither is in this document. The current</w:t>
      </w:r>
      <w:r w:rsidR="00E87B82" w:rsidRPr="00CD7C2B">
        <w:rPr>
          <w:rFonts w:ascii="Arial" w:eastAsia="Calibri" w:hAnsi="Arial" w:cs="Arial"/>
          <w:color w:val="151515"/>
          <w:sz w:val="21"/>
          <w:szCs w:val="21"/>
        </w:rPr>
        <w:t xml:space="preserve"> sitemap has exactly one case </w:t>
      </w:r>
      <w:proofErr w:type="spellStart"/>
      <w:r w:rsidR="00E87B82" w:rsidRPr="00CD7C2B">
        <w:rPr>
          <w:rFonts w:ascii="Arial" w:eastAsia="Calibri" w:hAnsi="Arial" w:cs="Arial"/>
          <w:color w:val="151515"/>
          <w:sz w:val="21"/>
          <w:szCs w:val="21"/>
        </w:rPr>
        <w:t>LexGuard</w:t>
      </w:r>
      <w:proofErr w:type="spellEnd"/>
      <w:r w:rsidR="00E87B82" w:rsidRPr="00CD7C2B">
        <w:rPr>
          <w:rFonts w:ascii="Arial" w:eastAsia="Calibri" w:hAnsi="Arial" w:cs="Arial"/>
          <w:color w:val="151515"/>
          <w:sz w:val="21"/>
          <w:szCs w:val="21"/>
        </w:rPr>
        <w:t xml:space="preserve"> </w:t>
      </w:r>
      <w:r w:rsidRPr="00CD7C2B">
        <w:rPr>
          <w:rFonts w:ascii="Arial" w:eastAsia="Calibri" w:hAnsi="Arial" w:cs="Arial"/>
          <w:color w:val="151515"/>
          <w:sz w:val="21"/>
          <w:szCs w:val="21"/>
        </w:rPr>
        <w:t>and adding either of the other two here would reintroduce the same problem the proof s</w:t>
      </w:r>
      <w:r w:rsidRPr="00CD7C2B">
        <w:rPr>
          <w:rFonts w:ascii="Arial" w:eastAsia="Calibri" w:hAnsi="Arial" w:cs="Arial"/>
          <w:color w:val="151515"/>
          <w:sz w:val="21"/>
          <w:szCs w:val="21"/>
        </w:rPr>
        <w:t>tatement just fixed: multiple projects pointing at multiple audiences instead of one clear story for one person. Both stay queued as future site growth, per the Impact Project plan, added only once the sitemap itself grows to call for them.</w:t>
      </w:r>
    </w:p>
    <w:sectPr w:rsidR="00FD7DEE" w:rsidRPr="00CD7C2B">
      <w:pgSz w:w="12240" w:h="15840"/>
      <w:pgMar w:top="1000" w:right="1080" w:bottom="100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IBM Plex Sans">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76E26E4"/>
    <w:multiLevelType w:val="hybridMultilevel"/>
    <w:tmpl w:val="888E4A74"/>
    <w:lvl w:ilvl="0" w:tplc="BE7299B2">
      <w:start w:val="1"/>
      <w:numFmt w:val="bullet"/>
      <w:lvlText w:val="●"/>
      <w:lvlJc w:val="left"/>
      <w:pPr>
        <w:ind w:left="720" w:hanging="360"/>
      </w:pPr>
    </w:lvl>
    <w:lvl w:ilvl="1" w:tplc="E514C11E">
      <w:start w:val="1"/>
      <w:numFmt w:val="bullet"/>
      <w:lvlText w:val="○"/>
      <w:lvlJc w:val="left"/>
      <w:pPr>
        <w:ind w:left="1440" w:hanging="360"/>
      </w:pPr>
    </w:lvl>
    <w:lvl w:ilvl="2" w:tplc="4A6EE030">
      <w:start w:val="1"/>
      <w:numFmt w:val="bullet"/>
      <w:lvlText w:val="■"/>
      <w:lvlJc w:val="left"/>
      <w:pPr>
        <w:ind w:left="2160" w:hanging="360"/>
      </w:pPr>
    </w:lvl>
    <w:lvl w:ilvl="3" w:tplc="35705FCC">
      <w:start w:val="1"/>
      <w:numFmt w:val="bullet"/>
      <w:lvlText w:val="●"/>
      <w:lvlJc w:val="left"/>
      <w:pPr>
        <w:ind w:left="2880" w:hanging="360"/>
      </w:pPr>
    </w:lvl>
    <w:lvl w:ilvl="4" w:tplc="89E21696">
      <w:start w:val="1"/>
      <w:numFmt w:val="bullet"/>
      <w:lvlText w:val="○"/>
      <w:lvlJc w:val="left"/>
      <w:pPr>
        <w:ind w:left="3600" w:hanging="360"/>
      </w:pPr>
    </w:lvl>
    <w:lvl w:ilvl="5" w:tplc="F55C7D3C">
      <w:start w:val="1"/>
      <w:numFmt w:val="bullet"/>
      <w:lvlText w:val="■"/>
      <w:lvlJc w:val="left"/>
      <w:pPr>
        <w:ind w:left="4320" w:hanging="360"/>
      </w:pPr>
    </w:lvl>
    <w:lvl w:ilvl="6" w:tplc="F2925744">
      <w:start w:val="1"/>
      <w:numFmt w:val="bullet"/>
      <w:lvlText w:val="●"/>
      <w:lvlJc w:val="left"/>
      <w:pPr>
        <w:ind w:left="5040" w:hanging="360"/>
      </w:pPr>
    </w:lvl>
    <w:lvl w:ilvl="7" w:tplc="215288F0">
      <w:start w:val="1"/>
      <w:numFmt w:val="bullet"/>
      <w:lvlText w:val="●"/>
      <w:lvlJc w:val="left"/>
      <w:pPr>
        <w:ind w:left="5760" w:hanging="360"/>
      </w:pPr>
    </w:lvl>
    <w:lvl w:ilvl="8" w:tplc="EF8EAE76">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7DEE"/>
    <w:rsid w:val="00CD7C2B"/>
    <w:rsid w:val="00E87B82"/>
    <w:rsid w:val="00FD7D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B5997A"/>
  <w15:docId w15:val="{F25ECC72-F086-43AF-8F3F-3856D3E248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yperlink" Target="https://www.linkedin.com/in/latifahusainibashir" TargetMode="External"/><Relationship Id="rId3" Type="http://schemas.openxmlformats.org/officeDocument/2006/relationships/settings" Target="settings.xml"/><Relationship Id="rId7" Type="http://schemas.openxmlformats.org/officeDocument/2006/relationships/hyperlink" Target="mailto:latifahusain8@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alendly.com/latifahusain8/30min" TargetMode="External"/><Relationship Id="rId11" Type="http://schemas.openxmlformats.org/officeDocument/2006/relationships/theme" Target="theme/theme1.xml"/><Relationship Id="rId5" Type="http://schemas.openxmlformats.org/officeDocument/2006/relationships/hyperlink" Target="https://lexguard20.netlify.app/"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ithub.com/Lateepha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498</Words>
  <Characters>2840</Characters>
  <Application>Microsoft Office Word</Application>
  <DocSecurity>0</DocSecurity>
  <Lines>23</Lines>
  <Paragraphs>6</Paragraphs>
  <ScaleCrop>false</ScaleCrop>
  <Company/>
  <LinksUpToDate>false</LinksUpToDate>
  <CharactersWithSpaces>3332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Welcome Sir</cp:lastModifiedBy>
  <cp:revision>3</cp:revision>
  <dcterms:created xsi:type="dcterms:W3CDTF">2026-08-31T21:05:00Z</dcterms:created>
  <dcterms:modified xsi:type="dcterms:W3CDTF">2026-08-31T21:52:00Z</dcterms:modified>
</cp:coreProperties>
</file>