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AE2EB" w14:textId="77777777" w:rsidR="00D6393D" w:rsidRDefault="00000000">
      <w:pPr>
        <w:spacing w:before="2400" w:after="120"/>
        <w:jc w:val="center"/>
      </w:pPr>
      <w:r>
        <w:rPr>
          <w:b/>
          <w:bCs/>
          <w:sz w:val="72"/>
          <w:szCs w:val="72"/>
        </w:rPr>
        <w:t>TrustVote</w:t>
      </w:r>
    </w:p>
    <w:p w14:paraId="67B01FBE" w14:textId="77777777" w:rsidR="00D6393D" w:rsidRDefault="00000000">
      <w:pPr>
        <w:spacing w:after="300"/>
        <w:jc w:val="center"/>
      </w:pPr>
      <w:r>
        <w:rPr>
          <w:i/>
          <w:iCs/>
          <w:color w:val="5A645C"/>
          <w:sz w:val="28"/>
          <w:szCs w:val="28"/>
        </w:rPr>
        <w:t>A Zero-Knowledge, Blockchain-Based Voting Platform with End-to-End Verifiability</w:t>
      </w:r>
    </w:p>
    <w:p w14:paraId="6ABEBC13" w14:textId="1A724FBC" w:rsidR="00D6393D" w:rsidRDefault="00000000">
      <w:pPr>
        <w:spacing w:after="80"/>
        <w:jc w:val="center"/>
      </w:pPr>
      <w:r>
        <w:rPr>
          <w:rFonts w:ascii="Consolas" w:eastAsia="Consolas" w:hAnsi="Consolas" w:cs="Consolas"/>
          <w:color w:val="B23A24"/>
          <w:sz w:val="20"/>
          <w:szCs w:val="20"/>
        </w:rPr>
        <w:t xml:space="preserve">AS-BUILT SPECIFICATION &amp; FINAL REPORT </w:t>
      </w:r>
    </w:p>
    <w:p w14:paraId="32420F01" w14:textId="2E69A728" w:rsidR="00D6393D" w:rsidRDefault="00000000">
      <w:pPr>
        <w:spacing w:after="60"/>
        <w:jc w:val="center"/>
      </w:pPr>
      <w:r>
        <w:rPr>
          <w:color w:val="5A645C"/>
          <w:sz w:val="20"/>
          <w:szCs w:val="20"/>
        </w:rPr>
        <w:t>Documents the system as implemented,</w:t>
      </w:r>
    </w:p>
    <w:p w14:paraId="2B4654A2" w14:textId="77777777" w:rsidR="00D6393D" w:rsidRDefault="00000000">
      <w:pPr>
        <w:jc w:val="center"/>
      </w:pPr>
      <w:r>
        <w:rPr>
          <w:color w:val="5A645C"/>
          <w:sz w:val="20"/>
          <w:szCs w:val="20"/>
        </w:rPr>
        <w:t>compiled, tested, and operated end-to-end with real Groth16 proofs.</w:t>
      </w:r>
    </w:p>
    <w:p w14:paraId="44299854" w14:textId="77777777" w:rsidR="00D6393D" w:rsidRDefault="00000000">
      <w:r>
        <w:br w:type="page"/>
      </w:r>
    </w:p>
    <w:p w14:paraId="0AC5A151" w14:textId="77777777" w:rsidR="00D6393D" w:rsidRDefault="00000000">
      <w:pPr>
        <w:pStyle w:val="Heading1"/>
        <w:spacing w:before="360" w:after="160"/>
      </w:pPr>
      <w:bookmarkStart w:id="0" w:name="_Toc235285245"/>
      <w:r>
        <w:rPr>
          <w:b/>
          <w:bCs/>
          <w:color w:val="1A1F1C"/>
          <w:sz w:val="30"/>
          <w:szCs w:val="30"/>
        </w:rPr>
        <w:lastRenderedPageBreak/>
        <w:t>Contents</w:t>
      </w:r>
      <w:bookmarkEnd w:id="0"/>
    </w:p>
    <w:sdt>
      <w:sdtPr>
        <w:alias w:val="Contents"/>
        <w:id w:val="-594479800"/>
      </w:sdtPr>
      <w:sdtContent>
        <w:p w14:paraId="5ACA48E3" w14:textId="77777777" w:rsidR="006707C1" w:rsidRDefault="00000000">
          <w:pPr>
            <w:pStyle w:val="TOC1"/>
            <w:tabs>
              <w:tab w:val="right" w:leader="dot" w:pos="9350"/>
            </w:tabs>
            <w:rPr>
              <w:noProof/>
            </w:rPr>
          </w:pPr>
          <w:r>
            <w:fldChar w:fldCharType="begin"/>
          </w:r>
          <w:r>
            <w:instrText>TOC \h \o "1-2"</w:instrText>
          </w:r>
          <w:r>
            <w:fldChar w:fldCharType="separate"/>
          </w:r>
          <w:hyperlink w:anchor="_Toc235285245" w:history="1">
            <w:r w:rsidR="006707C1" w:rsidRPr="00DA7560">
              <w:rPr>
                <w:rStyle w:val="Hyperlink"/>
                <w:b/>
                <w:bCs/>
                <w:noProof/>
              </w:rPr>
              <w:t>Contents</w:t>
            </w:r>
            <w:r w:rsidR="006707C1">
              <w:rPr>
                <w:noProof/>
              </w:rPr>
              <w:tab/>
            </w:r>
            <w:r w:rsidR="006707C1">
              <w:rPr>
                <w:noProof/>
              </w:rPr>
              <w:fldChar w:fldCharType="begin"/>
            </w:r>
            <w:r w:rsidR="006707C1">
              <w:rPr>
                <w:noProof/>
              </w:rPr>
              <w:instrText xml:space="preserve"> PAGEREF _Toc235285245 \h </w:instrText>
            </w:r>
            <w:r w:rsidR="006707C1">
              <w:rPr>
                <w:noProof/>
              </w:rPr>
            </w:r>
            <w:r w:rsidR="006707C1">
              <w:rPr>
                <w:noProof/>
              </w:rPr>
              <w:fldChar w:fldCharType="separate"/>
            </w:r>
            <w:r w:rsidR="006707C1">
              <w:rPr>
                <w:noProof/>
              </w:rPr>
              <w:t>1</w:t>
            </w:r>
            <w:r w:rsidR="006707C1">
              <w:rPr>
                <w:noProof/>
              </w:rPr>
              <w:fldChar w:fldCharType="end"/>
            </w:r>
          </w:hyperlink>
        </w:p>
        <w:p w14:paraId="1D5B099A" w14:textId="77777777" w:rsidR="006707C1" w:rsidRDefault="006707C1">
          <w:pPr>
            <w:pStyle w:val="TOC1"/>
            <w:tabs>
              <w:tab w:val="right" w:leader="dot" w:pos="9350"/>
            </w:tabs>
            <w:rPr>
              <w:noProof/>
            </w:rPr>
          </w:pPr>
          <w:hyperlink w:anchor="_Toc235285246" w:history="1">
            <w:r w:rsidRPr="00DA7560">
              <w:rPr>
                <w:rStyle w:val="Hyperlink"/>
                <w:b/>
                <w:bCs/>
                <w:noProof/>
              </w:rPr>
              <w:t>1. Introduction</w:t>
            </w:r>
            <w:r>
              <w:rPr>
                <w:noProof/>
              </w:rPr>
              <w:tab/>
            </w:r>
            <w:r>
              <w:rPr>
                <w:noProof/>
              </w:rPr>
              <w:fldChar w:fldCharType="begin"/>
            </w:r>
            <w:r>
              <w:rPr>
                <w:noProof/>
              </w:rPr>
              <w:instrText xml:space="preserve"> PAGEREF _Toc235285246 \h </w:instrText>
            </w:r>
            <w:r>
              <w:rPr>
                <w:noProof/>
              </w:rPr>
            </w:r>
            <w:r>
              <w:rPr>
                <w:noProof/>
              </w:rPr>
              <w:fldChar w:fldCharType="separate"/>
            </w:r>
            <w:r>
              <w:rPr>
                <w:noProof/>
              </w:rPr>
              <w:t>1</w:t>
            </w:r>
            <w:r>
              <w:rPr>
                <w:noProof/>
              </w:rPr>
              <w:fldChar w:fldCharType="end"/>
            </w:r>
          </w:hyperlink>
        </w:p>
        <w:p w14:paraId="488C2A51" w14:textId="77777777" w:rsidR="006707C1" w:rsidRDefault="006707C1">
          <w:pPr>
            <w:pStyle w:val="TOC1"/>
            <w:tabs>
              <w:tab w:val="right" w:leader="dot" w:pos="9350"/>
            </w:tabs>
            <w:rPr>
              <w:noProof/>
            </w:rPr>
          </w:pPr>
          <w:hyperlink w:anchor="_Toc235285247" w:history="1">
            <w:r w:rsidRPr="00DA7560">
              <w:rPr>
                <w:rStyle w:val="Hyperlink"/>
                <w:b/>
                <w:bCs/>
                <w:noProof/>
              </w:rPr>
              <w:t>2. System Overview</w:t>
            </w:r>
            <w:r>
              <w:rPr>
                <w:noProof/>
              </w:rPr>
              <w:tab/>
            </w:r>
            <w:r>
              <w:rPr>
                <w:noProof/>
              </w:rPr>
              <w:fldChar w:fldCharType="begin"/>
            </w:r>
            <w:r>
              <w:rPr>
                <w:noProof/>
              </w:rPr>
              <w:instrText xml:space="preserve"> PAGEREF _Toc235285247 \h </w:instrText>
            </w:r>
            <w:r>
              <w:rPr>
                <w:noProof/>
              </w:rPr>
            </w:r>
            <w:r>
              <w:rPr>
                <w:noProof/>
              </w:rPr>
              <w:fldChar w:fldCharType="separate"/>
            </w:r>
            <w:r>
              <w:rPr>
                <w:noProof/>
              </w:rPr>
              <w:t>1</w:t>
            </w:r>
            <w:r>
              <w:rPr>
                <w:noProof/>
              </w:rPr>
              <w:fldChar w:fldCharType="end"/>
            </w:r>
          </w:hyperlink>
        </w:p>
        <w:p w14:paraId="4440494E" w14:textId="77777777" w:rsidR="006707C1" w:rsidRDefault="006707C1">
          <w:pPr>
            <w:pStyle w:val="TOC1"/>
            <w:tabs>
              <w:tab w:val="right" w:leader="dot" w:pos="9350"/>
            </w:tabs>
            <w:rPr>
              <w:noProof/>
            </w:rPr>
          </w:pPr>
          <w:hyperlink w:anchor="_Toc235285248" w:history="1">
            <w:r w:rsidRPr="00DA7560">
              <w:rPr>
                <w:rStyle w:val="Hyperlink"/>
                <w:b/>
                <w:bCs/>
                <w:noProof/>
              </w:rPr>
              <w:t>3. Architecture and Components</w:t>
            </w:r>
            <w:r>
              <w:rPr>
                <w:noProof/>
              </w:rPr>
              <w:tab/>
            </w:r>
            <w:r>
              <w:rPr>
                <w:noProof/>
              </w:rPr>
              <w:fldChar w:fldCharType="begin"/>
            </w:r>
            <w:r>
              <w:rPr>
                <w:noProof/>
              </w:rPr>
              <w:instrText xml:space="preserve"> PAGEREF _Toc235285248 \h </w:instrText>
            </w:r>
            <w:r>
              <w:rPr>
                <w:noProof/>
              </w:rPr>
            </w:r>
            <w:r>
              <w:rPr>
                <w:noProof/>
              </w:rPr>
              <w:fldChar w:fldCharType="separate"/>
            </w:r>
            <w:r>
              <w:rPr>
                <w:noProof/>
              </w:rPr>
              <w:t>1</w:t>
            </w:r>
            <w:r>
              <w:rPr>
                <w:noProof/>
              </w:rPr>
              <w:fldChar w:fldCharType="end"/>
            </w:r>
          </w:hyperlink>
        </w:p>
        <w:p w14:paraId="7149140B" w14:textId="77777777" w:rsidR="006707C1" w:rsidRDefault="006707C1">
          <w:pPr>
            <w:pStyle w:val="TOC2"/>
            <w:tabs>
              <w:tab w:val="right" w:leader="dot" w:pos="9350"/>
            </w:tabs>
            <w:rPr>
              <w:noProof/>
            </w:rPr>
          </w:pPr>
          <w:hyperlink w:anchor="_Toc235285249" w:history="1">
            <w:r w:rsidRPr="00DA7560">
              <w:rPr>
                <w:rStyle w:val="Hyperlink"/>
                <w:b/>
                <w:bCs/>
                <w:noProof/>
              </w:rPr>
              <w:t>3.1 Repository layout</w:t>
            </w:r>
            <w:r>
              <w:rPr>
                <w:noProof/>
              </w:rPr>
              <w:tab/>
            </w:r>
            <w:r>
              <w:rPr>
                <w:noProof/>
              </w:rPr>
              <w:fldChar w:fldCharType="begin"/>
            </w:r>
            <w:r>
              <w:rPr>
                <w:noProof/>
              </w:rPr>
              <w:instrText xml:space="preserve"> PAGEREF _Toc235285249 \h </w:instrText>
            </w:r>
            <w:r>
              <w:rPr>
                <w:noProof/>
              </w:rPr>
            </w:r>
            <w:r>
              <w:rPr>
                <w:noProof/>
              </w:rPr>
              <w:fldChar w:fldCharType="separate"/>
            </w:r>
            <w:r>
              <w:rPr>
                <w:noProof/>
              </w:rPr>
              <w:t>1</w:t>
            </w:r>
            <w:r>
              <w:rPr>
                <w:noProof/>
              </w:rPr>
              <w:fldChar w:fldCharType="end"/>
            </w:r>
          </w:hyperlink>
        </w:p>
        <w:p w14:paraId="1B92DA9E" w14:textId="77777777" w:rsidR="006707C1" w:rsidRDefault="006707C1">
          <w:pPr>
            <w:pStyle w:val="TOC2"/>
            <w:tabs>
              <w:tab w:val="right" w:leader="dot" w:pos="9350"/>
            </w:tabs>
            <w:rPr>
              <w:noProof/>
            </w:rPr>
          </w:pPr>
          <w:hyperlink w:anchor="_Toc235285250" w:history="1">
            <w:r w:rsidRPr="00DA7560">
              <w:rPr>
                <w:rStyle w:val="Hyperlink"/>
                <w:b/>
                <w:bCs/>
                <w:noProof/>
              </w:rPr>
              <w:t>3.2 Smart contract (VotingPlatform.sol)</w:t>
            </w:r>
            <w:r>
              <w:rPr>
                <w:noProof/>
              </w:rPr>
              <w:tab/>
            </w:r>
            <w:r>
              <w:rPr>
                <w:noProof/>
              </w:rPr>
              <w:fldChar w:fldCharType="begin"/>
            </w:r>
            <w:r>
              <w:rPr>
                <w:noProof/>
              </w:rPr>
              <w:instrText xml:space="preserve"> PAGEREF _Toc235285250 \h </w:instrText>
            </w:r>
            <w:r>
              <w:rPr>
                <w:noProof/>
              </w:rPr>
            </w:r>
            <w:r>
              <w:rPr>
                <w:noProof/>
              </w:rPr>
              <w:fldChar w:fldCharType="separate"/>
            </w:r>
            <w:r>
              <w:rPr>
                <w:noProof/>
              </w:rPr>
              <w:t>1</w:t>
            </w:r>
            <w:r>
              <w:rPr>
                <w:noProof/>
              </w:rPr>
              <w:fldChar w:fldCharType="end"/>
            </w:r>
          </w:hyperlink>
        </w:p>
        <w:p w14:paraId="6BD9932C" w14:textId="77777777" w:rsidR="006707C1" w:rsidRDefault="006707C1">
          <w:pPr>
            <w:pStyle w:val="TOC2"/>
            <w:tabs>
              <w:tab w:val="right" w:leader="dot" w:pos="9350"/>
            </w:tabs>
            <w:rPr>
              <w:noProof/>
            </w:rPr>
          </w:pPr>
          <w:hyperlink w:anchor="_Toc235285251" w:history="1">
            <w:r w:rsidRPr="00DA7560">
              <w:rPr>
                <w:rStyle w:val="Hyperlink"/>
                <w:b/>
                <w:bCs/>
                <w:noProof/>
              </w:rPr>
              <w:t>3.3 Zero-knowledge circuit (VotingCircuit.circom)</w:t>
            </w:r>
            <w:r>
              <w:rPr>
                <w:noProof/>
              </w:rPr>
              <w:tab/>
            </w:r>
            <w:r>
              <w:rPr>
                <w:noProof/>
              </w:rPr>
              <w:fldChar w:fldCharType="begin"/>
            </w:r>
            <w:r>
              <w:rPr>
                <w:noProof/>
              </w:rPr>
              <w:instrText xml:space="preserve"> PAGEREF _Toc235285251 \h </w:instrText>
            </w:r>
            <w:r>
              <w:rPr>
                <w:noProof/>
              </w:rPr>
            </w:r>
            <w:r>
              <w:rPr>
                <w:noProof/>
              </w:rPr>
              <w:fldChar w:fldCharType="separate"/>
            </w:r>
            <w:r>
              <w:rPr>
                <w:noProof/>
              </w:rPr>
              <w:t>1</w:t>
            </w:r>
            <w:r>
              <w:rPr>
                <w:noProof/>
              </w:rPr>
              <w:fldChar w:fldCharType="end"/>
            </w:r>
          </w:hyperlink>
        </w:p>
        <w:p w14:paraId="14EFEC88" w14:textId="77777777" w:rsidR="006707C1" w:rsidRDefault="006707C1">
          <w:pPr>
            <w:pStyle w:val="TOC2"/>
            <w:tabs>
              <w:tab w:val="right" w:leader="dot" w:pos="9350"/>
            </w:tabs>
            <w:rPr>
              <w:noProof/>
            </w:rPr>
          </w:pPr>
          <w:hyperlink w:anchor="_Toc235285252" w:history="1">
            <w:r w:rsidRPr="00DA7560">
              <w:rPr>
                <w:rStyle w:val="Hyperlink"/>
                <w:b/>
                <w:bCs/>
                <w:noProof/>
              </w:rPr>
              <w:t>3.4 Frontend</w:t>
            </w:r>
            <w:r>
              <w:rPr>
                <w:noProof/>
              </w:rPr>
              <w:tab/>
            </w:r>
            <w:r>
              <w:rPr>
                <w:noProof/>
              </w:rPr>
              <w:fldChar w:fldCharType="begin"/>
            </w:r>
            <w:r>
              <w:rPr>
                <w:noProof/>
              </w:rPr>
              <w:instrText xml:space="preserve"> PAGEREF _Toc235285252 \h </w:instrText>
            </w:r>
            <w:r>
              <w:rPr>
                <w:noProof/>
              </w:rPr>
            </w:r>
            <w:r>
              <w:rPr>
                <w:noProof/>
              </w:rPr>
              <w:fldChar w:fldCharType="separate"/>
            </w:r>
            <w:r>
              <w:rPr>
                <w:noProof/>
              </w:rPr>
              <w:t>1</w:t>
            </w:r>
            <w:r>
              <w:rPr>
                <w:noProof/>
              </w:rPr>
              <w:fldChar w:fldCharType="end"/>
            </w:r>
          </w:hyperlink>
        </w:p>
        <w:p w14:paraId="5351E676" w14:textId="77777777" w:rsidR="006707C1" w:rsidRDefault="006707C1">
          <w:pPr>
            <w:pStyle w:val="TOC1"/>
            <w:tabs>
              <w:tab w:val="right" w:leader="dot" w:pos="9350"/>
            </w:tabs>
            <w:rPr>
              <w:noProof/>
            </w:rPr>
          </w:pPr>
          <w:hyperlink w:anchor="_Toc235285253" w:history="1">
            <w:r w:rsidRPr="00DA7560">
              <w:rPr>
                <w:rStyle w:val="Hyperlink"/>
                <w:b/>
                <w:bCs/>
                <w:noProof/>
              </w:rPr>
              <w:t>4. Protocol Detail and Design Decisions</w:t>
            </w:r>
            <w:r>
              <w:rPr>
                <w:noProof/>
              </w:rPr>
              <w:tab/>
            </w:r>
            <w:r>
              <w:rPr>
                <w:noProof/>
              </w:rPr>
              <w:fldChar w:fldCharType="begin"/>
            </w:r>
            <w:r>
              <w:rPr>
                <w:noProof/>
              </w:rPr>
              <w:instrText xml:space="preserve"> PAGEREF _Toc235285253 \h </w:instrText>
            </w:r>
            <w:r>
              <w:rPr>
                <w:noProof/>
              </w:rPr>
            </w:r>
            <w:r>
              <w:rPr>
                <w:noProof/>
              </w:rPr>
              <w:fldChar w:fldCharType="separate"/>
            </w:r>
            <w:r>
              <w:rPr>
                <w:noProof/>
              </w:rPr>
              <w:t>1</w:t>
            </w:r>
            <w:r>
              <w:rPr>
                <w:noProof/>
              </w:rPr>
              <w:fldChar w:fldCharType="end"/>
            </w:r>
          </w:hyperlink>
        </w:p>
        <w:p w14:paraId="08031A88" w14:textId="77777777" w:rsidR="006707C1" w:rsidRDefault="006707C1">
          <w:pPr>
            <w:pStyle w:val="TOC2"/>
            <w:tabs>
              <w:tab w:val="right" w:leader="dot" w:pos="9350"/>
            </w:tabs>
            <w:rPr>
              <w:noProof/>
            </w:rPr>
          </w:pPr>
          <w:hyperlink w:anchor="_Toc235285254" w:history="1">
            <w:r w:rsidRPr="00DA7560">
              <w:rPr>
                <w:rStyle w:val="Hyperlink"/>
                <w:b/>
                <w:bCs/>
                <w:noProof/>
              </w:rPr>
              <w:t>4.1 Registration and the commitment-based electoral roll</w:t>
            </w:r>
            <w:r>
              <w:rPr>
                <w:noProof/>
              </w:rPr>
              <w:tab/>
            </w:r>
            <w:r>
              <w:rPr>
                <w:noProof/>
              </w:rPr>
              <w:fldChar w:fldCharType="begin"/>
            </w:r>
            <w:r>
              <w:rPr>
                <w:noProof/>
              </w:rPr>
              <w:instrText xml:space="preserve"> PAGEREF _Toc235285254 \h </w:instrText>
            </w:r>
            <w:r>
              <w:rPr>
                <w:noProof/>
              </w:rPr>
            </w:r>
            <w:r>
              <w:rPr>
                <w:noProof/>
              </w:rPr>
              <w:fldChar w:fldCharType="separate"/>
            </w:r>
            <w:r>
              <w:rPr>
                <w:noProof/>
              </w:rPr>
              <w:t>1</w:t>
            </w:r>
            <w:r>
              <w:rPr>
                <w:noProof/>
              </w:rPr>
              <w:fldChar w:fldCharType="end"/>
            </w:r>
          </w:hyperlink>
        </w:p>
        <w:p w14:paraId="7A1D88D4" w14:textId="77777777" w:rsidR="006707C1" w:rsidRDefault="006707C1">
          <w:pPr>
            <w:pStyle w:val="TOC2"/>
            <w:tabs>
              <w:tab w:val="right" w:leader="dot" w:pos="9350"/>
            </w:tabs>
            <w:rPr>
              <w:noProof/>
            </w:rPr>
          </w:pPr>
          <w:hyperlink w:anchor="_Toc235285255" w:history="1">
            <w:r w:rsidRPr="00DA7560">
              <w:rPr>
                <w:rStyle w:val="Hyperlink"/>
                <w:b/>
                <w:bCs/>
                <w:noProof/>
              </w:rPr>
              <w:t>4.2 Public-signal layout: uint[9] and key binding</w:t>
            </w:r>
            <w:r>
              <w:rPr>
                <w:noProof/>
              </w:rPr>
              <w:tab/>
            </w:r>
            <w:r>
              <w:rPr>
                <w:noProof/>
              </w:rPr>
              <w:fldChar w:fldCharType="begin"/>
            </w:r>
            <w:r>
              <w:rPr>
                <w:noProof/>
              </w:rPr>
              <w:instrText xml:space="preserve"> PAGEREF _Toc235285255 \h </w:instrText>
            </w:r>
            <w:r>
              <w:rPr>
                <w:noProof/>
              </w:rPr>
            </w:r>
            <w:r>
              <w:rPr>
                <w:noProof/>
              </w:rPr>
              <w:fldChar w:fldCharType="separate"/>
            </w:r>
            <w:r>
              <w:rPr>
                <w:noProof/>
              </w:rPr>
              <w:t>1</w:t>
            </w:r>
            <w:r>
              <w:rPr>
                <w:noProof/>
              </w:rPr>
              <w:fldChar w:fldCharType="end"/>
            </w:r>
          </w:hyperlink>
        </w:p>
        <w:p w14:paraId="5A171A69" w14:textId="77777777" w:rsidR="006707C1" w:rsidRDefault="006707C1">
          <w:pPr>
            <w:pStyle w:val="TOC2"/>
            <w:tabs>
              <w:tab w:val="right" w:leader="dot" w:pos="9350"/>
            </w:tabs>
            <w:rPr>
              <w:noProof/>
            </w:rPr>
          </w:pPr>
          <w:hyperlink w:anchor="_Toc235285256" w:history="1">
            <w:r w:rsidRPr="00DA7560">
              <w:rPr>
                <w:rStyle w:val="Hyperlink"/>
                <w:b/>
                <w:bCs/>
                <w:noProof/>
              </w:rPr>
              <w:t>4.3 Fixed-depth Merkle tree</w:t>
            </w:r>
            <w:r>
              <w:rPr>
                <w:noProof/>
              </w:rPr>
              <w:tab/>
            </w:r>
            <w:r>
              <w:rPr>
                <w:noProof/>
              </w:rPr>
              <w:fldChar w:fldCharType="begin"/>
            </w:r>
            <w:r>
              <w:rPr>
                <w:noProof/>
              </w:rPr>
              <w:instrText xml:space="preserve"> PAGEREF _Toc235285256 \h </w:instrText>
            </w:r>
            <w:r>
              <w:rPr>
                <w:noProof/>
              </w:rPr>
            </w:r>
            <w:r>
              <w:rPr>
                <w:noProof/>
              </w:rPr>
              <w:fldChar w:fldCharType="separate"/>
            </w:r>
            <w:r>
              <w:rPr>
                <w:noProof/>
              </w:rPr>
              <w:t>1</w:t>
            </w:r>
            <w:r>
              <w:rPr>
                <w:noProof/>
              </w:rPr>
              <w:fldChar w:fldCharType="end"/>
            </w:r>
          </w:hyperlink>
        </w:p>
        <w:p w14:paraId="435D0F7A" w14:textId="77777777" w:rsidR="006707C1" w:rsidRDefault="006707C1">
          <w:pPr>
            <w:pStyle w:val="TOC2"/>
            <w:tabs>
              <w:tab w:val="right" w:leader="dot" w:pos="9350"/>
            </w:tabs>
            <w:rPr>
              <w:noProof/>
            </w:rPr>
          </w:pPr>
          <w:hyperlink w:anchor="_Toc235285257" w:history="1">
            <w:r w:rsidRPr="00DA7560">
              <w:rPr>
                <w:rStyle w:val="Hyperlink"/>
                <w:b/>
                <w:bCs/>
                <w:noProof/>
              </w:rPr>
              <w:t>4.4 Result publication rules</w:t>
            </w:r>
            <w:r>
              <w:rPr>
                <w:noProof/>
              </w:rPr>
              <w:tab/>
            </w:r>
            <w:r>
              <w:rPr>
                <w:noProof/>
              </w:rPr>
              <w:fldChar w:fldCharType="begin"/>
            </w:r>
            <w:r>
              <w:rPr>
                <w:noProof/>
              </w:rPr>
              <w:instrText xml:space="preserve"> PAGEREF _Toc235285257 \h </w:instrText>
            </w:r>
            <w:r>
              <w:rPr>
                <w:noProof/>
              </w:rPr>
            </w:r>
            <w:r>
              <w:rPr>
                <w:noProof/>
              </w:rPr>
              <w:fldChar w:fldCharType="separate"/>
            </w:r>
            <w:r>
              <w:rPr>
                <w:noProof/>
              </w:rPr>
              <w:t>1</w:t>
            </w:r>
            <w:r>
              <w:rPr>
                <w:noProof/>
              </w:rPr>
              <w:fldChar w:fldCharType="end"/>
            </w:r>
          </w:hyperlink>
        </w:p>
        <w:p w14:paraId="64279349" w14:textId="77777777" w:rsidR="006707C1" w:rsidRDefault="006707C1">
          <w:pPr>
            <w:pStyle w:val="TOC2"/>
            <w:tabs>
              <w:tab w:val="right" w:leader="dot" w:pos="9350"/>
            </w:tabs>
            <w:rPr>
              <w:noProof/>
            </w:rPr>
          </w:pPr>
          <w:hyperlink w:anchor="_Toc235285258" w:history="1">
            <w:r w:rsidRPr="00DA7560">
              <w:rPr>
                <w:rStyle w:val="Hyperlink"/>
                <w:b/>
                <w:bCs/>
                <w:noProof/>
              </w:rPr>
              <w:t>4.5 On-chain election discovery</w:t>
            </w:r>
            <w:r>
              <w:rPr>
                <w:noProof/>
              </w:rPr>
              <w:tab/>
            </w:r>
            <w:r>
              <w:rPr>
                <w:noProof/>
              </w:rPr>
              <w:fldChar w:fldCharType="begin"/>
            </w:r>
            <w:r>
              <w:rPr>
                <w:noProof/>
              </w:rPr>
              <w:instrText xml:space="preserve"> PAGEREF _Toc235285258 \h </w:instrText>
            </w:r>
            <w:r>
              <w:rPr>
                <w:noProof/>
              </w:rPr>
            </w:r>
            <w:r>
              <w:rPr>
                <w:noProof/>
              </w:rPr>
              <w:fldChar w:fldCharType="separate"/>
            </w:r>
            <w:r>
              <w:rPr>
                <w:noProof/>
              </w:rPr>
              <w:t>1</w:t>
            </w:r>
            <w:r>
              <w:rPr>
                <w:noProof/>
              </w:rPr>
              <w:fldChar w:fldCharType="end"/>
            </w:r>
          </w:hyperlink>
        </w:p>
        <w:p w14:paraId="5D4A3ACC" w14:textId="77777777" w:rsidR="006707C1" w:rsidRDefault="006707C1">
          <w:pPr>
            <w:pStyle w:val="TOC1"/>
            <w:tabs>
              <w:tab w:val="right" w:leader="dot" w:pos="9350"/>
            </w:tabs>
            <w:rPr>
              <w:noProof/>
            </w:rPr>
          </w:pPr>
          <w:hyperlink w:anchor="_Toc235285259" w:history="1">
            <w:r w:rsidRPr="00DA7560">
              <w:rPr>
                <w:rStyle w:val="Hyperlink"/>
                <w:b/>
                <w:bCs/>
                <w:noProof/>
              </w:rPr>
              <w:t>5. Cryptographic Primitives</w:t>
            </w:r>
            <w:r>
              <w:rPr>
                <w:noProof/>
              </w:rPr>
              <w:tab/>
            </w:r>
            <w:r>
              <w:rPr>
                <w:noProof/>
              </w:rPr>
              <w:fldChar w:fldCharType="begin"/>
            </w:r>
            <w:r>
              <w:rPr>
                <w:noProof/>
              </w:rPr>
              <w:instrText xml:space="preserve"> PAGEREF _Toc235285259 \h </w:instrText>
            </w:r>
            <w:r>
              <w:rPr>
                <w:noProof/>
              </w:rPr>
            </w:r>
            <w:r>
              <w:rPr>
                <w:noProof/>
              </w:rPr>
              <w:fldChar w:fldCharType="separate"/>
            </w:r>
            <w:r>
              <w:rPr>
                <w:noProof/>
              </w:rPr>
              <w:t>1</w:t>
            </w:r>
            <w:r>
              <w:rPr>
                <w:noProof/>
              </w:rPr>
              <w:fldChar w:fldCharType="end"/>
            </w:r>
          </w:hyperlink>
        </w:p>
        <w:p w14:paraId="03BE97CD" w14:textId="77777777" w:rsidR="006707C1" w:rsidRDefault="006707C1">
          <w:pPr>
            <w:pStyle w:val="TOC1"/>
            <w:tabs>
              <w:tab w:val="right" w:leader="dot" w:pos="9350"/>
            </w:tabs>
            <w:rPr>
              <w:noProof/>
            </w:rPr>
          </w:pPr>
          <w:hyperlink w:anchor="_Toc235285260" w:history="1">
            <w:r w:rsidRPr="00DA7560">
              <w:rPr>
                <w:rStyle w:val="Hyperlink"/>
                <w:b/>
                <w:bCs/>
                <w:noProof/>
              </w:rPr>
              <w:t>6. Smart Contract Interface (as deployed)</w:t>
            </w:r>
            <w:r>
              <w:rPr>
                <w:noProof/>
              </w:rPr>
              <w:tab/>
            </w:r>
            <w:r>
              <w:rPr>
                <w:noProof/>
              </w:rPr>
              <w:fldChar w:fldCharType="begin"/>
            </w:r>
            <w:r>
              <w:rPr>
                <w:noProof/>
              </w:rPr>
              <w:instrText xml:space="preserve"> PAGEREF _Toc235285260 \h </w:instrText>
            </w:r>
            <w:r>
              <w:rPr>
                <w:noProof/>
              </w:rPr>
            </w:r>
            <w:r>
              <w:rPr>
                <w:noProof/>
              </w:rPr>
              <w:fldChar w:fldCharType="separate"/>
            </w:r>
            <w:r>
              <w:rPr>
                <w:noProof/>
              </w:rPr>
              <w:t>1</w:t>
            </w:r>
            <w:r>
              <w:rPr>
                <w:noProof/>
              </w:rPr>
              <w:fldChar w:fldCharType="end"/>
            </w:r>
          </w:hyperlink>
        </w:p>
        <w:p w14:paraId="41D25855" w14:textId="77777777" w:rsidR="006707C1" w:rsidRDefault="006707C1">
          <w:pPr>
            <w:pStyle w:val="TOC1"/>
            <w:tabs>
              <w:tab w:val="right" w:leader="dot" w:pos="9350"/>
            </w:tabs>
            <w:rPr>
              <w:noProof/>
            </w:rPr>
          </w:pPr>
          <w:hyperlink w:anchor="_Toc235285261" w:history="1">
            <w:r w:rsidRPr="00DA7560">
              <w:rPr>
                <w:rStyle w:val="Hyperlink"/>
                <w:b/>
                <w:bCs/>
                <w:noProof/>
              </w:rPr>
              <w:t>7. Trusted Setup and Proving Pipeline</w:t>
            </w:r>
            <w:r>
              <w:rPr>
                <w:noProof/>
              </w:rPr>
              <w:tab/>
            </w:r>
            <w:r>
              <w:rPr>
                <w:noProof/>
              </w:rPr>
              <w:fldChar w:fldCharType="begin"/>
            </w:r>
            <w:r>
              <w:rPr>
                <w:noProof/>
              </w:rPr>
              <w:instrText xml:space="preserve"> PAGEREF _Toc235285261 \h </w:instrText>
            </w:r>
            <w:r>
              <w:rPr>
                <w:noProof/>
              </w:rPr>
            </w:r>
            <w:r>
              <w:rPr>
                <w:noProof/>
              </w:rPr>
              <w:fldChar w:fldCharType="separate"/>
            </w:r>
            <w:r>
              <w:rPr>
                <w:noProof/>
              </w:rPr>
              <w:t>1</w:t>
            </w:r>
            <w:r>
              <w:rPr>
                <w:noProof/>
              </w:rPr>
              <w:fldChar w:fldCharType="end"/>
            </w:r>
          </w:hyperlink>
        </w:p>
        <w:p w14:paraId="3D938BF2" w14:textId="77777777" w:rsidR="006707C1" w:rsidRDefault="006707C1">
          <w:pPr>
            <w:pStyle w:val="TOC1"/>
            <w:tabs>
              <w:tab w:val="right" w:leader="dot" w:pos="9350"/>
            </w:tabs>
            <w:rPr>
              <w:noProof/>
            </w:rPr>
          </w:pPr>
          <w:hyperlink w:anchor="_Toc235285262" w:history="1">
            <w:r w:rsidRPr="00DA7560">
              <w:rPr>
                <w:rStyle w:val="Hyperlink"/>
                <w:b/>
                <w:bCs/>
                <w:noProof/>
              </w:rPr>
              <w:t>8. Frontend Implementation</w:t>
            </w:r>
            <w:r>
              <w:rPr>
                <w:noProof/>
              </w:rPr>
              <w:tab/>
            </w:r>
            <w:r>
              <w:rPr>
                <w:noProof/>
              </w:rPr>
              <w:fldChar w:fldCharType="begin"/>
            </w:r>
            <w:r>
              <w:rPr>
                <w:noProof/>
              </w:rPr>
              <w:instrText xml:space="preserve"> PAGEREF _Toc235285262 \h </w:instrText>
            </w:r>
            <w:r>
              <w:rPr>
                <w:noProof/>
              </w:rPr>
            </w:r>
            <w:r>
              <w:rPr>
                <w:noProof/>
              </w:rPr>
              <w:fldChar w:fldCharType="separate"/>
            </w:r>
            <w:r>
              <w:rPr>
                <w:noProof/>
              </w:rPr>
              <w:t>1</w:t>
            </w:r>
            <w:r>
              <w:rPr>
                <w:noProof/>
              </w:rPr>
              <w:fldChar w:fldCharType="end"/>
            </w:r>
          </w:hyperlink>
        </w:p>
        <w:p w14:paraId="606C9F4D" w14:textId="77777777" w:rsidR="006707C1" w:rsidRDefault="006707C1">
          <w:pPr>
            <w:pStyle w:val="TOC1"/>
            <w:tabs>
              <w:tab w:val="right" w:leader="dot" w:pos="9350"/>
            </w:tabs>
            <w:rPr>
              <w:noProof/>
            </w:rPr>
          </w:pPr>
          <w:hyperlink w:anchor="_Toc235285263" w:history="1">
            <w:r w:rsidRPr="00DA7560">
              <w:rPr>
                <w:rStyle w:val="Hyperlink"/>
                <w:b/>
                <w:bCs/>
                <w:noProof/>
              </w:rPr>
              <w:t>9. IPFS Integration</w:t>
            </w:r>
            <w:r>
              <w:rPr>
                <w:noProof/>
              </w:rPr>
              <w:tab/>
            </w:r>
            <w:r>
              <w:rPr>
                <w:noProof/>
              </w:rPr>
              <w:fldChar w:fldCharType="begin"/>
            </w:r>
            <w:r>
              <w:rPr>
                <w:noProof/>
              </w:rPr>
              <w:instrText xml:space="preserve"> PAGEREF _Toc235285263 \h </w:instrText>
            </w:r>
            <w:r>
              <w:rPr>
                <w:noProof/>
              </w:rPr>
            </w:r>
            <w:r>
              <w:rPr>
                <w:noProof/>
              </w:rPr>
              <w:fldChar w:fldCharType="separate"/>
            </w:r>
            <w:r>
              <w:rPr>
                <w:noProof/>
              </w:rPr>
              <w:t>1</w:t>
            </w:r>
            <w:r>
              <w:rPr>
                <w:noProof/>
              </w:rPr>
              <w:fldChar w:fldCharType="end"/>
            </w:r>
          </w:hyperlink>
        </w:p>
        <w:p w14:paraId="42282563" w14:textId="77777777" w:rsidR="006707C1" w:rsidRDefault="006707C1">
          <w:pPr>
            <w:pStyle w:val="TOC1"/>
            <w:tabs>
              <w:tab w:val="right" w:leader="dot" w:pos="9350"/>
            </w:tabs>
            <w:rPr>
              <w:noProof/>
            </w:rPr>
          </w:pPr>
          <w:hyperlink w:anchor="_Toc235285264" w:history="1">
            <w:r w:rsidRPr="00DA7560">
              <w:rPr>
                <w:rStyle w:val="Hyperlink"/>
                <w:b/>
                <w:bCs/>
                <w:noProof/>
              </w:rPr>
              <w:t>10. Implementation Record</w:t>
            </w:r>
            <w:r>
              <w:rPr>
                <w:noProof/>
              </w:rPr>
              <w:tab/>
            </w:r>
            <w:r>
              <w:rPr>
                <w:noProof/>
              </w:rPr>
              <w:fldChar w:fldCharType="begin"/>
            </w:r>
            <w:r>
              <w:rPr>
                <w:noProof/>
              </w:rPr>
              <w:instrText xml:space="preserve"> PAGEREF _Toc235285264 \h </w:instrText>
            </w:r>
            <w:r>
              <w:rPr>
                <w:noProof/>
              </w:rPr>
            </w:r>
            <w:r>
              <w:rPr>
                <w:noProof/>
              </w:rPr>
              <w:fldChar w:fldCharType="separate"/>
            </w:r>
            <w:r>
              <w:rPr>
                <w:noProof/>
              </w:rPr>
              <w:t>1</w:t>
            </w:r>
            <w:r>
              <w:rPr>
                <w:noProof/>
              </w:rPr>
              <w:fldChar w:fldCharType="end"/>
            </w:r>
          </w:hyperlink>
        </w:p>
        <w:p w14:paraId="192F2DB2" w14:textId="77777777" w:rsidR="006707C1" w:rsidRDefault="006707C1">
          <w:pPr>
            <w:pStyle w:val="TOC1"/>
            <w:tabs>
              <w:tab w:val="right" w:leader="dot" w:pos="9350"/>
            </w:tabs>
            <w:rPr>
              <w:noProof/>
            </w:rPr>
          </w:pPr>
          <w:hyperlink w:anchor="_Toc235285265" w:history="1">
            <w:r w:rsidRPr="00DA7560">
              <w:rPr>
                <w:rStyle w:val="Hyperlink"/>
                <w:b/>
                <w:bCs/>
                <w:noProof/>
              </w:rPr>
              <w:t>11. Testing</w:t>
            </w:r>
            <w:r>
              <w:rPr>
                <w:noProof/>
              </w:rPr>
              <w:tab/>
            </w:r>
            <w:r>
              <w:rPr>
                <w:noProof/>
              </w:rPr>
              <w:fldChar w:fldCharType="begin"/>
            </w:r>
            <w:r>
              <w:rPr>
                <w:noProof/>
              </w:rPr>
              <w:instrText xml:space="preserve"> PAGEREF _Toc235285265 \h </w:instrText>
            </w:r>
            <w:r>
              <w:rPr>
                <w:noProof/>
              </w:rPr>
            </w:r>
            <w:r>
              <w:rPr>
                <w:noProof/>
              </w:rPr>
              <w:fldChar w:fldCharType="separate"/>
            </w:r>
            <w:r>
              <w:rPr>
                <w:noProof/>
              </w:rPr>
              <w:t>1</w:t>
            </w:r>
            <w:r>
              <w:rPr>
                <w:noProof/>
              </w:rPr>
              <w:fldChar w:fldCharType="end"/>
            </w:r>
          </w:hyperlink>
        </w:p>
        <w:p w14:paraId="41F8BA44" w14:textId="77777777" w:rsidR="006707C1" w:rsidRDefault="006707C1">
          <w:pPr>
            <w:pStyle w:val="TOC1"/>
            <w:tabs>
              <w:tab w:val="right" w:leader="dot" w:pos="9350"/>
            </w:tabs>
            <w:rPr>
              <w:noProof/>
            </w:rPr>
          </w:pPr>
          <w:hyperlink w:anchor="_Toc235285266" w:history="1">
            <w:r w:rsidRPr="00DA7560">
              <w:rPr>
                <w:rStyle w:val="Hyperlink"/>
                <w:b/>
                <w:bCs/>
                <w:noProof/>
              </w:rPr>
              <w:t>12. Technology Stack</w:t>
            </w:r>
            <w:r>
              <w:rPr>
                <w:noProof/>
              </w:rPr>
              <w:tab/>
            </w:r>
            <w:r>
              <w:rPr>
                <w:noProof/>
              </w:rPr>
              <w:fldChar w:fldCharType="begin"/>
            </w:r>
            <w:r>
              <w:rPr>
                <w:noProof/>
              </w:rPr>
              <w:instrText xml:space="preserve"> PAGEREF _Toc235285266 \h </w:instrText>
            </w:r>
            <w:r>
              <w:rPr>
                <w:noProof/>
              </w:rPr>
            </w:r>
            <w:r>
              <w:rPr>
                <w:noProof/>
              </w:rPr>
              <w:fldChar w:fldCharType="separate"/>
            </w:r>
            <w:r>
              <w:rPr>
                <w:noProof/>
              </w:rPr>
              <w:t>1</w:t>
            </w:r>
            <w:r>
              <w:rPr>
                <w:noProof/>
              </w:rPr>
              <w:fldChar w:fldCharType="end"/>
            </w:r>
          </w:hyperlink>
        </w:p>
        <w:p w14:paraId="7E0E89CE" w14:textId="77777777" w:rsidR="006707C1" w:rsidRDefault="006707C1">
          <w:pPr>
            <w:pStyle w:val="TOC1"/>
            <w:tabs>
              <w:tab w:val="right" w:leader="dot" w:pos="9350"/>
            </w:tabs>
            <w:rPr>
              <w:noProof/>
            </w:rPr>
          </w:pPr>
          <w:hyperlink w:anchor="_Toc235285267" w:history="1">
            <w:r w:rsidRPr="00DA7560">
              <w:rPr>
                <w:rStyle w:val="Hyperlink"/>
                <w:b/>
                <w:bCs/>
                <w:noProof/>
              </w:rPr>
              <w:t>13. Production Roadmap</w:t>
            </w:r>
            <w:r>
              <w:rPr>
                <w:noProof/>
              </w:rPr>
              <w:tab/>
            </w:r>
            <w:r>
              <w:rPr>
                <w:noProof/>
              </w:rPr>
              <w:fldChar w:fldCharType="begin"/>
            </w:r>
            <w:r>
              <w:rPr>
                <w:noProof/>
              </w:rPr>
              <w:instrText xml:space="preserve"> PAGEREF _Toc235285267 \h </w:instrText>
            </w:r>
            <w:r>
              <w:rPr>
                <w:noProof/>
              </w:rPr>
            </w:r>
            <w:r>
              <w:rPr>
                <w:noProof/>
              </w:rPr>
              <w:fldChar w:fldCharType="separate"/>
            </w:r>
            <w:r>
              <w:rPr>
                <w:noProof/>
              </w:rPr>
              <w:t>1</w:t>
            </w:r>
            <w:r>
              <w:rPr>
                <w:noProof/>
              </w:rPr>
              <w:fldChar w:fldCharType="end"/>
            </w:r>
          </w:hyperlink>
        </w:p>
        <w:p w14:paraId="0EC9B281" w14:textId="77777777" w:rsidR="006707C1" w:rsidRDefault="006707C1">
          <w:pPr>
            <w:pStyle w:val="TOC1"/>
            <w:tabs>
              <w:tab w:val="right" w:leader="dot" w:pos="9350"/>
            </w:tabs>
            <w:rPr>
              <w:noProof/>
            </w:rPr>
          </w:pPr>
          <w:hyperlink w:anchor="_Toc235285268" w:history="1">
            <w:r w:rsidRPr="00DA7560">
              <w:rPr>
                <w:rStyle w:val="Hyperlink"/>
                <w:b/>
                <w:bCs/>
                <w:noProof/>
              </w:rPr>
              <w:t>14. Conclusion</w:t>
            </w:r>
            <w:r>
              <w:rPr>
                <w:noProof/>
              </w:rPr>
              <w:tab/>
            </w:r>
            <w:r>
              <w:rPr>
                <w:noProof/>
              </w:rPr>
              <w:fldChar w:fldCharType="begin"/>
            </w:r>
            <w:r>
              <w:rPr>
                <w:noProof/>
              </w:rPr>
              <w:instrText xml:space="preserve"> PAGEREF _Toc235285268 \h </w:instrText>
            </w:r>
            <w:r>
              <w:rPr>
                <w:noProof/>
              </w:rPr>
            </w:r>
            <w:r>
              <w:rPr>
                <w:noProof/>
              </w:rPr>
              <w:fldChar w:fldCharType="separate"/>
            </w:r>
            <w:r>
              <w:rPr>
                <w:noProof/>
              </w:rPr>
              <w:t>1</w:t>
            </w:r>
            <w:r>
              <w:rPr>
                <w:noProof/>
              </w:rPr>
              <w:fldChar w:fldCharType="end"/>
            </w:r>
          </w:hyperlink>
        </w:p>
        <w:p w14:paraId="6AD1AC58" w14:textId="77777777" w:rsidR="00D6393D" w:rsidRDefault="00000000">
          <w:r>
            <w:fldChar w:fldCharType="end"/>
          </w:r>
        </w:p>
      </w:sdtContent>
    </w:sdt>
    <w:p w14:paraId="08CD8FA1" w14:textId="77777777" w:rsidR="00D6393D" w:rsidRDefault="00000000">
      <w:r>
        <w:br w:type="page"/>
      </w:r>
    </w:p>
    <w:p w14:paraId="510BB714" w14:textId="77777777" w:rsidR="00D6393D" w:rsidRDefault="00000000">
      <w:pPr>
        <w:pStyle w:val="Heading1"/>
        <w:spacing w:before="360" w:after="160"/>
      </w:pPr>
      <w:bookmarkStart w:id="1" w:name="_Toc235285246"/>
      <w:r>
        <w:rPr>
          <w:b/>
          <w:bCs/>
          <w:color w:val="1A1F1C"/>
          <w:sz w:val="30"/>
          <w:szCs w:val="30"/>
        </w:rPr>
        <w:t>1. Introduction</w:t>
      </w:r>
      <w:bookmarkEnd w:id="1"/>
    </w:p>
    <w:p w14:paraId="497B5ED2" w14:textId="77777777" w:rsidR="00D6393D" w:rsidRDefault="00000000">
      <w:pPr>
        <w:spacing w:after="160" w:line="276" w:lineRule="auto"/>
      </w:pPr>
      <w:r>
        <w:t>TrustVote is a privacy-preserving electronic voting system for EVM blockchains. A platform operator creates and manages elections for any organization — student councils, DAOs, corporate boards, community polls, government agencies — while the system provides mathematical guarantees of:</w:t>
      </w:r>
    </w:p>
    <w:p w14:paraId="1CF16EFD" w14:textId="77777777" w:rsidR="00D6393D" w:rsidRDefault="00000000">
      <w:pPr>
        <w:pStyle w:val="ListParagraph"/>
        <w:numPr>
          <w:ilvl w:val="0"/>
          <w:numId w:val="2"/>
        </w:numPr>
        <w:spacing w:after="100" w:line="276" w:lineRule="auto"/>
      </w:pPr>
      <w:r>
        <w:t>Ballot secrecy — nobody, including the platform operator, can see how an individual voted. Ballots are ElGamal-encrypted in the voter's own browser; only ciphertext ever reaches the chain.</w:t>
      </w:r>
    </w:p>
    <w:p w14:paraId="753BAB6F" w14:textId="77777777" w:rsidR="00D6393D" w:rsidRDefault="00000000">
      <w:pPr>
        <w:pStyle w:val="ListParagraph"/>
        <w:numPr>
          <w:ilvl w:val="0"/>
          <w:numId w:val="2"/>
        </w:numPr>
        <w:spacing w:after="100" w:line="276" w:lineRule="auto"/>
      </w:pPr>
      <w:r>
        <w:t>One-person-one-vote — enforced cryptographically through nullifiers; a second ballot from the same voter is rejected by the contract without revealing the voter's identity.</w:t>
      </w:r>
    </w:p>
    <w:p w14:paraId="0D2CC520" w14:textId="77777777" w:rsidR="00D6393D" w:rsidRDefault="00000000">
      <w:pPr>
        <w:pStyle w:val="ListParagraph"/>
        <w:numPr>
          <w:ilvl w:val="0"/>
          <w:numId w:val="2"/>
        </w:numPr>
        <w:spacing w:after="100" w:line="276" w:lineRule="auto"/>
      </w:pPr>
      <w:r>
        <w:t>Eligibility without identification — voters prove membership of the electoral roll in zero knowledge. As built, the roll contains anonymous cryptographic commitments rather than wallet addresses, so ballots cannot be linked to addresses even off-chain (an upgrade over the v1.0 design; see §4.1).</w:t>
      </w:r>
    </w:p>
    <w:p w14:paraId="09932396" w14:textId="77777777" w:rsidR="00D6393D" w:rsidRDefault="00000000">
      <w:pPr>
        <w:pStyle w:val="ListParagraph"/>
        <w:numPr>
          <w:ilvl w:val="0"/>
          <w:numId w:val="2"/>
        </w:numPr>
        <w:spacing w:after="100" w:line="276" w:lineRule="auto"/>
      </w:pPr>
      <w:r>
        <w:t>End-to-end verifiability — voters confirm their own ballot was recorded; any third party recomputes the entire tally from public data and verifies every proof independently.</w:t>
      </w:r>
    </w:p>
    <w:p w14:paraId="6CC8E57D" w14:textId="77777777" w:rsidR="00D6393D" w:rsidRDefault="00000000">
      <w:pPr>
        <w:spacing w:after="160" w:line="276" w:lineRule="auto"/>
      </w:pPr>
      <w:r>
        <w:t>These guarantees are achieved with zero-knowledge proofs (Groth16 over Circom circuits), Poseidon Merkle trees, exponential ElGamal encryption on BabyJubJub, Chaum-Pedersen decryption proofs, and on-chain verification. The frontend is React (Vite); deployment targets are a local Hardhat chain, Ethereum Sepolia, Polygon Amoy, and Polygon mainnet.</w:t>
      </w:r>
    </w:p>
    <w:p w14:paraId="7218EEDC" w14:textId="77777777" w:rsidR="00D6393D" w:rsidRDefault="00000000">
      <w:pPr>
        <w:pBdr>
          <w:left w:val="single" w:sz="12" w:space="8" w:color="B23A24"/>
        </w:pBdr>
        <w:spacing w:after="160" w:line="276" w:lineRule="auto"/>
        <w:ind w:left="200"/>
      </w:pPr>
      <w:r>
        <w:rPr>
          <w:i/>
          <w:iCs/>
          <w:color w:val="5A645C"/>
          <w:sz w:val="21"/>
          <w:szCs w:val="21"/>
        </w:rPr>
        <w:t>Status: every component of this document is implemented and has been exercised end-to-end, including elections run with real browser-generated Groth16 proofs verified by a real on-chain verifier produced from a completed trusted-setup ceremony.</w:t>
      </w:r>
    </w:p>
    <w:p w14:paraId="419050E7" w14:textId="77777777" w:rsidR="00D6393D" w:rsidRDefault="00000000">
      <w:pPr>
        <w:pStyle w:val="Heading1"/>
        <w:spacing w:before="360" w:after="160"/>
      </w:pPr>
      <w:bookmarkStart w:id="2" w:name="_Toc235285247"/>
      <w:r>
        <w:rPr>
          <w:b/>
          <w:bCs/>
          <w:color w:val="1A1F1C"/>
          <w:sz w:val="30"/>
          <w:szCs w:val="30"/>
        </w:rPr>
        <w:t>2. System Overview</w:t>
      </w:r>
      <w:bookmarkEnd w:id="2"/>
    </w:p>
    <w:p w14:paraId="587C85CF" w14:textId="6DB829F8" w:rsidR="00D6393D" w:rsidRDefault="00000000">
      <w:pPr>
        <w:spacing w:after="160" w:line="276" w:lineRule="auto"/>
      </w:pPr>
      <w:r>
        <w:t xml:space="preserve">An election proceeds in five phases </w:t>
      </w:r>
      <w:r w:rsidR="006707C1">
        <w:t>:</w:t>
      </w:r>
    </w:p>
    <w:p w14:paraId="3C263283" w14:textId="77777777" w:rsidR="00D6393D" w:rsidRDefault="00000000">
      <w:pPr>
        <w:pStyle w:val="ListParagraph"/>
        <w:numPr>
          <w:ilvl w:val="0"/>
          <w:numId w:val="2"/>
        </w:numPr>
        <w:spacing w:after="100" w:line="276" w:lineRule="auto"/>
      </w:pPr>
      <w:r>
        <w:t>Registration — the operator announces an Election ID. Each voter signs a fixed message with their wallet; the app derives a per-election secret key, computes the BabyJubJub public key, and produces a voter commitment Poseidon(pubKey.x). Voters submit only this commitment to the operator.</w:t>
      </w:r>
    </w:p>
    <w:p w14:paraId="206C9D0A" w14:textId="77777777" w:rsidR="00D6393D" w:rsidRDefault="00000000">
      <w:pPr>
        <w:pStyle w:val="ListParagraph"/>
        <w:numPr>
          <w:ilvl w:val="0"/>
          <w:numId w:val="2"/>
        </w:numPr>
        <w:spacing w:after="100" w:line="276" w:lineRule="auto"/>
      </w:pPr>
      <w:r>
        <w:t>Creation — the operator builds a fixed-depth Poseidon Merkle tree over the commitments, generates the election's ElGamal keypair (the private key is AES-encrypted client-side into a password-protected vault file), uploads the tree and metadata to IPFS, and records the election on-chain: Merkle root, voting window, ElGamal public key, and the metadata CID.</w:t>
      </w:r>
    </w:p>
    <w:p w14:paraId="01D14D1F" w14:textId="77777777" w:rsidR="00D6393D" w:rsidRDefault="00000000">
      <w:pPr>
        <w:pStyle w:val="ListParagraph"/>
        <w:numPr>
          <w:ilvl w:val="0"/>
          <w:numId w:val="2"/>
        </w:numPr>
        <w:spacing w:after="100" w:line="276" w:lineRule="auto"/>
      </w:pPr>
      <w:r>
        <w:t>Voting — a voter's browser re-derives the secret key from a wallet signature, rebuilds the Merkle proof, computes the nullifier, encrypts the chosen candidate, generates a Groth16 proof in a Web Worker, and submits castVote. The contract checks the public signals against stored election parameters and verifies the proof before accepting.</w:t>
      </w:r>
    </w:p>
    <w:p w14:paraId="5588527C" w14:textId="77777777" w:rsidR="00D6393D" w:rsidRDefault="00000000">
      <w:pPr>
        <w:pStyle w:val="ListParagraph"/>
        <w:numPr>
          <w:ilvl w:val="0"/>
          <w:numId w:val="2"/>
        </w:numPr>
        <w:spacing w:after="100" w:line="276" w:lineRule="auto"/>
      </w:pPr>
      <w:r>
        <w:t>Tally — after the window closes, the election authority decrypts each ballot with the vaulted key, producing a Chaum-Pedersen proof of honest decryption per ballot, publishes the results file to IPFS, and records its CID on-chain — a step the contract refuses before the end time and timestamps when it occurs.</w:t>
      </w:r>
    </w:p>
    <w:p w14:paraId="69D1500A" w14:textId="77777777" w:rsidR="00D6393D" w:rsidRDefault="00000000">
      <w:pPr>
        <w:pStyle w:val="ListParagraph"/>
        <w:numPr>
          <w:ilvl w:val="0"/>
          <w:numId w:val="2"/>
        </w:numPr>
        <w:spacing w:after="100" w:line="276" w:lineRule="auto"/>
      </w:pPr>
      <w:r>
        <w:t>Audit — anyone opens the public Verifier, which re-derives everything from the chain and IPFS alone: pubkey match, nullifier uniqueness, ballot-by-ballot presence on-chain, every Chaum-Pedersen proof, and a full recount compared against the published totals, ending in a VERIFIED / NOT VERIFIED verdict.</w:t>
      </w:r>
    </w:p>
    <w:p w14:paraId="1DF87D2E" w14:textId="77777777" w:rsidR="00D6393D" w:rsidRDefault="00000000">
      <w:pPr>
        <w:pStyle w:val="Heading1"/>
        <w:spacing w:before="360" w:after="160"/>
      </w:pPr>
      <w:bookmarkStart w:id="3" w:name="_Toc235285248"/>
      <w:r>
        <w:rPr>
          <w:b/>
          <w:bCs/>
          <w:color w:val="1A1F1C"/>
          <w:sz w:val="30"/>
          <w:szCs w:val="30"/>
        </w:rPr>
        <w:t>3. Architecture and Components</w:t>
      </w:r>
      <w:bookmarkEnd w:id="3"/>
    </w:p>
    <w:p w14:paraId="60E7169D" w14:textId="77777777" w:rsidR="00D6393D" w:rsidRDefault="00000000">
      <w:pPr>
        <w:spacing w:before="120" w:after="60"/>
        <w:jc w:val="center"/>
      </w:pPr>
      <w:r>
        <w:rPr>
          <w:noProof/>
        </w:rPr>
        <w:drawing>
          <wp:inline distT="0" distB="0" distL="0" distR="0" wp14:anchorId="5C7F4295" wp14:editId="192A2366">
            <wp:extent cx="59436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038600"/>
                    </a:xfrm>
                    <a:prstGeom prst="rect">
                      <a:avLst/>
                    </a:prstGeom>
                  </pic:spPr>
                </pic:pic>
              </a:graphicData>
            </a:graphic>
          </wp:inline>
        </w:drawing>
      </w:r>
    </w:p>
    <w:p w14:paraId="1C5B7B20" w14:textId="77777777" w:rsidR="00D6393D" w:rsidRDefault="00000000">
      <w:pPr>
        <w:spacing w:after="220"/>
        <w:jc w:val="center"/>
      </w:pPr>
      <w:r>
        <w:rPr>
          <w:i/>
          <w:iCs/>
          <w:color w:val="5A645C"/>
          <w:sz w:val="18"/>
          <w:szCs w:val="18"/>
        </w:rPr>
        <w:t>Figure 1 — As-built architecture: actors, in-browser client, on-chain contracts, IPFS storage, and the one-time Circom/Groth16 proving pipeline. Numbered flows are the contract's write paths.</w:t>
      </w:r>
    </w:p>
    <w:p w14:paraId="7C8F384A" w14:textId="77777777" w:rsidR="00D6393D" w:rsidRDefault="00000000">
      <w:pPr>
        <w:pStyle w:val="Heading2"/>
        <w:spacing w:before="260" w:after="120"/>
      </w:pPr>
      <w:bookmarkStart w:id="4" w:name="_Toc235285249"/>
      <w:r>
        <w:rPr>
          <w:b/>
          <w:bCs/>
          <w:color w:val="1A1F1C"/>
          <w:sz w:val="25"/>
          <w:szCs w:val="25"/>
        </w:rPr>
        <w:t>3.1 Repository layout</w:t>
      </w:r>
      <w:bookmarkEnd w:id="4"/>
    </w:p>
    <w:p w14:paraId="1D6F5B88" w14:textId="77777777" w:rsidR="00D6393D" w:rsidRDefault="00000000">
      <w:pPr>
        <w:shd w:val="clear" w:color="auto" w:fill="F2F0EA"/>
        <w:spacing w:after="60"/>
      </w:pPr>
      <w:r>
        <w:rPr>
          <w:rFonts w:ascii="Consolas" w:eastAsia="Consolas" w:hAnsi="Consolas" w:cs="Consolas"/>
          <w:sz w:val="18"/>
          <w:szCs w:val="18"/>
        </w:rPr>
        <w:t>trustvote/</w:t>
      </w:r>
    </w:p>
    <w:p w14:paraId="54173291" w14:textId="77777777" w:rsidR="00D6393D" w:rsidRDefault="00000000">
      <w:pPr>
        <w:shd w:val="clear" w:color="auto" w:fill="F2F0EA"/>
        <w:spacing w:after="60"/>
      </w:pPr>
      <w:r>
        <w:rPr>
          <w:rFonts w:ascii="Consolas" w:eastAsia="Consolas" w:hAnsi="Consolas" w:cs="Consolas"/>
          <w:sz w:val="18"/>
          <w:szCs w:val="18"/>
        </w:rPr>
        <w:t xml:space="preserve">  contracts/   Hardhat · Solidity 0.8.20 · VotingPlatform.sol · Groth16Verifier.sol (ceremony output)</w:t>
      </w:r>
    </w:p>
    <w:p w14:paraId="18FBCD6E" w14:textId="77777777" w:rsidR="00D6393D" w:rsidRDefault="00000000">
      <w:pPr>
        <w:shd w:val="clear" w:color="auto" w:fill="F2F0EA"/>
        <w:spacing w:after="60"/>
      </w:pPr>
      <w:r>
        <w:rPr>
          <w:rFonts w:ascii="Consolas" w:eastAsia="Consolas" w:hAnsi="Consolas" w:cs="Consolas"/>
          <w:sz w:val="18"/>
          <w:szCs w:val="18"/>
        </w:rPr>
        <w:t xml:space="preserve">               MockGroth16Verifier.sol (tests only) · 13-test suite · deploy script</w:t>
      </w:r>
    </w:p>
    <w:p w14:paraId="0F04A5E4" w14:textId="77777777" w:rsidR="00D6393D" w:rsidRDefault="00000000">
      <w:pPr>
        <w:shd w:val="clear" w:color="auto" w:fill="F2F0EA"/>
        <w:spacing w:after="60"/>
      </w:pPr>
      <w:r>
        <w:rPr>
          <w:rFonts w:ascii="Consolas" w:eastAsia="Consolas" w:hAnsi="Consolas" w:cs="Consolas"/>
          <w:sz w:val="18"/>
          <w:szCs w:val="18"/>
        </w:rPr>
        <w:t xml:space="preserve">  circuits/    Circom 2.1.5 · VotingCircuit.circom · ceremony artifacts (.ptau/.zkey/vkey)</w:t>
      </w:r>
    </w:p>
    <w:p w14:paraId="405CE6C2" w14:textId="77777777" w:rsidR="00D6393D" w:rsidRDefault="00000000">
      <w:pPr>
        <w:shd w:val="clear" w:color="auto" w:fill="F2F0EA"/>
        <w:spacing w:after="60"/>
      </w:pPr>
      <w:r>
        <w:rPr>
          <w:rFonts w:ascii="Consolas" w:eastAsia="Consolas" w:hAnsi="Consolas" w:cs="Consolas"/>
          <w:sz w:val="18"/>
          <w:szCs w:val="18"/>
        </w:rPr>
        <w:t xml:space="preserve">  scripts/     Node ESM · deriveCommitments · generateMerkleTree · generateKeys · tally · pinata</w:t>
      </w:r>
    </w:p>
    <w:p w14:paraId="470D6C87" w14:textId="77777777" w:rsidR="00D6393D" w:rsidRDefault="00000000">
      <w:pPr>
        <w:shd w:val="clear" w:color="auto" w:fill="F2F0EA"/>
        <w:spacing w:after="60"/>
      </w:pPr>
      <w:r>
        <w:rPr>
          <w:rFonts w:ascii="Consolas" w:eastAsia="Consolas" w:hAnsi="Consolas" w:cs="Consolas"/>
          <w:sz w:val="18"/>
          <w:szCs w:val="18"/>
        </w:rPr>
        <w:t xml:space="preserve">  frontend/    React 18 + Vite 5 · wagmi 2 / RainbowKit 2 / viem · snarkjs in a Web Worker</w:t>
      </w:r>
    </w:p>
    <w:p w14:paraId="69095EE4" w14:textId="77777777" w:rsidR="00D6393D" w:rsidRDefault="00000000">
      <w:pPr>
        <w:pStyle w:val="Heading2"/>
        <w:spacing w:before="260" w:after="120"/>
      </w:pPr>
      <w:bookmarkStart w:id="5" w:name="_Toc235285250"/>
      <w:r>
        <w:rPr>
          <w:b/>
          <w:bCs/>
          <w:color w:val="1A1F1C"/>
          <w:sz w:val="25"/>
          <w:szCs w:val="25"/>
        </w:rPr>
        <w:t>3.2 Smart contract (VotingPlatform.sol)</w:t>
      </w:r>
      <w:bookmarkEnd w:id="5"/>
    </w:p>
    <w:p w14:paraId="278A4797" w14:textId="77777777" w:rsidR="00D6393D" w:rsidRDefault="00000000">
      <w:pPr>
        <w:spacing w:after="160" w:line="276" w:lineRule="auto"/>
      </w:pPr>
      <w:r>
        <w:t>A single Ownable contract manages all elections. Each Election record stores: merkleRoot, startTime, endTime, pubKeyX/pubKeyY (ElGamal key), exists, resultCID, resultPublishedAt, and metadataCid. Ciphertexts are not stored — they are emitted in VoteCast events, which suffices for tallying and audit while minimising gas. Nullifier usage is tracked per election in a nested mapping.</w:t>
      </w:r>
    </w:p>
    <w:p w14:paraId="7EE941DF" w14:textId="77777777" w:rsidR="00D6393D" w:rsidRDefault="00000000">
      <w:pPr>
        <w:spacing w:after="160" w:line="276" w:lineRule="auto"/>
      </w:pPr>
      <w:r>
        <w:t>Governance (new in v2.0): the platform owner may delegate a single election to a manager wallet via setElectionManager(electionId, manager). The manager can publish that election's results and nothing else; authority never extends to creating elections or to other elections, and the owner can revoke or replace the manager at any time (zero address = owner-only). This supports operator-runs-the-platform / client-runs-their-election arrangements.</w:t>
      </w:r>
    </w:p>
    <w:p w14:paraId="5590F5EE" w14:textId="77777777" w:rsidR="00D6393D" w:rsidRDefault="00000000">
      <w:pPr>
        <w:pStyle w:val="Heading2"/>
        <w:spacing w:before="260" w:after="120"/>
      </w:pPr>
      <w:bookmarkStart w:id="6" w:name="_Toc235285251"/>
      <w:r>
        <w:rPr>
          <w:b/>
          <w:bCs/>
          <w:color w:val="1A1F1C"/>
          <w:sz w:val="25"/>
          <w:szCs w:val="25"/>
        </w:rPr>
        <w:t>3.3 Zero-knowledge circuit (VotingCircuit.circom)</w:t>
      </w:r>
      <w:bookmarkEnd w:id="6"/>
    </w:p>
    <w:p w14:paraId="35379749" w14:textId="77777777" w:rsidR="00D6393D" w:rsidRDefault="00000000">
      <w:pPr>
        <w:spacing w:after="160" w:line="276" w:lineRule="auto"/>
      </w:pPr>
      <w:r>
        <w:t>The circuit proves, in one Groth16 statement: knowledge of a secret key whose derived commitment is a leaf of the Merkle tree with the public root; correctness of the nullifier Poseidon(secretKey, electionId); that the vote lies in [0, nCandidates); and that the published ciphertext is a well-formed exponential-ElGamal encryption of that vote under the election public key. As built the ElGamal encryption is computed inside the circuit with real elliptic-curve gadgets (EscalarMulFix for g·r and g·vote, EscalarMulAny for h·r, BabyAdd for the sum), the key is validated on-curve (BabyCheck), and r = 0 is forbidden. Compiled size: 15,670 non-linear + 6,337 linear constraints, 22,028 wires.</w:t>
      </w:r>
    </w:p>
    <w:p w14:paraId="30B38D9C" w14:textId="77777777" w:rsidR="00D6393D" w:rsidRDefault="00000000">
      <w:pPr>
        <w:pStyle w:val="Heading2"/>
        <w:spacing w:before="260" w:after="120"/>
      </w:pPr>
      <w:bookmarkStart w:id="7" w:name="_Toc235285252"/>
      <w:r>
        <w:rPr>
          <w:b/>
          <w:bCs/>
          <w:color w:val="1A1F1C"/>
          <w:sz w:val="25"/>
          <w:szCs w:val="25"/>
        </w:rPr>
        <w:t>3.4 Frontend</w:t>
      </w:r>
      <w:bookmarkEnd w:id="7"/>
    </w:p>
    <w:p w14:paraId="734C5516" w14:textId="77777777" w:rsidR="00D6393D" w:rsidRDefault="00000000">
      <w:pPr>
        <w:spacing w:after="160" w:line="276" w:lineRule="auto"/>
      </w:pPr>
      <w:r>
        <w:t>Four views. A landing page ("Notice of Election") states the guarantees and routes visitors. The Voter tab covers Register / Cast a ballot / Verify my vote. The Admin tab hosts the creation wizard, a live Monitor, per-election Delegation, and the in-browser Tally; non-owner wallets see a Manager mode limited to monitoring and publishing. The Verifier tab is the public audit. Proof generation runs in a Web Worker with progress streaming, a stall watchdog, and automatic fallback to mock proofs when circuit artifacts are absent.</w:t>
      </w:r>
    </w:p>
    <w:p w14:paraId="52692EC4" w14:textId="77777777" w:rsidR="00D6393D" w:rsidRDefault="00000000">
      <w:pPr>
        <w:pStyle w:val="Heading1"/>
        <w:spacing w:before="360" w:after="160"/>
      </w:pPr>
      <w:bookmarkStart w:id="8" w:name="_Toc235285253"/>
      <w:r>
        <w:rPr>
          <w:b/>
          <w:bCs/>
          <w:color w:val="1A1F1C"/>
          <w:sz w:val="30"/>
          <w:szCs w:val="30"/>
        </w:rPr>
        <w:t>4. Protocol Detail and Design Decisions</w:t>
      </w:r>
      <w:bookmarkEnd w:id="8"/>
    </w:p>
    <w:p w14:paraId="2834061F" w14:textId="77777777" w:rsidR="00D6393D" w:rsidRDefault="00000000">
      <w:pPr>
        <w:pStyle w:val="Heading2"/>
        <w:spacing w:before="260" w:after="120"/>
      </w:pPr>
      <w:bookmarkStart w:id="9" w:name="_Toc235285254"/>
      <w:r>
        <w:rPr>
          <w:b/>
          <w:bCs/>
          <w:color w:val="1A1F1C"/>
          <w:sz w:val="25"/>
          <w:szCs w:val="25"/>
        </w:rPr>
        <w:t>4.1 Registration and the commitment-based electoral roll</w:t>
      </w:r>
      <w:bookmarkEnd w:id="9"/>
    </w:p>
    <w:p w14:paraId="6EDBA2D5" w14:textId="77777777" w:rsidR="00D6393D" w:rsidRDefault="00000000">
      <w:pPr>
        <w:spacing w:after="160" w:line="276" w:lineRule="auto"/>
      </w:pPr>
      <w:r>
        <w:t>v1.0 contained an internal inconsistency: §4.2 built Merkle leaves from Poseidon(address) while §7's circuit derived leaves from Poseidon(BabyPbk(secretKey).x). These are irreconcilable at proving time. v2.0 resolves it with a registration phase: the roll is built from voter commitments exactly as the circuit derives them. This is not merely a fix — it upgrades privacy, since wallet addresses now never appear in any election artifact, removing even off-chain linkability between addresses and ballots.</w:t>
      </w:r>
    </w:p>
    <w:p w14:paraId="7B02C1D5" w14:textId="77777777" w:rsidR="00D6393D" w:rsidRDefault="00000000">
      <w:pPr>
        <w:spacing w:after="160" w:line="276" w:lineRule="auto"/>
      </w:pPr>
      <w:r>
        <w:t>Secret derivation is deterministic: secretKey = keccak256(personal_sign("TrustVote Election: &lt;id&gt;")) mod l, where l is the BabyJubJub subgroup order. The same wallet and election ID always re-derive the same secret, so voters need to store nothing.</w:t>
      </w:r>
    </w:p>
    <w:p w14:paraId="33D2FD58" w14:textId="77777777" w:rsidR="00D6393D" w:rsidRDefault="00000000">
      <w:pPr>
        <w:pStyle w:val="Heading2"/>
        <w:spacing w:before="260" w:after="120"/>
      </w:pPr>
      <w:bookmarkStart w:id="10" w:name="_Toc235285255"/>
      <w:r>
        <w:rPr>
          <w:b/>
          <w:bCs/>
          <w:color w:val="1A1F1C"/>
          <w:sz w:val="25"/>
          <w:szCs w:val="25"/>
        </w:rPr>
        <w:t>4.2 Public-signal layout: uint[9] and key binding</w:t>
      </w:r>
      <w:bookmarkEnd w:id="10"/>
    </w:p>
    <w:p w14:paraId="404DE146" w14:textId="77777777" w:rsidR="00D6393D" w:rsidRDefault="00000000">
      <w:pPr>
        <w:spacing w:after="160" w:line="276" w:lineRule="auto"/>
      </w:pPr>
      <w:r>
        <w:t>v1.0 specified seven public signals. As built, the proof exposes nine: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4700"/>
      </w:tblGrid>
      <w:tr w:rsidR="00D6393D" w14:paraId="1703F65A" w14:textId="77777777">
        <w:tblPrEx>
          <w:tblCellMar>
            <w:top w:w="0" w:type="dxa"/>
            <w:bottom w:w="0" w:type="dxa"/>
          </w:tblCellMar>
        </w:tblPrEx>
        <w:tc>
          <w:tcPr>
            <w:tcW w:w="900" w:type="dxa"/>
            <w:shd w:val="clear" w:color="auto" w:fill="EDE8DC"/>
            <w:tcMar>
              <w:top w:w="60" w:type="dxa"/>
              <w:left w:w="100" w:type="dxa"/>
              <w:bottom w:w="60" w:type="dxa"/>
              <w:right w:w="100" w:type="dxa"/>
            </w:tcMar>
          </w:tcPr>
          <w:p w14:paraId="06C81F23" w14:textId="77777777" w:rsidR="00D6393D" w:rsidRDefault="00000000">
            <w:r>
              <w:rPr>
                <w:b/>
                <w:bCs/>
                <w:sz w:val="19"/>
                <w:szCs w:val="19"/>
              </w:rPr>
              <w:t>Index</w:t>
            </w:r>
          </w:p>
        </w:tc>
        <w:tc>
          <w:tcPr>
            <w:tcW w:w="3400" w:type="dxa"/>
            <w:shd w:val="clear" w:color="auto" w:fill="EDE8DC"/>
            <w:tcMar>
              <w:top w:w="60" w:type="dxa"/>
              <w:left w:w="100" w:type="dxa"/>
              <w:bottom w:w="60" w:type="dxa"/>
              <w:right w:w="100" w:type="dxa"/>
            </w:tcMar>
          </w:tcPr>
          <w:p w14:paraId="465F39FC" w14:textId="77777777" w:rsidR="00D6393D" w:rsidRDefault="00000000">
            <w:r>
              <w:rPr>
                <w:b/>
                <w:bCs/>
                <w:sz w:val="19"/>
                <w:szCs w:val="19"/>
              </w:rPr>
              <w:t>Signal</w:t>
            </w:r>
          </w:p>
        </w:tc>
        <w:tc>
          <w:tcPr>
            <w:tcW w:w="4700" w:type="dxa"/>
            <w:shd w:val="clear" w:color="auto" w:fill="EDE8DC"/>
            <w:tcMar>
              <w:top w:w="60" w:type="dxa"/>
              <w:left w:w="100" w:type="dxa"/>
              <w:bottom w:w="60" w:type="dxa"/>
              <w:right w:w="100" w:type="dxa"/>
            </w:tcMar>
          </w:tcPr>
          <w:p w14:paraId="4E406232" w14:textId="77777777" w:rsidR="00D6393D" w:rsidRDefault="00000000">
            <w:r>
              <w:rPr>
                <w:b/>
                <w:bCs/>
                <w:sz w:val="19"/>
                <w:szCs w:val="19"/>
              </w:rPr>
              <w:t>Contract check</w:t>
            </w:r>
          </w:p>
        </w:tc>
      </w:tr>
      <w:tr w:rsidR="00D6393D" w14:paraId="59FC13EA" w14:textId="77777777">
        <w:tblPrEx>
          <w:tblCellMar>
            <w:top w:w="0" w:type="dxa"/>
            <w:bottom w:w="0" w:type="dxa"/>
          </w:tblCellMar>
        </w:tblPrEx>
        <w:tc>
          <w:tcPr>
            <w:tcW w:w="900" w:type="dxa"/>
            <w:tcMar>
              <w:top w:w="60" w:type="dxa"/>
              <w:left w:w="100" w:type="dxa"/>
              <w:bottom w:w="60" w:type="dxa"/>
              <w:right w:w="100" w:type="dxa"/>
            </w:tcMar>
          </w:tcPr>
          <w:p w14:paraId="0E0E9A8A" w14:textId="77777777" w:rsidR="00D6393D" w:rsidRDefault="00000000">
            <w:r>
              <w:rPr>
                <w:rFonts w:ascii="Consolas" w:eastAsia="Consolas" w:hAnsi="Consolas" w:cs="Consolas"/>
                <w:sz w:val="19"/>
                <w:szCs w:val="19"/>
              </w:rPr>
              <w:t>0</w:t>
            </w:r>
          </w:p>
        </w:tc>
        <w:tc>
          <w:tcPr>
            <w:tcW w:w="3400" w:type="dxa"/>
            <w:tcMar>
              <w:top w:w="60" w:type="dxa"/>
              <w:left w:w="100" w:type="dxa"/>
              <w:bottom w:w="60" w:type="dxa"/>
              <w:right w:w="100" w:type="dxa"/>
            </w:tcMar>
          </w:tcPr>
          <w:p w14:paraId="614B4A51" w14:textId="77777777" w:rsidR="00D6393D" w:rsidRDefault="00000000">
            <w:r>
              <w:rPr>
                <w:rFonts w:ascii="Consolas" w:eastAsia="Consolas" w:hAnsi="Consolas" w:cs="Consolas"/>
                <w:sz w:val="19"/>
                <w:szCs w:val="19"/>
              </w:rPr>
              <w:t>merkleRoot</w:t>
            </w:r>
          </w:p>
        </w:tc>
        <w:tc>
          <w:tcPr>
            <w:tcW w:w="4700" w:type="dxa"/>
            <w:tcMar>
              <w:top w:w="60" w:type="dxa"/>
              <w:left w:w="100" w:type="dxa"/>
              <w:bottom w:w="60" w:type="dxa"/>
              <w:right w:w="100" w:type="dxa"/>
            </w:tcMar>
          </w:tcPr>
          <w:p w14:paraId="206EE962" w14:textId="77777777" w:rsidR="00D6393D" w:rsidRDefault="00000000">
            <w:r>
              <w:rPr>
                <w:rFonts w:ascii="Consolas" w:eastAsia="Consolas" w:hAnsi="Consolas" w:cs="Consolas"/>
                <w:sz w:val="19"/>
                <w:szCs w:val="19"/>
              </w:rPr>
              <w:t>== election.merkleRoot</w:t>
            </w:r>
          </w:p>
        </w:tc>
      </w:tr>
      <w:tr w:rsidR="00D6393D" w14:paraId="021BDF55" w14:textId="77777777">
        <w:tblPrEx>
          <w:tblCellMar>
            <w:top w:w="0" w:type="dxa"/>
            <w:bottom w:w="0" w:type="dxa"/>
          </w:tblCellMar>
        </w:tblPrEx>
        <w:tc>
          <w:tcPr>
            <w:tcW w:w="900" w:type="dxa"/>
            <w:tcMar>
              <w:top w:w="60" w:type="dxa"/>
              <w:left w:w="100" w:type="dxa"/>
              <w:bottom w:w="60" w:type="dxa"/>
              <w:right w:w="100" w:type="dxa"/>
            </w:tcMar>
          </w:tcPr>
          <w:p w14:paraId="3694E481" w14:textId="77777777" w:rsidR="00D6393D" w:rsidRDefault="00000000">
            <w:r>
              <w:rPr>
                <w:rFonts w:ascii="Consolas" w:eastAsia="Consolas" w:hAnsi="Consolas" w:cs="Consolas"/>
                <w:sz w:val="19"/>
                <w:szCs w:val="19"/>
              </w:rPr>
              <w:t>1</w:t>
            </w:r>
          </w:p>
        </w:tc>
        <w:tc>
          <w:tcPr>
            <w:tcW w:w="3400" w:type="dxa"/>
            <w:tcMar>
              <w:top w:w="60" w:type="dxa"/>
              <w:left w:w="100" w:type="dxa"/>
              <w:bottom w:w="60" w:type="dxa"/>
              <w:right w:w="100" w:type="dxa"/>
            </w:tcMar>
          </w:tcPr>
          <w:p w14:paraId="090F034E" w14:textId="77777777" w:rsidR="00D6393D" w:rsidRDefault="00000000">
            <w:r>
              <w:rPr>
                <w:rFonts w:ascii="Consolas" w:eastAsia="Consolas" w:hAnsi="Consolas" w:cs="Consolas"/>
                <w:sz w:val="19"/>
                <w:szCs w:val="19"/>
              </w:rPr>
              <w:t>electionId</w:t>
            </w:r>
          </w:p>
        </w:tc>
        <w:tc>
          <w:tcPr>
            <w:tcW w:w="4700" w:type="dxa"/>
            <w:tcMar>
              <w:top w:w="60" w:type="dxa"/>
              <w:left w:w="100" w:type="dxa"/>
              <w:bottom w:w="60" w:type="dxa"/>
              <w:right w:w="100" w:type="dxa"/>
            </w:tcMar>
          </w:tcPr>
          <w:p w14:paraId="1FFE8408" w14:textId="77777777" w:rsidR="00D6393D" w:rsidRDefault="00000000">
            <w:r>
              <w:rPr>
                <w:rFonts w:ascii="Consolas" w:eastAsia="Consolas" w:hAnsi="Consolas" w:cs="Consolas"/>
                <w:sz w:val="19"/>
                <w:szCs w:val="19"/>
              </w:rPr>
              <w:t>== electionId argument</w:t>
            </w:r>
          </w:p>
        </w:tc>
      </w:tr>
      <w:tr w:rsidR="00D6393D" w14:paraId="7418D759" w14:textId="77777777">
        <w:tblPrEx>
          <w:tblCellMar>
            <w:top w:w="0" w:type="dxa"/>
            <w:bottom w:w="0" w:type="dxa"/>
          </w:tblCellMar>
        </w:tblPrEx>
        <w:tc>
          <w:tcPr>
            <w:tcW w:w="900" w:type="dxa"/>
            <w:tcMar>
              <w:top w:w="60" w:type="dxa"/>
              <w:left w:w="100" w:type="dxa"/>
              <w:bottom w:w="60" w:type="dxa"/>
              <w:right w:w="100" w:type="dxa"/>
            </w:tcMar>
          </w:tcPr>
          <w:p w14:paraId="02536ABE" w14:textId="77777777" w:rsidR="00D6393D" w:rsidRDefault="00000000">
            <w:r>
              <w:rPr>
                <w:rFonts w:ascii="Consolas" w:eastAsia="Consolas" w:hAnsi="Consolas" w:cs="Consolas"/>
                <w:sz w:val="19"/>
                <w:szCs w:val="19"/>
              </w:rPr>
              <w:t>2</w:t>
            </w:r>
          </w:p>
        </w:tc>
        <w:tc>
          <w:tcPr>
            <w:tcW w:w="3400" w:type="dxa"/>
            <w:tcMar>
              <w:top w:w="60" w:type="dxa"/>
              <w:left w:w="100" w:type="dxa"/>
              <w:bottom w:w="60" w:type="dxa"/>
              <w:right w:w="100" w:type="dxa"/>
            </w:tcMar>
          </w:tcPr>
          <w:p w14:paraId="5532AA9B" w14:textId="77777777" w:rsidR="00D6393D" w:rsidRDefault="00000000">
            <w:r>
              <w:rPr>
                <w:rFonts w:ascii="Consolas" w:eastAsia="Consolas" w:hAnsi="Consolas" w:cs="Consolas"/>
                <w:sz w:val="19"/>
                <w:szCs w:val="19"/>
              </w:rPr>
              <w:t>nullifier</w:t>
            </w:r>
          </w:p>
        </w:tc>
        <w:tc>
          <w:tcPr>
            <w:tcW w:w="4700" w:type="dxa"/>
            <w:tcMar>
              <w:top w:w="60" w:type="dxa"/>
              <w:left w:w="100" w:type="dxa"/>
              <w:bottom w:w="60" w:type="dxa"/>
              <w:right w:w="100" w:type="dxa"/>
            </w:tcMar>
          </w:tcPr>
          <w:p w14:paraId="13C7D3E6" w14:textId="77777777" w:rsidR="00D6393D" w:rsidRDefault="00000000">
            <w:r>
              <w:rPr>
                <w:rFonts w:ascii="Consolas" w:eastAsia="Consolas" w:hAnsi="Consolas" w:cs="Consolas"/>
                <w:sz w:val="19"/>
                <w:szCs w:val="19"/>
              </w:rPr>
              <w:t>== nullifier argument; unused before</w:t>
            </w:r>
          </w:p>
        </w:tc>
      </w:tr>
      <w:tr w:rsidR="00D6393D" w14:paraId="2EFE0431" w14:textId="77777777">
        <w:tblPrEx>
          <w:tblCellMar>
            <w:top w:w="0" w:type="dxa"/>
            <w:bottom w:w="0" w:type="dxa"/>
          </w:tblCellMar>
        </w:tblPrEx>
        <w:tc>
          <w:tcPr>
            <w:tcW w:w="900" w:type="dxa"/>
            <w:tcMar>
              <w:top w:w="60" w:type="dxa"/>
              <w:left w:w="100" w:type="dxa"/>
              <w:bottom w:w="60" w:type="dxa"/>
              <w:right w:w="100" w:type="dxa"/>
            </w:tcMar>
          </w:tcPr>
          <w:p w14:paraId="780A6565" w14:textId="77777777" w:rsidR="00D6393D" w:rsidRDefault="00000000">
            <w:r>
              <w:rPr>
                <w:rFonts w:ascii="Consolas" w:eastAsia="Consolas" w:hAnsi="Consolas" w:cs="Consolas"/>
                <w:sz w:val="19"/>
                <w:szCs w:val="19"/>
              </w:rPr>
              <w:t>3–6</w:t>
            </w:r>
          </w:p>
        </w:tc>
        <w:tc>
          <w:tcPr>
            <w:tcW w:w="3400" w:type="dxa"/>
            <w:tcMar>
              <w:top w:w="60" w:type="dxa"/>
              <w:left w:w="100" w:type="dxa"/>
              <w:bottom w:w="60" w:type="dxa"/>
              <w:right w:w="100" w:type="dxa"/>
            </w:tcMar>
          </w:tcPr>
          <w:p w14:paraId="41E0BB78" w14:textId="77777777" w:rsidR="00D6393D" w:rsidRDefault="00000000">
            <w:r>
              <w:rPr>
                <w:rFonts w:ascii="Consolas" w:eastAsia="Consolas" w:hAnsi="Consolas" w:cs="Consolas"/>
                <w:sz w:val="19"/>
                <w:szCs w:val="19"/>
              </w:rPr>
              <w:t>c1x, c1y, c2x, c2y</w:t>
            </w:r>
          </w:p>
        </w:tc>
        <w:tc>
          <w:tcPr>
            <w:tcW w:w="4700" w:type="dxa"/>
            <w:tcMar>
              <w:top w:w="60" w:type="dxa"/>
              <w:left w:w="100" w:type="dxa"/>
              <w:bottom w:w="60" w:type="dxa"/>
              <w:right w:w="100" w:type="dxa"/>
            </w:tcMar>
          </w:tcPr>
          <w:p w14:paraId="6584B419" w14:textId="77777777" w:rsidR="00D6393D" w:rsidRDefault="00000000">
            <w:r>
              <w:rPr>
                <w:rFonts w:ascii="Consolas" w:eastAsia="Consolas" w:hAnsi="Consolas" w:cs="Consolas"/>
                <w:sz w:val="19"/>
                <w:szCs w:val="19"/>
              </w:rPr>
              <w:t>emitted in VoteCast</w:t>
            </w:r>
          </w:p>
        </w:tc>
      </w:tr>
      <w:tr w:rsidR="00D6393D" w14:paraId="64E45A29" w14:textId="77777777">
        <w:tblPrEx>
          <w:tblCellMar>
            <w:top w:w="0" w:type="dxa"/>
            <w:bottom w:w="0" w:type="dxa"/>
          </w:tblCellMar>
        </w:tblPrEx>
        <w:tc>
          <w:tcPr>
            <w:tcW w:w="900" w:type="dxa"/>
            <w:tcMar>
              <w:top w:w="60" w:type="dxa"/>
              <w:left w:w="100" w:type="dxa"/>
              <w:bottom w:w="60" w:type="dxa"/>
              <w:right w:w="100" w:type="dxa"/>
            </w:tcMar>
          </w:tcPr>
          <w:p w14:paraId="61F38EDC" w14:textId="77777777" w:rsidR="00D6393D" w:rsidRDefault="00000000">
            <w:r>
              <w:rPr>
                <w:rFonts w:ascii="Consolas" w:eastAsia="Consolas" w:hAnsi="Consolas" w:cs="Consolas"/>
                <w:sz w:val="19"/>
                <w:szCs w:val="19"/>
              </w:rPr>
              <w:t>7–8</w:t>
            </w:r>
          </w:p>
        </w:tc>
        <w:tc>
          <w:tcPr>
            <w:tcW w:w="3400" w:type="dxa"/>
            <w:tcMar>
              <w:top w:w="60" w:type="dxa"/>
              <w:left w:w="100" w:type="dxa"/>
              <w:bottom w:w="60" w:type="dxa"/>
              <w:right w:w="100" w:type="dxa"/>
            </w:tcMar>
          </w:tcPr>
          <w:p w14:paraId="57BC7D90" w14:textId="77777777" w:rsidR="00D6393D" w:rsidRDefault="00000000">
            <w:r>
              <w:rPr>
                <w:rFonts w:ascii="Consolas" w:eastAsia="Consolas" w:hAnsi="Consolas" w:cs="Consolas"/>
                <w:sz w:val="19"/>
                <w:szCs w:val="19"/>
              </w:rPr>
              <w:t>pubKeyX, pubKeyY</w:t>
            </w:r>
          </w:p>
        </w:tc>
        <w:tc>
          <w:tcPr>
            <w:tcW w:w="4700" w:type="dxa"/>
            <w:tcMar>
              <w:top w:w="60" w:type="dxa"/>
              <w:left w:w="100" w:type="dxa"/>
              <w:bottom w:w="60" w:type="dxa"/>
              <w:right w:w="100" w:type="dxa"/>
            </w:tcMar>
          </w:tcPr>
          <w:p w14:paraId="7529EFE0" w14:textId="77777777" w:rsidR="00D6393D" w:rsidRDefault="00000000">
            <w:r>
              <w:rPr>
                <w:rFonts w:ascii="Consolas" w:eastAsia="Consolas" w:hAnsi="Consolas" w:cs="Consolas"/>
                <w:sz w:val="19"/>
                <w:szCs w:val="19"/>
              </w:rPr>
              <w:t>== stored election key</w:t>
            </w:r>
          </w:p>
        </w:tc>
      </w:tr>
    </w:tbl>
    <w:p w14:paraId="2763C56A" w14:textId="77777777" w:rsidR="00D6393D" w:rsidRDefault="00D6393D">
      <w:pPr>
        <w:spacing w:after="160" w:line="276" w:lineRule="auto"/>
      </w:pPr>
    </w:p>
    <w:p w14:paraId="39994A47" w14:textId="77777777" w:rsidR="00D6393D" w:rsidRDefault="00000000">
      <w:pPr>
        <w:spacing w:after="160" w:line="276" w:lineRule="auto"/>
      </w:pPr>
      <w:r>
        <w:t>Signals 7–8 bind the encryption key inside the proof, checked by the contract against on-chain storage. Without this a prover could encrypt under an arbitrary key, producing a permanently undecryptable ("spoiled") ballot that still verified — the uint[7] layout could not prevent this. The first seven signals keep the v1.0 ordering, so all original checks are unchanged.</w:t>
      </w:r>
    </w:p>
    <w:p w14:paraId="48C3464E" w14:textId="77777777" w:rsidR="00D6393D" w:rsidRDefault="00000000">
      <w:pPr>
        <w:pStyle w:val="Heading2"/>
        <w:spacing w:before="260" w:after="120"/>
      </w:pPr>
      <w:bookmarkStart w:id="11" w:name="_Toc235285256"/>
      <w:r>
        <w:rPr>
          <w:b/>
          <w:bCs/>
          <w:color w:val="1A1F1C"/>
          <w:sz w:val="25"/>
          <w:szCs w:val="25"/>
        </w:rPr>
        <w:t>4.3 Fixed-depth Merkle tree</w:t>
      </w:r>
      <w:bookmarkEnd w:id="11"/>
    </w:p>
    <w:p w14:paraId="066D073D" w14:textId="77777777" w:rsidR="00D6393D" w:rsidRDefault="00000000">
      <w:pPr>
        <w:spacing w:after="160" w:line="276" w:lineRule="auto"/>
      </w:pPr>
      <w:r>
        <w:t>The tree is a fixed depth-20 Poseidon tree padded with the zero-hash cascade zeros[0] = 0, zeros[i+1] = Poseidon(zeros[i], zeros[i]); level i pads missing right-siblings with zeros[i]. Tree construction, proof extraction, and the in-circuit verifier share this layout exactly (validated across sizes 1–100 in simulation), so real proofs verify against the on-chain root — a property the v1.0 variable-depth design silently lacked.</w:t>
      </w:r>
    </w:p>
    <w:p w14:paraId="1FBB6E07" w14:textId="77777777" w:rsidR="00D6393D" w:rsidRDefault="00000000">
      <w:pPr>
        <w:pStyle w:val="Heading2"/>
        <w:spacing w:before="260" w:after="120"/>
      </w:pPr>
      <w:bookmarkStart w:id="12" w:name="_Toc235285257"/>
      <w:r>
        <w:rPr>
          <w:b/>
          <w:bCs/>
          <w:color w:val="1A1F1C"/>
          <w:sz w:val="25"/>
          <w:szCs w:val="25"/>
        </w:rPr>
        <w:t>4.4 Result publication rules</w:t>
      </w:r>
      <w:bookmarkEnd w:id="12"/>
    </w:p>
    <w:p w14:paraId="7478C53A" w14:textId="77777777" w:rsidR="00D6393D" w:rsidRDefault="00000000">
      <w:pPr>
        <w:spacing w:after="160" w:line="276" w:lineRule="auto"/>
      </w:pPr>
      <w:r>
        <w:t>setResultCID is callable by the owner or the election's manager, reverts until block.timestamp &gt; endTime, records resultPublishedAt on-chain, and emits ResultPublished(electionId, cid, publishedAt, publishedBy). Observers can therefore prove results were not announced early, and exactly when — and by which authority — they appeared.</w:t>
      </w:r>
    </w:p>
    <w:p w14:paraId="5833353C" w14:textId="77777777" w:rsidR="00D6393D" w:rsidRDefault="00000000">
      <w:pPr>
        <w:pStyle w:val="Heading2"/>
        <w:spacing w:before="260" w:after="120"/>
      </w:pPr>
      <w:bookmarkStart w:id="13" w:name="_Toc235285258"/>
      <w:r>
        <w:rPr>
          <w:b/>
          <w:bCs/>
          <w:color w:val="1A1F1C"/>
          <w:sz w:val="25"/>
          <w:szCs w:val="25"/>
        </w:rPr>
        <w:t>4.5 On-chain election discovery</w:t>
      </w:r>
      <w:bookmarkEnd w:id="13"/>
    </w:p>
    <w:p w14:paraId="3F8E1FAE" w14:textId="77777777" w:rsidR="00D6393D" w:rsidRDefault="00000000">
      <w:pPr>
        <w:spacing w:after="160" w:line="276" w:lineRule="auto"/>
      </w:pPr>
      <w:r>
        <w:t>createElection stores the metadata CID in the election record (and event). Any client can reconstruct an election from its ID alone: read metadataCid from the chain, fetch metadata from IPFS, fetch the Merkle tree by the CID inside it. No off-chain registry is required (a local registry remains as a fallback for pre-upgrade elections).</w:t>
      </w:r>
    </w:p>
    <w:p w14:paraId="4A622ABB" w14:textId="77777777" w:rsidR="00D6393D" w:rsidRDefault="00000000">
      <w:pPr>
        <w:pStyle w:val="Heading1"/>
        <w:spacing w:before="360" w:after="160"/>
      </w:pPr>
      <w:bookmarkStart w:id="14" w:name="_Toc235285259"/>
      <w:r>
        <w:rPr>
          <w:b/>
          <w:bCs/>
          <w:color w:val="1A1F1C"/>
          <w:sz w:val="30"/>
          <w:szCs w:val="30"/>
        </w:rPr>
        <w:t>5. Cryptographic Primitives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D6393D" w14:paraId="4C2F1575" w14:textId="77777777">
        <w:tblPrEx>
          <w:tblCellMar>
            <w:top w:w="0" w:type="dxa"/>
            <w:bottom w:w="0" w:type="dxa"/>
          </w:tblCellMar>
        </w:tblPrEx>
        <w:tc>
          <w:tcPr>
            <w:tcW w:w="2700" w:type="dxa"/>
            <w:shd w:val="clear" w:color="auto" w:fill="EDE8DC"/>
            <w:tcMar>
              <w:top w:w="60" w:type="dxa"/>
              <w:left w:w="100" w:type="dxa"/>
              <w:bottom w:w="60" w:type="dxa"/>
              <w:right w:w="100" w:type="dxa"/>
            </w:tcMar>
          </w:tcPr>
          <w:p w14:paraId="330E1D94" w14:textId="77777777" w:rsidR="00D6393D" w:rsidRDefault="00000000">
            <w:r>
              <w:rPr>
                <w:b/>
                <w:bCs/>
                <w:sz w:val="19"/>
                <w:szCs w:val="19"/>
              </w:rPr>
              <w:t>Primitive</w:t>
            </w:r>
          </w:p>
        </w:tc>
        <w:tc>
          <w:tcPr>
            <w:tcW w:w="6300" w:type="dxa"/>
            <w:shd w:val="clear" w:color="auto" w:fill="EDE8DC"/>
            <w:tcMar>
              <w:top w:w="60" w:type="dxa"/>
              <w:left w:w="100" w:type="dxa"/>
              <w:bottom w:w="60" w:type="dxa"/>
              <w:right w:w="100" w:type="dxa"/>
            </w:tcMar>
          </w:tcPr>
          <w:p w14:paraId="3F9181D8" w14:textId="77777777" w:rsidR="00D6393D" w:rsidRDefault="00000000">
            <w:r>
              <w:rPr>
                <w:b/>
                <w:bCs/>
                <w:sz w:val="19"/>
                <w:szCs w:val="19"/>
              </w:rPr>
              <w:t>Role in TrustVote</w:t>
            </w:r>
          </w:p>
        </w:tc>
      </w:tr>
      <w:tr w:rsidR="00D6393D" w14:paraId="6673FE8C" w14:textId="77777777">
        <w:tblPrEx>
          <w:tblCellMar>
            <w:top w:w="0" w:type="dxa"/>
            <w:bottom w:w="0" w:type="dxa"/>
          </w:tblCellMar>
        </w:tblPrEx>
        <w:tc>
          <w:tcPr>
            <w:tcW w:w="2700" w:type="dxa"/>
            <w:tcMar>
              <w:top w:w="60" w:type="dxa"/>
              <w:left w:w="100" w:type="dxa"/>
              <w:bottom w:w="60" w:type="dxa"/>
              <w:right w:w="100" w:type="dxa"/>
            </w:tcMar>
          </w:tcPr>
          <w:p w14:paraId="4557091D" w14:textId="77777777" w:rsidR="00D6393D" w:rsidRDefault="00000000">
            <w:r>
              <w:rPr>
                <w:rFonts w:ascii="Consolas" w:eastAsia="Consolas" w:hAnsi="Consolas" w:cs="Consolas"/>
                <w:sz w:val="19"/>
                <w:szCs w:val="19"/>
              </w:rPr>
              <w:t>Poseidon hash</w:t>
            </w:r>
          </w:p>
        </w:tc>
        <w:tc>
          <w:tcPr>
            <w:tcW w:w="6300" w:type="dxa"/>
            <w:tcMar>
              <w:top w:w="60" w:type="dxa"/>
              <w:left w:w="100" w:type="dxa"/>
              <w:bottom w:w="60" w:type="dxa"/>
              <w:right w:w="100" w:type="dxa"/>
            </w:tcMar>
          </w:tcPr>
          <w:p w14:paraId="37056EAF" w14:textId="77777777" w:rsidR="00D6393D" w:rsidRDefault="00000000">
            <w:r>
              <w:rPr>
                <w:rFonts w:ascii="Consolas" w:eastAsia="Consolas" w:hAnsi="Consolas" w:cs="Consolas"/>
                <w:sz w:val="19"/>
                <w:szCs w:val="19"/>
              </w:rPr>
              <w:t>Merkle leaves/nodes; nullifier = Poseidon(sk, electionId); SNARK-friendly</w:t>
            </w:r>
          </w:p>
        </w:tc>
      </w:tr>
      <w:tr w:rsidR="00D6393D" w14:paraId="59F0CD45" w14:textId="77777777">
        <w:tblPrEx>
          <w:tblCellMar>
            <w:top w:w="0" w:type="dxa"/>
            <w:bottom w:w="0" w:type="dxa"/>
          </w:tblCellMar>
        </w:tblPrEx>
        <w:tc>
          <w:tcPr>
            <w:tcW w:w="2700" w:type="dxa"/>
            <w:tcMar>
              <w:top w:w="60" w:type="dxa"/>
              <w:left w:w="100" w:type="dxa"/>
              <w:bottom w:w="60" w:type="dxa"/>
              <w:right w:w="100" w:type="dxa"/>
            </w:tcMar>
          </w:tcPr>
          <w:p w14:paraId="0AF92BEF" w14:textId="77777777" w:rsidR="00D6393D" w:rsidRDefault="00000000">
            <w:r>
              <w:rPr>
                <w:rFonts w:ascii="Consolas" w:eastAsia="Consolas" w:hAnsi="Consolas" w:cs="Consolas"/>
                <w:sz w:val="19"/>
                <w:szCs w:val="19"/>
              </w:rPr>
              <w:t>BabyJubJub</w:t>
            </w:r>
          </w:p>
        </w:tc>
        <w:tc>
          <w:tcPr>
            <w:tcW w:w="6300" w:type="dxa"/>
            <w:tcMar>
              <w:top w:w="60" w:type="dxa"/>
              <w:left w:w="100" w:type="dxa"/>
              <w:bottom w:w="60" w:type="dxa"/>
              <w:right w:w="100" w:type="dxa"/>
            </w:tcMar>
          </w:tcPr>
          <w:p w14:paraId="141738F5" w14:textId="77777777" w:rsidR="00D6393D" w:rsidRDefault="00000000">
            <w:r>
              <w:rPr>
                <w:rFonts w:ascii="Consolas" w:eastAsia="Consolas" w:hAnsi="Consolas" w:cs="Consolas"/>
                <w:sz w:val="19"/>
                <w:szCs w:val="19"/>
              </w:rPr>
              <w:t>Embedded curve for all in-circuit elliptic-curve arithmetic</w:t>
            </w:r>
          </w:p>
        </w:tc>
      </w:tr>
      <w:tr w:rsidR="00D6393D" w14:paraId="1A1F3D34" w14:textId="77777777">
        <w:tblPrEx>
          <w:tblCellMar>
            <w:top w:w="0" w:type="dxa"/>
            <w:bottom w:w="0" w:type="dxa"/>
          </w:tblCellMar>
        </w:tblPrEx>
        <w:tc>
          <w:tcPr>
            <w:tcW w:w="2700" w:type="dxa"/>
            <w:tcMar>
              <w:top w:w="60" w:type="dxa"/>
              <w:left w:w="100" w:type="dxa"/>
              <w:bottom w:w="60" w:type="dxa"/>
              <w:right w:w="100" w:type="dxa"/>
            </w:tcMar>
          </w:tcPr>
          <w:p w14:paraId="05FFA7BD" w14:textId="77777777" w:rsidR="00D6393D" w:rsidRDefault="00000000">
            <w:r>
              <w:rPr>
                <w:rFonts w:ascii="Consolas" w:eastAsia="Consolas" w:hAnsi="Consolas" w:cs="Consolas"/>
                <w:sz w:val="19"/>
                <w:szCs w:val="19"/>
              </w:rPr>
              <w:t>Exponential ElGamal</w:t>
            </w:r>
          </w:p>
        </w:tc>
        <w:tc>
          <w:tcPr>
            <w:tcW w:w="6300" w:type="dxa"/>
            <w:tcMar>
              <w:top w:w="60" w:type="dxa"/>
              <w:left w:w="100" w:type="dxa"/>
              <w:bottom w:w="60" w:type="dxa"/>
              <w:right w:w="100" w:type="dxa"/>
            </w:tcMar>
          </w:tcPr>
          <w:p w14:paraId="3BD29EB4" w14:textId="77777777" w:rsidR="00D6393D" w:rsidRDefault="00000000">
            <w:r>
              <w:rPr>
                <w:rFonts w:ascii="Consolas" w:eastAsia="Consolas" w:hAnsi="Consolas" w:cs="Consolas"/>
                <w:sz w:val="19"/>
                <w:szCs w:val="19"/>
              </w:rPr>
              <w:t>Ballot encryption: C1 = g·r, C2 = h·r + g·vote; decryption by discrete-log table</w:t>
            </w:r>
          </w:p>
        </w:tc>
      </w:tr>
      <w:tr w:rsidR="00D6393D" w14:paraId="5BED0C7F" w14:textId="77777777">
        <w:tblPrEx>
          <w:tblCellMar>
            <w:top w:w="0" w:type="dxa"/>
            <w:bottom w:w="0" w:type="dxa"/>
          </w:tblCellMar>
        </w:tblPrEx>
        <w:tc>
          <w:tcPr>
            <w:tcW w:w="2700" w:type="dxa"/>
            <w:tcMar>
              <w:top w:w="60" w:type="dxa"/>
              <w:left w:w="100" w:type="dxa"/>
              <w:bottom w:w="60" w:type="dxa"/>
              <w:right w:w="100" w:type="dxa"/>
            </w:tcMar>
          </w:tcPr>
          <w:p w14:paraId="3B7BB740" w14:textId="77777777" w:rsidR="00D6393D" w:rsidRDefault="00000000">
            <w:r>
              <w:rPr>
                <w:rFonts w:ascii="Consolas" w:eastAsia="Consolas" w:hAnsi="Consolas" w:cs="Consolas"/>
                <w:sz w:val="19"/>
                <w:szCs w:val="19"/>
              </w:rPr>
              <w:t>Groth16 (snarkjs)</w:t>
            </w:r>
          </w:p>
        </w:tc>
        <w:tc>
          <w:tcPr>
            <w:tcW w:w="6300" w:type="dxa"/>
            <w:tcMar>
              <w:top w:w="60" w:type="dxa"/>
              <w:left w:w="100" w:type="dxa"/>
              <w:bottom w:w="60" w:type="dxa"/>
              <w:right w:w="100" w:type="dxa"/>
            </w:tcMar>
          </w:tcPr>
          <w:p w14:paraId="1431F768" w14:textId="77777777" w:rsidR="00D6393D" w:rsidRDefault="00000000">
            <w:r>
              <w:rPr>
                <w:rFonts w:ascii="Consolas" w:eastAsia="Consolas" w:hAnsi="Consolas" w:cs="Consolas"/>
                <w:sz w:val="19"/>
                <w:szCs w:val="19"/>
              </w:rPr>
              <w:t>Succinct proof of the full voting statement; verified on-chain (~few 100k gas)</w:t>
            </w:r>
          </w:p>
        </w:tc>
      </w:tr>
      <w:tr w:rsidR="00D6393D" w14:paraId="52525731" w14:textId="77777777">
        <w:tblPrEx>
          <w:tblCellMar>
            <w:top w:w="0" w:type="dxa"/>
            <w:bottom w:w="0" w:type="dxa"/>
          </w:tblCellMar>
        </w:tblPrEx>
        <w:tc>
          <w:tcPr>
            <w:tcW w:w="2700" w:type="dxa"/>
            <w:tcMar>
              <w:top w:w="60" w:type="dxa"/>
              <w:left w:w="100" w:type="dxa"/>
              <w:bottom w:w="60" w:type="dxa"/>
              <w:right w:w="100" w:type="dxa"/>
            </w:tcMar>
          </w:tcPr>
          <w:p w14:paraId="30055B6D" w14:textId="77777777" w:rsidR="00D6393D" w:rsidRDefault="00000000">
            <w:r>
              <w:rPr>
                <w:rFonts w:ascii="Consolas" w:eastAsia="Consolas" w:hAnsi="Consolas" w:cs="Consolas"/>
                <w:sz w:val="19"/>
                <w:szCs w:val="19"/>
              </w:rPr>
              <w:t>Chaum-Pedersen</w:t>
            </w:r>
          </w:p>
        </w:tc>
        <w:tc>
          <w:tcPr>
            <w:tcW w:w="6300" w:type="dxa"/>
            <w:tcMar>
              <w:top w:w="60" w:type="dxa"/>
              <w:left w:w="100" w:type="dxa"/>
              <w:bottom w:w="60" w:type="dxa"/>
              <w:right w:w="100" w:type="dxa"/>
            </w:tcMar>
          </w:tcPr>
          <w:p w14:paraId="58911EAA" w14:textId="77777777" w:rsidR="00D6393D" w:rsidRDefault="00000000">
            <w:r>
              <w:rPr>
                <w:rFonts w:ascii="Consolas" w:eastAsia="Consolas" w:hAnsi="Consolas" w:cs="Consolas"/>
                <w:sz w:val="19"/>
                <w:szCs w:val="19"/>
              </w:rPr>
              <w:t>Per-ballot proof that decryption used the real key: g·s = R1 + pk·c and C1·s = R2 + shared·c</w:t>
            </w:r>
          </w:p>
        </w:tc>
      </w:tr>
      <w:tr w:rsidR="00D6393D" w14:paraId="6AA2A3AE" w14:textId="77777777">
        <w:tblPrEx>
          <w:tblCellMar>
            <w:top w:w="0" w:type="dxa"/>
            <w:bottom w:w="0" w:type="dxa"/>
          </w:tblCellMar>
        </w:tblPrEx>
        <w:tc>
          <w:tcPr>
            <w:tcW w:w="2700" w:type="dxa"/>
            <w:tcMar>
              <w:top w:w="60" w:type="dxa"/>
              <w:left w:w="100" w:type="dxa"/>
              <w:bottom w:w="60" w:type="dxa"/>
              <w:right w:w="100" w:type="dxa"/>
            </w:tcMar>
          </w:tcPr>
          <w:p w14:paraId="3BE7E12C" w14:textId="77777777" w:rsidR="00D6393D" w:rsidRDefault="00000000">
            <w:r>
              <w:rPr>
                <w:rFonts w:ascii="Consolas" w:eastAsia="Consolas" w:hAnsi="Consolas" w:cs="Consolas"/>
                <w:sz w:val="19"/>
                <w:szCs w:val="19"/>
              </w:rPr>
              <w:t>Fiat-Shamir</w:t>
            </w:r>
          </w:p>
        </w:tc>
        <w:tc>
          <w:tcPr>
            <w:tcW w:w="6300" w:type="dxa"/>
            <w:tcMar>
              <w:top w:w="60" w:type="dxa"/>
              <w:left w:w="100" w:type="dxa"/>
              <w:bottom w:w="60" w:type="dxa"/>
              <w:right w:w="100" w:type="dxa"/>
            </w:tcMar>
          </w:tcPr>
          <w:p w14:paraId="49B61DD0" w14:textId="77777777" w:rsidR="00D6393D" w:rsidRDefault="00000000">
            <w:r>
              <w:rPr>
                <w:rFonts w:ascii="Consolas" w:eastAsia="Consolas" w:hAnsi="Consolas" w:cs="Consolas"/>
                <w:sz w:val="19"/>
                <w:szCs w:val="19"/>
              </w:rPr>
              <w:t>keccak256 transcript hash makes the CP proofs non-interactive</w:t>
            </w:r>
          </w:p>
        </w:tc>
      </w:tr>
      <w:tr w:rsidR="00D6393D" w14:paraId="46287546" w14:textId="77777777">
        <w:tblPrEx>
          <w:tblCellMar>
            <w:top w:w="0" w:type="dxa"/>
            <w:bottom w:w="0" w:type="dxa"/>
          </w:tblCellMar>
        </w:tblPrEx>
        <w:tc>
          <w:tcPr>
            <w:tcW w:w="2700" w:type="dxa"/>
            <w:tcMar>
              <w:top w:w="60" w:type="dxa"/>
              <w:left w:w="100" w:type="dxa"/>
              <w:bottom w:w="60" w:type="dxa"/>
              <w:right w:w="100" w:type="dxa"/>
            </w:tcMar>
          </w:tcPr>
          <w:p w14:paraId="7C6E325C" w14:textId="77777777" w:rsidR="00D6393D" w:rsidRDefault="00000000">
            <w:r>
              <w:rPr>
                <w:rFonts w:ascii="Consolas" w:eastAsia="Consolas" w:hAnsi="Consolas" w:cs="Consolas"/>
                <w:sz w:val="19"/>
                <w:szCs w:val="19"/>
              </w:rPr>
              <w:t>AES-GCM + PBKDF2</w:t>
            </w:r>
          </w:p>
        </w:tc>
        <w:tc>
          <w:tcPr>
            <w:tcW w:w="6300" w:type="dxa"/>
            <w:tcMar>
              <w:top w:w="60" w:type="dxa"/>
              <w:left w:w="100" w:type="dxa"/>
              <w:bottom w:w="60" w:type="dxa"/>
              <w:right w:w="100" w:type="dxa"/>
            </w:tcMar>
          </w:tcPr>
          <w:p w14:paraId="2A8EDFB2" w14:textId="77777777" w:rsidR="00D6393D" w:rsidRDefault="00000000">
            <w:r>
              <w:rPr>
                <w:rFonts w:ascii="Consolas" w:eastAsia="Consolas" w:hAnsi="Consolas" w:cs="Consolas"/>
                <w:sz w:val="19"/>
                <w:szCs w:val="19"/>
              </w:rPr>
              <w:t>Password vault for the election private key (client-side, 200k iterations)</w:t>
            </w:r>
          </w:p>
        </w:tc>
      </w:tr>
    </w:tbl>
    <w:p w14:paraId="1927CE75" w14:textId="77777777" w:rsidR="00D6393D" w:rsidRDefault="00000000">
      <w:pPr>
        <w:pStyle w:val="Heading1"/>
        <w:spacing w:before="360" w:after="160"/>
      </w:pPr>
      <w:bookmarkStart w:id="15" w:name="_Toc235285260"/>
      <w:r>
        <w:rPr>
          <w:b/>
          <w:bCs/>
          <w:color w:val="1A1F1C"/>
          <w:sz w:val="30"/>
          <w:szCs w:val="30"/>
        </w:rPr>
        <w:t>6. Smart Contract Interface (as deployed)</w:t>
      </w:r>
      <w:bookmarkEnd w:id="15"/>
    </w:p>
    <w:p w14:paraId="272811AF" w14:textId="77777777" w:rsidR="00D6393D" w:rsidRDefault="00000000">
      <w:pPr>
        <w:shd w:val="clear" w:color="auto" w:fill="F2F0EA"/>
        <w:spacing w:after="60"/>
      </w:pPr>
      <w:r>
        <w:rPr>
          <w:rFonts w:ascii="Consolas" w:eastAsia="Consolas" w:hAnsi="Consolas" w:cs="Consolas"/>
          <w:sz w:val="18"/>
          <w:szCs w:val="18"/>
        </w:rPr>
        <w:t>createElection(uint256 id, bytes32 merkleRoot, uint256 start, uint256 end,</w:t>
      </w:r>
    </w:p>
    <w:p w14:paraId="473B1C5F" w14:textId="77777777" w:rsidR="00D6393D" w:rsidRDefault="00000000">
      <w:pPr>
        <w:shd w:val="clear" w:color="auto" w:fill="F2F0EA"/>
        <w:spacing w:after="60"/>
      </w:pPr>
      <w:r>
        <w:rPr>
          <w:rFonts w:ascii="Consolas" w:eastAsia="Consolas" w:hAnsi="Consolas" w:cs="Consolas"/>
          <w:sz w:val="18"/>
          <w:szCs w:val="18"/>
        </w:rPr>
        <w:t xml:space="preserve">               uint256 pubKeyX, uint256 pubKeyY, string metadataCid)   onlyOwner</w:t>
      </w:r>
    </w:p>
    <w:p w14:paraId="41BC5263" w14:textId="77777777" w:rsidR="00D6393D" w:rsidRDefault="00000000">
      <w:pPr>
        <w:shd w:val="clear" w:color="auto" w:fill="F2F0EA"/>
        <w:spacing w:after="60"/>
      </w:pPr>
      <w:r>
        <w:rPr>
          <w:rFonts w:ascii="Consolas" w:eastAsia="Consolas" w:hAnsi="Consolas" w:cs="Consolas"/>
          <w:sz w:val="18"/>
          <w:szCs w:val="18"/>
        </w:rPr>
        <w:t>setElectionManager(uint256 id, address manager)                        onlyOwner</w:t>
      </w:r>
    </w:p>
    <w:p w14:paraId="70B16CB0" w14:textId="77777777" w:rsidR="00D6393D" w:rsidRDefault="00000000">
      <w:pPr>
        <w:shd w:val="clear" w:color="auto" w:fill="F2F0EA"/>
        <w:spacing w:after="60"/>
      </w:pPr>
      <w:r>
        <w:rPr>
          <w:rFonts w:ascii="Consolas" w:eastAsia="Consolas" w:hAnsi="Consolas" w:cs="Consolas"/>
          <w:sz w:val="18"/>
          <w:szCs w:val="18"/>
        </w:rPr>
        <w:t>castVote(uint256 id, uint256 nullifier, uint256[4] ciphertext,</w:t>
      </w:r>
    </w:p>
    <w:p w14:paraId="61A39C23" w14:textId="77777777" w:rsidR="00D6393D" w:rsidRDefault="00000000">
      <w:pPr>
        <w:shd w:val="clear" w:color="auto" w:fill="F2F0EA"/>
        <w:spacing w:after="60"/>
      </w:pPr>
      <w:r>
        <w:rPr>
          <w:rFonts w:ascii="Consolas" w:eastAsia="Consolas" w:hAnsi="Consolas" w:cs="Consolas"/>
          <w:sz w:val="18"/>
          <w:szCs w:val="18"/>
        </w:rPr>
        <w:t xml:space="preserve">         uint256[2] a, uint256[2][2] b, uint256[2] c, uint256[9] input)</w:t>
      </w:r>
    </w:p>
    <w:p w14:paraId="5CA9E2D3" w14:textId="77777777" w:rsidR="00D6393D" w:rsidRDefault="00000000">
      <w:pPr>
        <w:shd w:val="clear" w:color="auto" w:fill="F2F0EA"/>
        <w:spacing w:after="60"/>
      </w:pPr>
      <w:r>
        <w:rPr>
          <w:rFonts w:ascii="Consolas" w:eastAsia="Consolas" w:hAnsi="Consolas" w:cs="Consolas"/>
          <w:sz w:val="18"/>
          <w:szCs w:val="18"/>
        </w:rPr>
        <w:t>setResultCID(uint256 id, string cid)             owner or manager; after endTime</w:t>
      </w:r>
    </w:p>
    <w:p w14:paraId="7C6F9902" w14:textId="77777777" w:rsidR="00D6393D" w:rsidRDefault="00000000">
      <w:pPr>
        <w:shd w:val="clear" w:color="auto" w:fill="F2F0EA"/>
        <w:spacing w:after="60"/>
      </w:pPr>
      <w:r>
        <w:rPr>
          <w:rFonts w:ascii="Consolas" w:eastAsia="Consolas" w:hAnsi="Consolas" w:cs="Consolas"/>
          <w:sz w:val="18"/>
          <w:szCs w:val="18"/>
        </w:rPr>
        <w:t>getElection(uint256 id) -&gt; Election struct       electionManagers(id) -&gt; address</w:t>
      </w:r>
    </w:p>
    <w:p w14:paraId="604DD231" w14:textId="77777777" w:rsidR="00D6393D" w:rsidRDefault="00D6393D">
      <w:pPr>
        <w:spacing w:after="160" w:line="276" w:lineRule="auto"/>
      </w:pPr>
    </w:p>
    <w:p w14:paraId="2485945E" w14:textId="77777777" w:rsidR="00D6393D" w:rsidRDefault="00000000">
      <w:pPr>
        <w:spacing w:after="160" w:line="276" w:lineRule="auto"/>
      </w:pPr>
      <w:r>
        <w:t>castVote enforces, in order: election exists; window open; nullifier unused; input[0] = stored root; input[1] = id; input[2] = nullifier; input[7..8] = stored ElGamal key; and finally verifier.verifyProof(a, b, c, input). Groth16Verifier.sol is the unmodified snarkjs export from the ceremony; a MockGroth16Verifier exists strictly for unit tests and is never deployed.</w:t>
      </w:r>
    </w:p>
    <w:p w14:paraId="3399A993" w14:textId="77777777" w:rsidR="00D6393D" w:rsidRDefault="00000000">
      <w:pPr>
        <w:pStyle w:val="Heading1"/>
        <w:spacing w:before="360" w:after="160"/>
      </w:pPr>
      <w:bookmarkStart w:id="16" w:name="_Toc235285261"/>
      <w:r>
        <w:rPr>
          <w:b/>
          <w:bCs/>
          <w:color w:val="1A1F1C"/>
          <w:sz w:val="30"/>
          <w:szCs w:val="30"/>
        </w:rPr>
        <w:t>7. Trusted Setup and Proving Pipeline</w:t>
      </w:r>
      <w:bookmarkEnd w:id="16"/>
    </w:p>
    <w:p w14:paraId="290B348F" w14:textId="77777777" w:rsidR="00D6393D" w:rsidRDefault="00000000">
      <w:pPr>
        <w:spacing w:after="160" w:line="276" w:lineRule="auto"/>
      </w:pPr>
      <w:r>
        <w:t>The circuit was compiled with Circom and taken through a full Groth16 ceremony (Powers of Tau 2^16, phase-2 contribution, verification key and Solidity verifier export). Proving artifacts (VotingCircuit.wasm, circuit_final.zkey) are served from the frontend; artifact presence is detected by content (WASM magic bytes), not HTTP status, so dev-server SPA fallbacks cannot fool the client. When artifacts are present the browser generates real proofs and submits the prover's own public signals verbatim; when absent, the client falls back to mock proofs for development.</w:t>
      </w:r>
    </w:p>
    <w:p w14:paraId="2DEC28B8" w14:textId="77777777" w:rsidR="00D6393D" w:rsidRDefault="00000000">
      <w:pPr>
        <w:pBdr>
          <w:left w:val="single" w:sz="12" w:space="8" w:color="B23A24"/>
        </w:pBdr>
        <w:spacing w:after="160" w:line="276" w:lineRule="auto"/>
        <w:ind w:left="200"/>
      </w:pPr>
      <w:r>
        <w:rPr>
          <w:i/>
          <w:iCs/>
          <w:color w:val="5A645C"/>
          <w:sz w:val="21"/>
          <w:szCs w:val="21"/>
        </w:rPr>
        <w:t>The ceremony was performed by a single participant, which is appropriate for demonstration but not production: a solo participant could theoretically retain the toxic waste and forge proofs. A production deployment must re-run phase 2 as a multi-party ceremony (one honest participant suffices for soundness).</w:t>
      </w:r>
    </w:p>
    <w:p w14:paraId="57E2DB5B" w14:textId="77777777" w:rsidR="00D6393D" w:rsidRDefault="00000000">
      <w:pPr>
        <w:pStyle w:val="Heading1"/>
        <w:spacing w:before="360" w:after="160"/>
      </w:pPr>
      <w:bookmarkStart w:id="17" w:name="_Toc235285262"/>
      <w:r>
        <w:rPr>
          <w:b/>
          <w:bCs/>
          <w:color w:val="1A1F1C"/>
          <w:sz w:val="30"/>
          <w:szCs w:val="30"/>
        </w:rPr>
        <w:t>8. Frontend Implementation</w:t>
      </w:r>
      <w:bookmarkEnd w:id="17"/>
    </w:p>
    <w:p w14:paraId="35061AF6" w14:textId="77777777" w:rsidR="00D6393D" w:rsidRDefault="00000000">
      <w:pPr>
        <w:spacing w:after="160" w:line="276" w:lineRule="auto"/>
      </w:pPr>
      <w:r>
        <w:t>React 18 on Vite 5, wagmi 2 + RainbowKit 2 + viem for wallet and chain access, snarkjs + circomlibjs in-browser for all cryptography. Supported networks: Hardhat local (31337), Sepolia (11155111), Polygon Amoy (80002), Polygon mainnet (137); the app follows the wallet's network and links receipts to the matching block explorer.</w:t>
      </w:r>
    </w:p>
    <w:p w14:paraId="46450E3B" w14:textId="77777777" w:rsidR="00D6393D" w:rsidRDefault="00000000">
      <w:pPr>
        <w:spacing w:after="160" w:line="276" w:lineRule="auto"/>
      </w:pPr>
      <w:r>
        <w:t>Design system ("the counting room at night"): ballot-paper cream on ballot-box green-black, wax-seal vermilion, brass foil; Fraunces display, Public Sans body, IBM Plex Mono for serials; a rotating official seal as the signature element; cards rendered as perforated ballot slips; receipts and audit verdicts stamped. Accessibility floor: visible brass focus rings, reduced-motion support, keyboard-reachable controls.</w:t>
      </w:r>
    </w:p>
    <w:p w14:paraId="623FD67B" w14:textId="77777777" w:rsidR="00D6393D" w:rsidRDefault="00000000">
      <w:pPr>
        <w:pStyle w:val="Heading1"/>
        <w:spacing w:before="360" w:after="160"/>
      </w:pPr>
      <w:bookmarkStart w:id="18" w:name="_Toc235285263"/>
      <w:r>
        <w:rPr>
          <w:b/>
          <w:bCs/>
          <w:color w:val="1A1F1C"/>
          <w:sz w:val="30"/>
          <w:szCs w:val="30"/>
        </w:rPr>
        <w:t>9. IPFS Integration</w:t>
      </w:r>
      <w:bookmarkEnd w:id="18"/>
    </w:p>
    <w:p w14:paraId="46141FD9" w14:textId="77777777" w:rsidR="00D6393D" w:rsidRDefault="00000000">
      <w:pPr>
        <w:spacing w:after="160" w:line="276" w:lineRule="auto"/>
      </w:pPr>
      <w:r>
        <w:t>Election artifacts (Merkle tree, metadata, results) are stored on IPFS via Pinata, addressed by CID from the chain. Without a Pinata key the system runs in an explicit mock mode (deterministic pseudo-CIDs stored locally) that supports full single-machine demonstrations; supplying VITE_PINATA_JWT / PINATA_JWT switches to the real network with no code changes. Known limitation: the browser holds the Pinata JWT, so a public deployment should proxy uploads through a minimal backend.</w:t>
      </w:r>
    </w:p>
    <w:p w14:paraId="0D16A8A5" w14:textId="77777777" w:rsidR="00D6393D" w:rsidRDefault="00000000">
      <w:pPr>
        <w:pStyle w:val="Heading1"/>
        <w:spacing w:before="360" w:after="160"/>
      </w:pPr>
      <w:bookmarkStart w:id="19" w:name="_Toc235285264"/>
      <w:r>
        <w:rPr>
          <w:b/>
          <w:bCs/>
          <w:color w:val="1A1F1C"/>
          <w:sz w:val="30"/>
          <w:szCs w:val="30"/>
        </w:rPr>
        <w:t>10. Implementation Record</w:t>
      </w:r>
      <w:bookmarkEnd w:id="19"/>
    </w:p>
    <w:p w14:paraId="39506921" w14:textId="77777777" w:rsidR="00D6393D" w:rsidRDefault="00000000">
      <w:pPr>
        <w:spacing w:after="160" w:line="276" w:lineRule="auto"/>
      </w:pPr>
      <w:r>
        <w:t>The original ten-week plan was executed in compressed form. Milestones actually reached, in order: full monorepo authored; contracts compiled (solc 0.8.20) with all unit tests passing; circuit compiled cleanly on first attempt with the expected 2-public-input / 7-output shape; complete mock election operated end-to-end (register → create → vote → tally → VERIFIED audit); trusted-setup ceremony completed and the real verifier deployed; complete election operated with real browser-generated Groth16 proofs accepted on-chain — after the same verifier was observed rejecting all fabricated proofs; governance (delegation, publication rules) and on-chain discovery added with tests; UI system and landing page completed.</w:t>
      </w:r>
    </w:p>
    <w:p w14:paraId="5CDDF0C0" w14:textId="77777777" w:rsidR="00D6393D" w:rsidRDefault="00000000">
      <w:pPr>
        <w:spacing w:after="160" w:line="276" w:lineRule="auto"/>
      </w:pPr>
      <w:r>
        <w:t>Integration defects found and fixed during bring-up, recorded for honesty and regression awareness: a JavaScript hex-literal address coerced to floating point (now caught by startup validation); an admin gate that failed open when the contract was unreachable (now fails closed); artifact detection fooled by SPA fallbacks (now content-sniffed, with a proving watchdog); a stale uint[7] ABI (now uint[9]); and the localStorage-only election registry (now on-chain metadataCid).</w:t>
      </w:r>
    </w:p>
    <w:p w14:paraId="4969E6D1" w14:textId="77777777" w:rsidR="00D6393D" w:rsidRDefault="00000000">
      <w:pPr>
        <w:pStyle w:val="Heading1"/>
        <w:spacing w:before="360" w:after="160"/>
      </w:pPr>
      <w:bookmarkStart w:id="20" w:name="_Toc235285265"/>
      <w:r>
        <w:rPr>
          <w:b/>
          <w:bCs/>
          <w:color w:val="1A1F1C"/>
          <w:sz w:val="30"/>
          <w:szCs w:val="30"/>
        </w:rPr>
        <w:t>11. Testing</w:t>
      </w:r>
      <w:bookmarkEnd w:id="20"/>
    </w:p>
    <w:p w14:paraId="7EC8BD6F" w14:textId="77777777" w:rsidR="00D6393D" w:rsidRDefault="00000000">
      <w:pPr>
        <w:spacing w:after="160" w:line="276" w:lineRule="auto"/>
      </w:pPr>
      <w:r>
        <w:t>Thirteen Hardhat unit tests cover the contract: ownership and creation rules; duplicate rejection; valid vote acceptance with event emission; double-vote rejection; window enforcement; root/ID public-signal mismatches; wrong-pubkey binding rejection; early-publication rejection; timestamped publication; manager delegation, its per-election boundary, and non-authority rejection. Circuit/JS consistency was validated by structural simulation of the tree/proof/selector logic across roll sizes 1–100 and, decisively, by the acceptance of real proofs on-chain — which exercises every constraint against the JavaScript implementations bit-for-bit.</w:t>
      </w:r>
    </w:p>
    <w:p w14:paraId="76183F89" w14:textId="77777777" w:rsidR="00D6393D" w:rsidRDefault="00000000">
      <w:pPr>
        <w:pStyle w:val="Heading1"/>
        <w:spacing w:before="360" w:after="160"/>
      </w:pPr>
      <w:bookmarkStart w:id="21" w:name="_Toc235285266"/>
      <w:r>
        <w:rPr>
          <w:b/>
          <w:bCs/>
          <w:color w:val="1A1F1C"/>
          <w:sz w:val="30"/>
          <w:szCs w:val="30"/>
        </w:rPr>
        <w:t>12. Technology Stack</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000"/>
      </w:tblGrid>
      <w:tr w:rsidR="00D6393D" w14:paraId="79F967F7" w14:textId="77777777">
        <w:tblPrEx>
          <w:tblCellMar>
            <w:top w:w="0" w:type="dxa"/>
            <w:bottom w:w="0" w:type="dxa"/>
          </w:tblCellMar>
        </w:tblPrEx>
        <w:tc>
          <w:tcPr>
            <w:tcW w:w="1400" w:type="dxa"/>
            <w:shd w:val="clear" w:color="auto" w:fill="EDE8DC"/>
            <w:tcMar>
              <w:top w:w="60" w:type="dxa"/>
              <w:left w:w="100" w:type="dxa"/>
              <w:bottom w:w="60" w:type="dxa"/>
              <w:right w:w="100" w:type="dxa"/>
            </w:tcMar>
          </w:tcPr>
          <w:p w14:paraId="1B4A607C" w14:textId="77777777" w:rsidR="00D6393D" w:rsidRDefault="00000000">
            <w:r>
              <w:rPr>
                <w:b/>
                <w:bCs/>
                <w:sz w:val="19"/>
                <w:szCs w:val="19"/>
              </w:rPr>
              <w:t>Layer</w:t>
            </w:r>
          </w:p>
        </w:tc>
        <w:tc>
          <w:tcPr>
            <w:tcW w:w="3600" w:type="dxa"/>
            <w:shd w:val="clear" w:color="auto" w:fill="EDE8DC"/>
            <w:tcMar>
              <w:top w:w="60" w:type="dxa"/>
              <w:left w:w="100" w:type="dxa"/>
              <w:bottom w:w="60" w:type="dxa"/>
              <w:right w:w="100" w:type="dxa"/>
            </w:tcMar>
          </w:tcPr>
          <w:p w14:paraId="0F643650" w14:textId="77777777" w:rsidR="00D6393D" w:rsidRDefault="00000000">
            <w:r>
              <w:rPr>
                <w:b/>
                <w:bCs/>
                <w:sz w:val="19"/>
                <w:szCs w:val="19"/>
              </w:rPr>
              <w:t>Choice</w:t>
            </w:r>
          </w:p>
        </w:tc>
        <w:tc>
          <w:tcPr>
            <w:tcW w:w="4000" w:type="dxa"/>
            <w:shd w:val="clear" w:color="auto" w:fill="EDE8DC"/>
            <w:tcMar>
              <w:top w:w="60" w:type="dxa"/>
              <w:left w:w="100" w:type="dxa"/>
              <w:bottom w:w="60" w:type="dxa"/>
              <w:right w:w="100" w:type="dxa"/>
            </w:tcMar>
          </w:tcPr>
          <w:p w14:paraId="1284568F" w14:textId="77777777" w:rsidR="00D6393D" w:rsidRDefault="00000000">
            <w:r>
              <w:rPr>
                <w:b/>
                <w:bCs/>
                <w:sz w:val="19"/>
                <w:szCs w:val="19"/>
              </w:rPr>
              <w:t>Rationale</w:t>
            </w:r>
          </w:p>
        </w:tc>
      </w:tr>
      <w:tr w:rsidR="00D6393D" w14:paraId="5A12D99F" w14:textId="77777777">
        <w:tblPrEx>
          <w:tblCellMar>
            <w:top w:w="0" w:type="dxa"/>
            <w:bottom w:w="0" w:type="dxa"/>
          </w:tblCellMar>
        </w:tblPrEx>
        <w:tc>
          <w:tcPr>
            <w:tcW w:w="1400" w:type="dxa"/>
            <w:tcMar>
              <w:top w:w="60" w:type="dxa"/>
              <w:left w:w="100" w:type="dxa"/>
              <w:bottom w:w="60" w:type="dxa"/>
              <w:right w:w="100" w:type="dxa"/>
            </w:tcMar>
          </w:tcPr>
          <w:p w14:paraId="70165B86" w14:textId="77777777" w:rsidR="00D6393D" w:rsidRDefault="00000000">
            <w:r>
              <w:rPr>
                <w:rFonts w:ascii="Consolas" w:eastAsia="Consolas" w:hAnsi="Consolas" w:cs="Consolas"/>
                <w:sz w:val="19"/>
                <w:szCs w:val="19"/>
              </w:rPr>
              <w:t>Chain</w:t>
            </w:r>
          </w:p>
        </w:tc>
        <w:tc>
          <w:tcPr>
            <w:tcW w:w="3600" w:type="dxa"/>
            <w:tcMar>
              <w:top w:w="60" w:type="dxa"/>
              <w:left w:w="100" w:type="dxa"/>
              <w:bottom w:w="60" w:type="dxa"/>
              <w:right w:w="100" w:type="dxa"/>
            </w:tcMar>
          </w:tcPr>
          <w:p w14:paraId="24C219FE" w14:textId="77777777" w:rsidR="00D6393D" w:rsidRDefault="00000000">
            <w:r>
              <w:rPr>
                <w:rFonts w:ascii="Consolas" w:eastAsia="Consolas" w:hAnsi="Consolas" w:cs="Consolas"/>
                <w:sz w:val="19"/>
                <w:szCs w:val="19"/>
              </w:rPr>
              <w:t>Polygon (Amoy/mainnet) + Sepolia + local</w:t>
            </w:r>
          </w:p>
        </w:tc>
        <w:tc>
          <w:tcPr>
            <w:tcW w:w="4000" w:type="dxa"/>
            <w:tcMar>
              <w:top w:w="60" w:type="dxa"/>
              <w:left w:w="100" w:type="dxa"/>
              <w:bottom w:w="60" w:type="dxa"/>
              <w:right w:w="100" w:type="dxa"/>
            </w:tcMar>
          </w:tcPr>
          <w:p w14:paraId="456BF7EB" w14:textId="77777777" w:rsidR="00D6393D" w:rsidRDefault="00000000">
            <w:r>
              <w:rPr>
                <w:rFonts w:ascii="Consolas" w:eastAsia="Consolas" w:hAnsi="Consolas" w:cs="Consolas"/>
                <w:sz w:val="19"/>
                <w:szCs w:val="19"/>
              </w:rPr>
              <w:t>Sub-cent votes on Polygon; contracts are chain-agnostic EVM</w:t>
            </w:r>
          </w:p>
        </w:tc>
      </w:tr>
      <w:tr w:rsidR="00D6393D" w14:paraId="0E0D57EA" w14:textId="77777777">
        <w:tblPrEx>
          <w:tblCellMar>
            <w:top w:w="0" w:type="dxa"/>
            <w:bottom w:w="0" w:type="dxa"/>
          </w:tblCellMar>
        </w:tblPrEx>
        <w:tc>
          <w:tcPr>
            <w:tcW w:w="1400" w:type="dxa"/>
            <w:tcMar>
              <w:top w:w="60" w:type="dxa"/>
              <w:left w:w="100" w:type="dxa"/>
              <w:bottom w:w="60" w:type="dxa"/>
              <w:right w:w="100" w:type="dxa"/>
            </w:tcMar>
          </w:tcPr>
          <w:p w14:paraId="20338E24" w14:textId="77777777" w:rsidR="00D6393D" w:rsidRDefault="00000000">
            <w:r>
              <w:rPr>
                <w:rFonts w:ascii="Consolas" w:eastAsia="Consolas" w:hAnsi="Consolas" w:cs="Consolas"/>
                <w:sz w:val="19"/>
                <w:szCs w:val="19"/>
              </w:rPr>
              <w:t>Contracts</w:t>
            </w:r>
          </w:p>
        </w:tc>
        <w:tc>
          <w:tcPr>
            <w:tcW w:w="3600" w:type="dxa"/>
            <w:tcMar>
              <w:top w:w="60" w:type="dxa"/>
              <w:left w:w="100" w:type="dxa"/>
              <w:bottom w:w="60" w:type="dxa"/>
              <w:right w:w="100" w:type="dxa"/>
            </w:tcMar>
          </w:tcPr>
          <w:p w14:paraId="74E0CBB3" w14:textId="77777777" w:rsidR="00D6393D" w:rsidRDefault="00000000">
            <w:r>
              <w:rPr>
                <w:rFonts w:ascii="Consolas" w:eastAsia="Consolas" w:hAnsi="Consolas" w:cs="Consolas"/>
                <w:sz w:val="19"/>
                <w:szCs w:val="19"/>
              </w:rPr>
              <w:t>Solidity 0.8.20 · Hardhat · OpenZeppelin</w:t>
            </w:r>
          </w:p>
        </w:tc>
        <w:tc>
          <w:tcPr>
            <w:tcW w:w="4000" w:type="dxa"/>
            <w:tcMar>
              <w:top w:w="60" w:type="dxa"/>
              <w:left w:w="100" w:type="dxa"/>
              <w:bottom w:w="60" w:type="dxa"/>
              <w:right w:w="100" w:type="dxa"/>
            </w:tcMar>
          </w:tcPr>
          <w:p w14:paraId="6EF37CF3" w14:textId="77777777" w:rsidR="00D6393D" w:rsidRDefault="00000000">
            <w:r>
              <w:rPr>
                <w:rFonts w:ascii="Consolas" w:eastAsia="Consolas" w:hAnsi="Consolas" w:cs="Consolas"/>
                <w:sz w:val="19"/>
                <w:szCs w:val="19"/>
              </w:rPr>
              <w:t>Battle-tested toolchain; Ownable for platform governance</w:t>
            </w:r>
          </w:p>
        </w:tc>
      </w:tr>
      <w:tr w:rsidR="00D6393D" w14:paraId="0BD297C6" w14:textId="77777777">
        <w:tblPrEx>
          <w:tblCellMar>
            <w:top w:w="0" w:type="dxa"/>
            <w:bottom w:w="0" w:type="dxa"/>
          </w:tblCellMar>
        </w:tblPrEx>
        <w:tc>
          <w:tcPr>
            <w:tcW w:w="1400" w:type="dxa"/>
            <w:tcMar>
              <w:top w:w="60" w:type="dxa"/>
              <w:left w:w="100" w:type="dxa"/>
              <w:bottom w:w="60" w:type="dxa"/>
              <w:right w:w="100" w:type="dxa"/>
            </w:tcMar>
          </w:tcPr>
          <w:p w14:paraId="30F25332" w14:textId="77777777" w:rsidR="00D6393D" w:rsidRDefault="00000000">
            <w:r>
              <w:rPr>
                <w:rFonts w:ascii="Consolas" w:eastAsia="Consolas" w:hAnsi="Consolas" w:cs="Consolas"/>
                <w:sz w:val="19"/>
                <w:szCs w:val="19"/>
              </w:rPr>
              <w:t>ZK</w:t>
            </w:r>
          </w:p>
        </w:tc>
        <w:tc>
          <w:tcPr>
            <w:tcW w:w="3600" w:type="dxa"/>
            <w:tcMar>
              <w:top w:w="60" w:type="dxa"/>
              <w:left w:w="100" w:type="dxa"/>
              <w:bottom w:w="60" w:type="dxa"/>
              <w:right w:w="100" w:type="dxa"/>
            </w:tcMar>
          </w:tcPr>
          <w:p w14:paraId="5B6E7EED" w14:textId="77777777" w:rsidR="00D6393D" w:rsidRDefault="00000000">
            <w:r>
              <w:rPr>
                <w:rFonts w:ascii="Consolas" w:eastAsia="Consolas" w:hAnsi="Consolas" w:cs="Consolas"/>
                <w:sz w:val="19"/>
                <w:szCs w:val="19"/>
              </w:rPr>
              <w:t>Circom 2 · circomlib · snarkjs · Groth16</w:t>
            </w:r>
          </w:p>
        </w:tc>
        <w:tc>
          <w:tcPr>
            <w:tcW w:w="4000" w:type="dxa"/>
            <w:tcMar>
              <w:top w:w="60" w:type="dxa"/>
              <w:left w:w="100" w:type="dxa"/>
              <w:bottom w:w="60" w:type="dxa"/>
              <w:right w:w="100" w:type="dxa"/>
            </w:tcMar>
          </w:tcPr>
          <w:p w14:paraId="39083B2A" w14:textId="77777777" w:rsidR="00D6393D" w:rsidRDefault="00000000">
            <w:r>
              <w:rPr>
                <w:rFonts w:ascii="Consolas" w:eastAsia="Consolas" w:hAnsi="Consolas" w:cs="Consolas"/>
                <w:sz w:val="19"/>
                <w:szCs w:val="19"/>
              </w:rPr>
              <w:t>Smallest proofs / cheapest on-chain verification</w:t>
            </w:r>
          </w:p>
        </w:tc>
      </w:tr>
      <w:tr w:rsidR="00D6393D" w14:paraId="2D3E7F31" w14:textId="77777777">
        <w:tblPrEx>
          <w:tblCellMar>
            <w:top w:w="0" w:type="dxa"/>
            <w:bottom w:w="0" w:type="dxa"/>
          </w:tblCellMar>
        </w:tblPrEx>
        <w:tc>
          <w:tcPr>
            <w:tcW w:w="1400" w:type="dxa"/>
            <w:tcMar>
              <w:top w:w="60" w:type="dxa"/>
              <w:left w:w="100" w:type="dxa"/>
              <w:bottom w:w="60" w:type="dxa"/>
              <w:right w:w="100" w:type="dxa"/>
            </w:tcMar>
          </w:tcPr>
          <w:p w14:paraId="29152E6B" w14:textId="77777777" w:rsidR="00D6393D" w:rsidRDefault="00000000">
            <w:r>
              <w:rPr>
                <w:rFonts w:ascii="Consolas" w:eastAsia="Consolas" w:hAnsi="Consolas" w:cs="Consolas"/>
                <w:sz w:val="19"/>
                <w:szCs w:val="19"/>
              </w:rPr>
              <w:t>Frontend</w:t>
            </w:r>
          </w:p>
        </w:tc>
        <w:tc>
          <w:tcPr>
            <w:tcW w:w="3600" w:type="dxa"/>
            <w:tcMar>
              <w:top w:w="60" w:type="dxa"/>
              <w:left w:w="100" w:type="dxa"/>
              <w:bottom w:w="60" w:type="dxa"/>
              <w:right w:w="100" w:type="dxa"/>
            </w:tcMar>
          </w:tcPr>
          <w:p w14:paraId="2CA28E26" w14:textId="77777777" w:rsidR="00D6393D" w:rsidRDefault="00000000">
            <w:r>
              <w:rPr>
                <w:rFonts w:ascii="Consolas" w:eastAsia="Consolas" w:hAnsi="Consolas" w:cs="Consolas"/>
                <w:sz w:val="19"/>
                <w:szCs w:val="19"/>
              </w:rPr>
              <w:t>React 18 · Vite 5 · wagmi/RainbowKit/viem</w:t>
            </w:r>
          </w:p>
        </w:tc>
        <w:tc>
          <w:tcPr>
            <w:tcW w:w="4000" w:type="dxa"/>
            <w:tcMar>
              <w:top w:w="60" w:type="dxa"/>
              <w:left w:w="100" w:type="dxa"/>
              <w:bottom w:w="60" w:type="dxa"/>
              <w:right w:w="100" w:type="dxa"/>
            </w:tcMar>
          </w:tcPr>
          <w:p w14:paraId="73340205" w14:textId="77777777" w:rsidR="00D6393D" w:rsidRDefault="00000000">
            <w:r>
              <w:rPr>
                <w:rFonts w:ascii="Consolas" w:eastAsia="Consolas" w:hAnsi="Consolas" w:cs="Consolas"/>
                <w:sz w:val="19"/>
                <w:szCs w:val="19"/>
              </w:rPr>
              <w:t>Modern wallet UX; in-browser proving via WASM</w:t>
            </w:r>
          </w:p>
        </w:tc>
      </w:tr>
      <w:tr w:rsidR="00D6393D" w14:paraId="37E7FC3E" w14:textId="77777777">
        <w:tblPrEx>
          <w:tblCellMar>
            <w:top w:w="0" w:type="dxa"/>
            <w:bottom w:w="0" w:type="dxa"/>
          </w:tblCellMar>
        </w:tblPrEx>
        <w:tc>
          <w:tcPr>
            <w:tcW w:w="1400" w:type="dxa"/>
            <w:tcMar>
              <w:top w:w="60" w:type="dxa"/>
              <w:left w:w="100" w:type="dxa"/>
              <w:bottom w:w="60" w:type="dxa"/>
              <w:right w:w="100" w:type="dxa"/>
            </w:tcMar>
          </w:tcPr>
          <w:p w14:paraId="51A23A90" w14:textId="77777777" w:rsidR="00D6393D" w:rsidRDefault="00000000">
            <w:r>
              <w:rPr>
                <w:rFonts w:ascii="Consolas" w:eastAsia="Consolas" w:hAnsi="Consolas" w:cs="Consolas"/>
                <w:sz w:val="19"/>
                <w:szCs w:val="19"/>
              </w:rPr>
              <w:t>Storage</w:t>
            </w:r>
          </w:p>
        </w:tc>
        <w:tc>
          <w:tcPr>
            <w:tcW w:w="3600" w:type="dxa"/>
            <w:tcMar>
              <w:top w:w="60" w:type="dxa"/>
              <w:left w:w="100" w:type="dxa"/>
              <w:bottom w:w="60" w:type="dxa"/>
              <w:right w:w="100" w:type="dxa"/>
            </w:tcMar>
          </w:tcPr>
          <w:p w14:paraId="57AD9641" w14:textId="77777777" w:rsidR="00D6393D" w:rsidRDefault="00000000">
            <w:r>
              <w:rPr>
                <w:rFonts w:ascii="Consolas" w:eastAsia="Consolas" w:hAnsi="Consolas" w:cs="Consolas"/>
                <w:sz w:val="19"/>
                <w:szCs w:val="19"/>
              </w:rPr>
              <w:t>IPFS (Pinata)</w:t>
            </w:r>
          </w:p>
        </w:tc>
        <w:tc>
          <w:tcPr>
            <w:tcW w:w="4000" w:type="dxa"/>
            <w:tcMar>
              <w:top w:w="60" w:type="dxa"/>
              <w:left w:w="100" w:type="dxa"/>
              <w:bottom w:w="60" w:type="dxa"/>
              <w:right w:w="100" w:type="dxa"/>
            </w:tcMar>
          </w:tcPr>
          <w:p w14:paraId="396A23B0" w14:textId="77777777" w:rsidR="00D6393D" w:rsidRDefault="00000000">
            <w:r>
              <w:rPr>
                <w:rFonts w:ascii="Consolas" w:eastAsia="Consolas" w:hAnsi="Consolas" w:cs="Consolas"/>
                <w:sz w:val="19"/>
                <w:szCs w:val="19"/>
              </w:rPr>
              <w:t>Content-addressed: on-chain CIDs make artifacts tamper-evident</w:t>
            </w:r>
          </w:p>
        </w:tc>
      </w:tr>
    </w:tbl>
    <w:p w14:paraId="59C4A02D" w14:textId="77777777" w:rsidR="00D6393D" w:rsidRDefault="00000000">
      <w:pPr>
        <w:pStyle w:val="Heading1"/>
        <w:spacing w:before="360" w:after="160"/>
      </w:pPr>
      <w:bookmarkStart w:id="22" w:name="_Toc235285267"/>
      <w:r>
        <w:rPr>
          <w:b/>
          <w:bCs/>
          <w:color w:val="1A1F1C"/>
          <w:sz w:val="30"/>
          <w:szCs w:val="30"/>
        </w:rPr>
        <w:t>13. Production Roadmap</w:t>
      </w:r>
      <w:bookmarkEnd w:id="22"/>
    </w:p>
    <w:p w14:paraId="6741CD64" w14:textId="77777777" w:rsidR="00D6393D" w:rsidRDefault="00000000">
      <w:pPr>
        <w:pStyle w:val="ListParagraph"/>
        <w:numPr>
          <w:ilvl w:val="0"/>
          <w:numId w:val="2"/>
        </w:numPr>
        <w:spacing w:after="100" w:line="276" w:lineRule="auto"/>
      </w:pPr>
      <w:r>
        <w:t>Multi-party phase-2 ceremony to eliminate single-participant trust in the proving keys.</w:t>
      </w:r>
    </w:p>
    <w:p w14:paraId="62715682" w14:textId="77777777" w:rsidR="00D6393D" w:rsidRDefault="00000000">
      <w:pPr>
        <w:pStyle w:val="ListParagraph"/>
        <w:numPr>
          <w:ilvl w:val="0"/>
          <w:numId w:val="2"/>
        </w:numPr>
        <w:spacing w:after="100" w:line="276" w:lineRule="auto"/>
      </w:pPr>
      <w:r>
        <w:t>Independent security audit of the circuit and contracts.</w:t>
      </w:r>
    </w:p>
    <w:p w14:paraId="3110A99F" w14:textId="77777777" w:rsidR="00D6393D" w:rsidRDefault="00000000">
      <w:pPr>
        <w:pStyle w:val="ListParagraph"/>
        <w:numPr>
          <w:ilvl w:val="0"/>
          <w:numId w:val="2"/>
        </w:numPr>
        <w:spacing w:after="100" w:line="276" w:lineRule="auto"/>
      </w:pPr>
      <w:r>
        <w:t>Threshold (multi-custodian) election keys, so no single vault file can lose or leak an election.</w:t>
      </w:r>
    </w:p>
    <w:p w14:paraId="6747FDEB" w14:textId="77777777" w:rsidR="00D6393D" w:rsidRDefault="00000000">
      <w:pPr>
        <w:pStyle w:val="ListParagraph"/>
        <w:numPr>
          <w:ilvl w:val="0"/>
          <w:numId w:val="2"/>
        </w:numPr>
        <w:spacing w:after="100" w:line="276" w:lineRule="auto"/>
      </w:pPr>
      <w:r>
        <w:t>Backend upload proxy so the Pinata credential leaves the browser bundle.</w:t>
      </w:r>
    </w:p>
    <w:p w14:paraId="2222AFF8" w14:textId="77777777" w:rsidR="00D6393D" w:rsidRDefault="00000000">
      <w:pPr>
        <w:pStyle w:val="Heading1"/>
        <w:spacing w:before="360" w:after="160"/>
      </w:pPr>
      <w:bookmarkStart w:id="23" w:name="_Toc235285268"/>
      <w:r>
        <w:rPr>
          <w:b/>
          <w:bCs/>
          <w:color w:val="1A1F1C"/>
          <w:sz w:val="30"/>
          <w:szCs w:val="30"/>
        </w:rPr>
        <w:t>14. Conclusion</w:t>
      </w:r>
      <w:bookmarkEnd w:id="23"/>
    </w:p>
    <w:p w14:paraId="27C570A5" w14:textId="77777777" w:rsidR="00D6393D" w:rsidRDefault="00000000">
      <w:pPr>
        <w:spacing w:after="160" w:line="276" w:lineRule="auto"/>
      </w:pPr>
      <w:r>
        <w:t>TrustVote, as built, delivers what the v1.0 document promised and corrects what it got wrong: a working election system in which ballot secrecy, one-person-one-vote, and public verifiability are enforced by mathematics rather than policy. Every ballot accepted on-chain carries a real zero-knowledge proof checked by a real verifier; every published result carries decryption proofs and an on-chain timestamp; and any third party, on any machine, can recount the election from public data and reach an independent verdict. The remaining distance to a public production deployment is process and infrastructure — ceremony, audit, custody — not code.</w:t>
      </w:r>
    </w:p>
    <w:sectPr w:rsidR="00D6393D">
      <w:pgSz w:w="12240" w:h="15840"/>
      <w:pgMar w:top="1240" w:right="1440" w:bottom="12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75D82"/>
    <w:multiLevelType w:val="hybridMultilevel"/>
    <w:tmpl w:val="0FD48F10"/>
    <w:lvl w:ilvl="0" w:tplc="E83CFECA">
      <w:start w:val="1"/>
      <w:numFmt w:val="bullet"/>
      <w:lvlText w:val="●"/>
      <w:lvlJc w:val="left"/>
      <w:pPr>
        <w:ind w:left="720" w:hanging="360"/>
      </w:pPr>
    </w:lvl>
    <w:lvl w:ilvl="1" w:tplc="16F0640E">
      <w:start w:val="1"/>
      <w:numFmt w:val="bullet"/>
      <w:lvlText w:val="○"/>
      <w:lvlJc w:val="left"/>
      <w:pPr>
        <w:ind w:left="1440" w:hanging="360"/>
      </w:pPr>
    </w:lvl>
    <w:lvl w:ilvl="2" w:tplc="E82EADE6">
      <w:start w:val="1"/>
      <w:numFmt w:val="bullet"/>
      <w:lvlText w:val="■"/>
      <w:lvlJc w:val="left"/>
      <w:pPr>
        <w:ind w:left="2160" w:hanging="360"/>
      </w:pPr>
    </w:lvl>
    <w:lvl w:ilvl="3" w:tplc="E92854DC">
      <w:start w:val="1"/>
      <w:numFmt w:val="bullet"/>
      <w:lvlText w:val="●"/>
      <w:lvlJc w:val="left"/>
      <w:pPr>
        <w:ind w:left="2880" w:hanging="360"/>
      </w:pPr>
    </w:lvl>
    <w:lvl w:ilvl="4" w:tplc="EAEE35B0">
      <w:start w:val="1"/>
      <w:numFmt w:val="bullet"/>
      <w:lvlText w:val="○"/>
      <w:lvlJc w:val="left"/>
      <w:pPr>
        <w:ind w:left="3600" w:hanging="360"/>
      </w:pPr>
    </w:lvl>
    <w:lvl w:ilvl="5" w:tplc="04883B72">
      <w:start w:val="1"/>
      <w:numFmt w:val="bullet"/>
      <w:lvlText w:val="■"/>
      <w:lvlJc w:val="left"/>
      <w:pPr>
        <w:ind w:left="4320" w:hanging="360"/>
      </w:pPr>
    </w:lvl>
    <w:lvl w:ilvl="6" w:tplc="E5C2CAB8">
      <w:start w:val="1"/>
      <w:numFmt w:val="bullet"/>
      <w:lvlText w:val="●"/>
      <w:lvlJc w:val="left"/>
      <w:pPr>
        <w:ind w:left="5040" w:hanging="360"/>
      </w:pPr>
    </w:lvl>
    <w:lvl w:ilvl="7" w:tplc="B0AE7FAE">
      <w:start w:val="1"/>
      <w:numFmt w:val="bullet"/>
      <w:lvlText w:val="●"/>
      <w:lvlJc w:val="left"/>
      <w:pPr>
        <w:ind w:left="5760" w:hanging="360"/>
      </w:pPr>
    </w:lvl>
    <w:lvl w:ilvl="8" w:tplc="DAEE95B6">
      <w:start w:val="1"/>
      <w:numFmt w:val="bullet"/>
      <w:lvlText w:val="●"/>
      <w:lvlJc w:val="left"/>
      <w:pPr>
        <w:ind w:left="6480" w:hanging="360"/>
      </w:pPr>
    </w:lvl>
  </w:abstractNum>
  <w:abstractNum w:abstractNumId="1" w15:restartNumberingAfterBreak="0">
    <w:nsid w:val="586E3DD6"/>
    <w:multiLevelType w:val="hybridMultilevel"/>
    <w:tmpl w:val="0ECE47B4"/>
    <w:lvl w:ilvl="0" w:tplc="436291BA">
      <w:start w:val="1"/>
      <w:numFmt w:val="bullet"/>
      <w:lvlText w:val="•"/>
      <w:lvlJc w:val="left"/>
      <w:pPr>
        <w:ind w:left="360" w:hanging="200"/>
      </w:pPr>
    </w:lvl>
    <w:lvl w:ilvl="1" w:tplc="125E149E">
      <w:numFmt w:val="decimal"/>
      <w:lvlText w:val=""/>
      <w:lvlJc w:val="left"/>
    </w:lvl>
    <w:lvl w:ilvl="2" w:tplc="70E217EE">
      <w:numFmt w:val="decimal"/>
      <w:lvlText w:val=""/>
      <w:lvlJc w:val="left"/>
    </w:lvl>
    <w:lvl w:ilvl="3" w:tplc="7B42243A">
      <w:numFmt w:val="decimal"/>
      <w:lvlText w:val=""/>
      <w:lvlJc w:val="left"/>
    </w:lvl>
    <w:lvl w:ilvl="4" w:tplc="2CDA0818">
      <w:numFmt w:val="decimal"/>
      <w:lvlText w:val=""/>
      <w:lvlJc w:val="left"/>
    </w:lvl>
    <w:lvl w:ilvl="5" w:tplc="FD761C52">
      <w:numFmt w:val="decimal"/>
      <w:lvlText w:val=""/>
      <w:lvlJc w:val="left"/>
    </w:lvl>
    <w:lvl w:ilvl="6" w:tplc="FA90161C">
      <w:numFmt w:val="decimal"/>
      <w:lvlText w:val=""/>
      <w:lvlJc w:val="left"/>
    </w:lvl>
    <w:lvl w:ilvl="7" w:tplc="814E140A">
      <w:numFmt w:val="decimal"/>
      <w:lvlText w:val=""/>
      <w:lvlJc w:val="left"/>
    </w:lvl>
    <w:lvl w:ilvl="8" w:tplc="3B64D49C">
      <w:numFmt w:val="decimal"/>
      <w:lvlText w:val=""/>
      <w:lvlJc w:val="left"/>
    </w:lvl>
  </w:abstractNum>
  <w:num w:numId="1" w16cid:durableId="1256861918">
    <w:abstractNumId w:val="0"/>
    <w:lvlOverride w:ilvl="0">
      <w:startOverride w:val="1"/>
    </w:lvlOverride>
  </w:num>
  <w:num w:numId="2" w16cid:durableId="15046674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93D"/>
    <w:rsid w:val="001A7D7C"/>
    <w:rsid w:val="006707C1"/>
    <w:rsid w:val="00D639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07229"/>
  <w15:docId w15:val="{2FA7A24A-626D-41A3-8EA6-B5635736F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F1C"/>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07C1"/>
    <w:pPr>
      <w:spacing w:after="100"/>
    </w:pPr>
  </w:style>
  <w:style w:type="paragraph" w:styleId="TOC2">
    <w:name w:val="toc 2"/>
    <w:basedOn w:val="Normal"/>
    <w:next w:val="Normal"/>
    <w:autoRedefine/>
    <w:uiPriority w:val="39"/>
    <w:unhideWhenUsed/>
    <w:rsid w:val="006707C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2815</Words>
  <Characters>16046</Characters>
  <Application>Microsoft Office Word</Application>
  <DocSecurity>0</DocSecurity>
  <Lines>133</Lines>
  <Paragraphs>37</Paragraphs>
  <ScaleCrop>false</ScaleCrop>
  <Company/>
  <LinksUpToDate>false</LinksUpToDate>
  <CharactersWithSpaces>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Mubashir Hasan</cp:lastModifiedBy>
  <cp:revision>2</cp:revision>
  <dcterms:created xsi:type="dcterms:W3CDTF">2026-07-18T11:09:00Z</dcterms:created>
  <dcterms:modified xsi:type="dcterms:W3CDTF">2026-07-18T11:12:00Z</dcterms:modified>
</cp:coreProperties>
</file>