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sz w:val="24"/>
          <w:szCs w:val="24"/>
          <w:u w:val="single"/>
          <w:lang w:val="en-US"/>
        </w:rPr>
        <w:t>PREDICTING HOUSE PRICE USING MACHINE LEARNING</w:t>
      </w:r>
    </w:p>
    <w:p>
      <w:pPr>
        <w:ind w:firstLine="480" w:firstLineChars="200"/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sz w:val="24"/>
          <w:szCs w:val="24"/>
          <w:u w:val="single"/>
          <w:lang w:val="en-US"/>
        </w:rPr>
        <w:t>PROJECT :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House price prediction</w:t>
      </w:r>
    </w:p>
    <w:p>
      <w:pPr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5415" cy="2345690"/>
            <wp:effectExtent l="0" t="0" r="13335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INTRODUCTION: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  <w:t xml:space="preserve">In the initial phase of building the house price prediction model, the key steps involve loading and pre processing the data set. 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  <w:t>This process is fundamental for ensuring that the data is in a suitable format for analysis and modeling. By loading the housing data set, we aim to understand its structure and features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  <w:t xml:space="preserve"> Subsequently, pre processing steps such as handling missing values, scaling numerical features, and encoding categorical variables are essential to ensure data quality and uniformity. 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  <w:t>These preliminary actions pave the way for effective data analysis and the construction of an accurate prediction model.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Arial Black" w:hAnsi="Arial Black" w:cs="Arial Black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4"/>
          <w:szCs w:val="24"/>
          <w:u w:val="single"/>
          <w:lang w:val="en-US"/>
        </w:rPr>
        <w:t>CONTENT FOR PROJECT PHASE 2:</w:t>
      </w: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4"/>
          <w:szCs w:val="24"/>
          <w:u w:val="none"/>
          <w:lang w:val="en-US"/>
        </w:rPr>
        <w:t xml:space="preserve">                   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In this part you will begin building your project by loading and pre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processing the data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set. Start building the house price prediction model by loading and pre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processing the data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set. Load the housing data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set and pre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process the data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>DATA SOURCE: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Arial" w:hAnsi="Arial" w:cs="Arial"/>
          <w:color w:va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>Data set Link: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: 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"https://www.kaggle.com/datasets/vedavyasv/usa-housing" \t "https://survey.zohopublic.in/zs/_blank" </w:instrTex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Arial" w:hAnsi="Arial" w:eastAsia="sans-serif" w:cs="Arial"/>
          <w:b/>
          <w:bCs/>
          <w:i w:val="0"/>
          <w:iCs w:val="0"/>
          <w:caps w:val="0"/>
          <w:color w:val="0075B4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https://www.kaggle.com/datasets/vedavyasv/usa-housing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Data Collection and Pre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processing: </w:t>
      </w:r>
      <w:r>
        <w:rPr>
          <w:rFonts w:hint="default" w:ascii="Arial" w:hAnsi="Arial" w:eastAsia="SimSun" w:cs="Arial"/>
          <w:sz w:val="24"/>
          <w:szCs w:val="24"/>
        </w:rPr>
        <w:t xml:space="preserve"> Importing the data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set: Obtain a comprehensive data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set containing relevant features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such as square footage, number of bedrooms, location, amenities, etc. 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Data pre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processing: </w:t>
      </w:r>
      <w:r>
        <w:rPr>
          <w:rFonts w:hint="default" w:ascii="Arial" w:hAnsi="Arial" w:eastAsia="SimSun" w:cs="Arial"/>
          <w:sz w:val="24"/>
          <w:szCs w:val="24"/>
        </w:rPr>
        <w:t>Clean the data by handling missing values, outliers, and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categorical variables. Standardize or normalize numerical features. 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Exploratory Data Analysis (EDA)</w:t>
      </w:r>
      <w:r>
        <w:rPr>
          <w:rFonts w:hint="default" w:ascii="Arial" w:hAnsi="Arial" w:eastAsia="SimSun" w:cs="Arial"/>
          <w:sz w:val="24"/>
          <w:szCs w:val="24"/>
        </w:rPr>
        <w:t>: Visualize and analyze the data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set to gain insights into the relationships between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variables. Identify correlations and patterns that can inform feature selection and engineering.Present various data visualizations to gain insights into the data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set. Explore correlations between features and the target variable (house prices).  Discuss any significant findings from the EDA phase that inform feature selection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Feature Engineering:</w:t>
      </w:r>
      <w:r>
        <w:rPr>
          <w:rFonts w:hint="default" w:ascii="Arial" w:hAnsi="Arial" w:eastAsia="SimSun" w:cs="Arial"/>
          <w:sz w:val="24"/>
          <w:szCs w:val="24"/>
        </w:rPr>
        <w:t xml:space="preserve"> Create new features or transform existing ones to capture valuable information. Utilize domain knowledge to engineer features that may impact house prices, such as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proximity to schools, transportation, or crime rates.Explain the process of creating new features or transforming existing ones.Showcase domain-specific feature engineering, such as proximity scores or composite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indicators. Emphasize the impact of engineered features on model performance. 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Advanced Regression Techniques:  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Ridge Regression</w:t>
      </w:r>
      <w:r>
        <w:rPr>
          <w:rFonts w:hint="default" w:ascii="Arial" w:hAnsi="Arial" w:eastAsia="SimSun" w:cs="Arial"/>
          <w:sz w:val="24"/>
          <w:szCs w:val="24"/>
        </w:rPr>
        <w:t>: Introduce L2 regularization to mitigate multi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collinearity and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over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fitting.  Lasso Regression: Employ L1 regularization to perform feature selection and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simplify the model. </w:t>
      </w: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Elastic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Net Regression:</w:t>
      </w:r>
      <w:r>
        <w:rPr>
          <w:rFonts w:hint="default" w:ascii="Arial" w:hAnsi="Arial" w:eastAsia="SimSun" w:cs="Arial"/>
          <w:sz w:val="24"/>
          <w:szCs w:val="24"/>
        </w:rPr>
        <w:t xml:space="preserve"> Combine both L1 and L2 regularization to benefit from their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respective advantages. 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Random Forest Regression: </w:t>
      </w:r>
      <w:r>
        <w:rPr>
          <w:rFonts w:hint="default" w:ascii="Arial" w:hAnsi="Arial" w:eastAsia="SimSun" w:cs="Arial"/>
          <w:sz w:val="24"/>
          <w:szCs w:val="24"/>
        </w:rPr>
        <w:t>Implement an ensemble technique to handle non</w:t>
      </w:r>
      <w:r>
        <w:rPr>
          <w:rFonts w:hint="default" w:ascii="Arial" w:hAnsi="Arial" w:eastAsia="SimSun" w:cs="Arial"/>
          <w:sz w:val="24"/>
          <w:szCs w:val="24"/>
          <w:lang w:val="en-US"/>
        </w:rPr>
        <w:t>-</w:t>
      </w:r>
      <w:r>
        <w:rPr>
          <w:rFonts w:hint="default" w:ascii="Arial" w:hAnsi="Arial" w:eastAsia="SimSun" w:cs="Arial"/>
          <w:sz w:val="24"/>
          <w:szCs w:val="24"/>
        </w:rPr>
        <w:t>linearity and capture complex relationships in the data.  Gradient Boosting Regressors (e.g., XGBoost, LightGBM): Utilize gradient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boosting algorithms for improved accuracy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Deployment and Prediction: </w:t>
      </w:r>
      <w:r>
        <w:rPr>
          <w:rFonts w:hint="default" w:ascii="Arial" w:hAnsi="Arial" w:eastAsia="SimSun" w:cs="Arial"/>
          <w:sz w:val="24"/>
          <w:szCs w:val="24"/>
        </w:rPr>
        <w:t> Deploy the chosen regression model to predict house prices.  Develop a user-friendly interface for users to input property features and receive price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predictions.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eastAsia="SimSun" w:cs="Arial Black"/>
          <w:b/>
          <w:bCs/>
          <w:sz w:val="32"/>
          <w:szCs w:val="32"/>
          <w:lang w:val="en-US"/>
        </w:rPr>
        <w:t>PROGRAM:</w:t>
      </w: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32"/>
          <w:szCs w:val="32"/>
          <w:lang w:val="en-US"/>
        </w:rPr>
        <w:t xml:space="preserve">                     </w:t>
      </w:r>
      <w: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  <w:t>HOUSE PRICING DETECTION</w:t>
      </w: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2026285"/>
            <wp:effectExtent l="0" t="0" r="6350" b="12065"/>
            <wp:docPr id="2" name="Picture 2" descr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1534795"/>
            <wp:effectExtent l="0" t="0" r="10160" b="8255"/>
            <wp:docPr id="3" name="Picture 3" descr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2143125"/>
            <wp:effectExtent l="0" t="0" r="4445" b="9525"/>
            <wp:docPr id="4" name="Picture 4" descr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u w:val="single"/>
        </w:rPr>
      </w:pPr>
      <w:r>
        <w:rPr>
          <w:rFonts w:hint="default" w:ascii="Arial" w:hAnsi="Arial" w:eastAsia="SimSun" w:cs="Arial"/>
          <w:b/>
          <w:bCs/>
          <w:sz w:val="24"/>
          <w:szCs w:val="24"/>
          <w:u w:val="single"/>
        </w:rPr>
        <w:t xml:space="preserve">Conclusion and Future Work (Phase </w:t>
      </w:r>
      <w:r>
        <w:rPr>
          <w:rFonts w:hint="default" w:ascii="Arial" w:hAnsi="Arial" w:eastAsia="SimSun" w:cs="Arial"/>
          <w:b/>
          <w:bCs/>
          <w:sz w:val="24"/>
          <w:szCs w:val="24"/>
          <w:u w:val="single"/>
          <w:lang w:val="en-US"/>
        </w:rPr>
        <w:t>3</w:t>
      </w:r>
      <w:r>
        <w:rPr>
          <w:rFonts w:hint="default" w:ascii="Arial" w:hAnsi="Arial" w:eastAsia="SimSun" w:cs="Arial"/>
          <w:b/>
          <w:bCs/>
          <w:sz w:val="24"/>
          <w:szCs w:val="24"/>
          <w:u w:val="single"/>
        </w:rPr>
        <w:t xml:space="preserve">): 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u w:val="single"/>
        </w:rPr>
        <w:t>Project Conclusion:</w:t>
      </w:r>
      <w:r>
        <w:rPr>
          <w:rFonts w:hint="default" w:ascii="Arial" w:hAnsi="Arial" w:eastAsia="SimSun" w:cs="Arial"/>
          <w:sz w:val="24"/>
          <w:szCs w:val="24"/>
        </w:rPr>
        <w:t xml:space="preserve"> </w:t>
      </w:r>
    </w:p>
    <w:p>
      <w:pPr>
        <w:numPr>
          <w:numId w:val="0"/>
        </w:numPr>
        <w:ind w:firstLine="1440" w:firstLineChars="6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In the Phase </w:t>
      </w:r>
      <w:r>
        <w:rPr>
          <w:rFonts w:hint="default" w:ascii="Arial" w:hAnsi="Arial" w:eastAsia="SimSun" w:cs="Arial"/>
          <w:sz w:val="24"/>
          <w:szCs w:val="24"/>
          <w:lang w:val="en-US"/>
        </w:rPr>
        <w:t>3</w:t>
      </w:r>
      <w:r>
        <w:rPr>
          <w:rFonts w:hint="default" w:ascii="Arial" w:hAnsi="Arial" w:eastAsia="SimSun" w:cs="Arial"/>
          <w:sz w:val="24"/>
          <w:szCs w:val="24"/>
        </w:rPr>
        <w:t xml:space="preserve"> conclusion, we will summarize the key findings and insights from the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advanced</w:t>
      </w:r>
      <w:bookmarkStart w:id="0" w:name="_GoBack"/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43541"/>
          <w:spacing w:val="0"/>
          <w:sz w:val="24"/>
          <w:szCs w:val="24"/>
        </w:rPr>
        <w:t>preprocess</w:t>
      </w:r>
      <w:bookmarkEnd w:id="0"/>
      <w:r>
        <w:rPr>
          <w:rFonts w:hint="default" w:ascii="Arial" w:hAnsi="Arial" w:eastAsia="SimSun" w:cs="Arial"/>
          <w:sz w:val="24"/>
          <w:szCs w:val="24"/>
        </w:rPr>
        <w:t xml:space="preserve"> techniques. We will reiterate the impact of these techniques on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improving the accuracy and robustness of house price predictions. </w:t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u w:val="single"/>
        </w:rPr>
        <w:t xml:space="preserve"> Future Work: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numPr>
          <w:numId w:val="0"/>
        </w:numPr>
        <w:ind w:firstLine="1080" w:firstLineChars="450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We will discuss potential avenues for future work, such as incorporating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additional data sources (e.g., real-time economic indicators), exploring deep learning models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for prediction, or expanding the project into a web application with more features and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interactivity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pgBorders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277EA"/>
    <w:multiLevelType w:val="singleLevel"/>
    <w:tmpl w:val="281277E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65E36"/>
    <w:rsid w:val="2FC20D6A"/>
    <w:rsid w:val="3F112386"/>
    <w:rsid w:val="6B88487B"/>
    <w:rsid w:val="7B94134B"/>
    <w:rsid w:val="7D726ADF"/>
    <w:rsid w:val="7EB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2023-10-16T13:08:00Z</dcterms:created>
  <dc:creator>pc</dc:creator>
  <cp:lastModifiedBy>Rocky Tamilachi</cp:lastModifiedBy>
  <dcterms:modified xsi:type="dcterms:W3CDTF">2023-10-16T14:43:33Z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117DB457256041DC855638F9C4607976_13</vt:lpwstr>
  </property>
</Properties>
</file>