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F63" w:rsidRPr="00F15AD7" w:rsidRDefault="003F2F63" w:rsidP="00780428">
      <w:pPr>
        <w:pStyle w:val="PlainText"/>
        <w:rPr>
          <w:rFonts w:asciiTheme="majorHAnsi" w:hAnsiTheme="majorHAnsi" w:cs="Times New Roman"/>
        </w:rPr>
      </w:pPr>
      <w:r w:rsidRPr="00F15AD7">
        <w:rPr>
          <w:rFonts w:asciiTheme="majorHAnsi" w:hAnsiTheme="majorHAnsi" w:cs="Times New Roman"/>
        </w:rPr>
        <w:t xml:space="preserve"> </w:t>
      </w:r>
    </w:p>
    <w:p w:rsidR="003F2F63" w:rsidRPr="00F15AD7" w:rsidRDefault="003F2F63" w:rsidP="00780428">
      <w:pPr>
        <w:pStyle w:val="PlainText"/>
        <w:rPr>
          <w:rFonts w:asciiTheme="majorHAnsi" w:hAnsiTheme="majorHAnsi" w:cs="Times New Roman"/>
        </w:rPr>
      </w:pPr>
    </w:p>
    <w:p w:rsidR="003F2F63" w:rsidRPr="00F15AD7" w:rsidRDefault="003F2F63" w:rsidP="00780428">
      <w:pPr>
        <w:pStyle w:val="PlainText"/>
        <w:rPr>
          <w:rFonts w:asciiTheme="majorHAnsi" w:hAnsiTheme="majorHAnsi" w:cs="Times New Roman"/>
        </w:rPr>
      </w:pPr>
      <w:r w:rsidRPr="00F15AD7">
        <w:rPr>
          <w:rFonts w:asciiTheme="majorHAnsi" w:hAnsiTheme="majorHAnsi" w:cs="Times New Roman"/>
        </w:rPr>
        <w:t xml:space="preserve"> </w:t>
      </w:r>
    </w:p>
    <w:p w:rsidR="003F2F63" w:rsidRPr="00F15AD7" w:rsidRDefault="003F2F63" w:rsidP="00780428">
      <w:pPr>
        <w:pStyle w:val="PlainText"/>
        <w:rPr>
          <w:rFonts w:asciiTheme="majorHAnsi" w:hAnsiTheme="majorHAnsi" w:cs="Times New Roman"/>
        </w:rPr>
      </w:pPr>
    </w:p>
    <w:p w:rsidR="003F2F63" w:rsidRPr="00F15AD7" w:rsidRDefault="003F2F63" w:rsidP="00780428">
      <w:pPr>
        <w:pStyle w:val="PlainText"/>
        <w:rPr>
          <w:rFonts w:asciiTheme="majorHAnsi" w:hAnsiTheme="majorHAnsi" w:cs="Times New Roman"/>
        </w:rPr>
      </w:pPr>
      <w:r w:rsidRPr="00F15AD7">
        <w:rPr>
          <w:rFonts w:asciiTheme="majorHAnsi" w:hAnsiTheme="majorHAnsi" w:cs="Times New Roman"/>
        </w:rPr>
        <w:t xml:space="preserve"> </w:t>
      </w:r>
    </w:p>
    <w:p w:rsidR="003F2F63" w:rsidRDefault="003F2F63" w:rsidP="00780428">
      <w:pPr>
        <w:pStyle w:val="PlainText"/>
        <w:rPr>
          <w:rFonts w:asciiTheme="majorHAnsi" w:hAnsiTheme="majorHAnsi" w:cs="Times New Roman"/>
        </w:rPr>
      </w:pPr>
    </w:p>
    <w:p w:rsidR="00F15AD7" w:rsidRDefault="00F15AD7" w:rsidP="00780428">
      <w:pPr>
        <w:pStyle w:val="PlainText"/>
        <w:rPr>
          <w:rFonts w:asciiTheme="majorHAnsi" w:hAnsiTheme="majorHAnsi" w:cs="Times New Roman"/>
        </w:rPr>
      </w:pPr>
    </w:p>
    <w:p w:rsidR="003F2F63" w:rsidRPr="00F15AD7" w:rsidRDefault="003F2F63" w:rsidP="00780428">
      <w:pPr>
        <w:pStyle w:val="PlainText"/>
        <w:rPr>
          <w:rFonts w:asciiTheme="majorHAnsi" w:hAnsiTheme="majorHAnsi" w:cs="Times New Roman"/>
        </w:rPr>
      </w:pPr>
    </w:p>
    <w:p w:rsidR="003F2F63" w:rsidRPr="002638FE" w:rsidRDefault="003F2F63" w:rsidP="00780428">
      <w:pPr>
        <w:pStyle w:val="PlainText"/>
        <w:rPr>
          <w:rFonts w:asciiTheme="majorHAnsi" w:hAnsiTheme="majorHAnsi" w:cs="Times New Roman"/>
          <w:sz w:val="22"/>
          <w:szCs w:val="22"/>
        </w:rPr>
      </w:pPr>
      <w:r w:rsidRPr="00F15AD7">
        <w:rPr>
          <w:rFonts w:asciiTheme="majorHAnsi" w:hAnsiTheme="majorHAnsi" w:cs="Times New Roman"/>
        </w:rPr>
        <w:t xml:space="preserve"> </w:t>
      </w:r>
    </w:p>
    <w:p w:rsidR="003F2F63" w:rsidRPr="00DF4875" w:rsidRDefault="003F2F63" w:rsidP="00780428">
      <w:pPr>
        <w:pStyle w:val="PlainText"/>
        <w:rPr>
          <w:rFonts w:asciiTheme="majorHAnsi" w:hAnsiTheme="majorHAnsi" w:cs="Times New Roman"/>
          <w:sz w:val="24"/>
          <w:szCs w:val="24"/>
        </w:rPr>
      </w:pPr>
    </w:p>
    <w:p w:rsidR="003F2F63" w:rsidRPr="00DF4875" w:rsidRDefault="00F10035" w:rsidP="00D914B7">
      <w:pPr>
        <w:pStyle w:val="PlainText"/>
        <w:spacing w:line="480" w:lineRule="auto"/>
        <w:jc w:val="center"/>
        <w:rPr>
          <w:rFonts w:asciiTheme="majorHAnsi" w:hAnsiTheme="majorHAnsi" w:cs="Times New Roman"/>
          <w:sz w:val="24"/>
          <w:szCs w:val="24"/>
        </w:rPr>
      </w:pPr>
      <w:r>
        <w:rPr>
          <w:rFonts w:asciiTheme="majorHAnsi" w:hAnsiTheme="majorHAnsi" w:cs="Times New Roman"/>
          <w:sz w:val="24"/>
          <w:szCs w:val="24"/>
        </w:rPr>
        <w:t xml:space="preserve">Kids today: Changes in school </w:t>
      </w:r>
      <w:r w:rsidR="003F2F63" w:rsidRPr="00400E30">
        <w:rPr>
          <w:rFonts w:asciiTheme="majorHAnsi" w:hAnsiTheme="majorHAnsi" w:cs="Times New Roman"/>
          <w:sz w:val="24"/>
          <w:szCs w:val="24"/>
        </w:rPr>
        <w:t>rea</w:t>
      </w:r>
      <w:r w:rsidR="00D914B7">
        <w:rPr>
          <w:rFonts w:asciiTheme="majorHAnsi" w:hAnsiTheme="majorHAnsi" w:cs="Times New Roman"/>
          <w:sz w:val="24"/>
          <w:szCs w:val="24"/>
        </w:rPr>
        <w:t>diness in an early childhood era</w:t>
      </w:r>
    </w:p>
    <w:p w:rsidR="00D914B7" w:rsidRDefault="00D914B7" w:rsidP="00D914B7">
      <w:pPr>
        <w:pStyle w:val="PlainText"/>
        <w:spacing w:line="480" w:lineRule="auto"/>
        <w:jc w:val="center"/>
        <w:rPr>
          <w:rFonts w:asciiTheme="majorHAnsi" w:hAnsiTheme="majorHAnsi" w:cs="Times New Roman"/>
          <w:sz w:val="24"/>
          <w:szCs w:val="24"/>
        </w:rPr>
      </w:pPr>
      <w:r>
        <w:rPr>
          <w:rFonts w:asciiTheme="majorHAnsi" w:hAnsiTheme="majorHAnsi" w:cs="Times New Roman"/>
          <w:sz w:val="24"/>
          <w:szCs w:val="24"/>
        </w:rPr>
        <w:t xml:space="preserve">Daphna </w:t>
      </w:r>
      <w:proofErr w:type="spellStart"/>
      <w:r>
        <w:rPr>
          <w:rFonts w:asciiTheme="majorHAnsi" w:hAnsiTheme="majorHAnsi" w:cs="Times New Roman"/>
          <w:sz w:val="24"/>
          <w:szCs w:val="24"/>
        </w:rPr>
        <w:t>Bassok</w:t>
      </w:r>
      <w:proofErr w:type="spellEnd"/>
      <w:r>
        <w:rPr>
          <w:rFonts w:asciiTheme="majorHAnsi" w:hAnsiTheme="majorHAnsi" w:cs="Times New Roman"/>
          <w:sz w:val="24"/>
          <w:szCs w:val="24"/>
        </w:rPr>
        <w:t xml:space="preserve"> </w:t>
      </w:r>
    </w:p>
    <w:p w:rsidR="00D914B7" w:rsidRDefault="00D914B7" w:rsidP="00D914B7">
      <w:pPr>
        <w:pStyle w:val="PlainText"/>
        <w:spacing w:line="480" w:lineRule="auto"/>
        <w:jc w:val="center"/>
        <w:rPr>
          <w:rFonts w:asciiTheme="majorHAnsi" w:hAnsiTheme="majorHAnsi" w:cs="Times New Roman"/>
          <w:sz w:val="24"/>
          <w:szCs w:val="24"/>
        </w:rPr>
      </w:pPr>
      <w:r w:rsidRPr="00DF4875">
        <w:rPr>
          <w:rFonts w:asciiTheme="majorHAnsi" w:hAnsiTheme="majorHAnsi" w:cs="Times New Roman"/>
          <w:sz w:val="24"/>
          <w:szCs w:val="24"/>
        </w:rPr>
        <w:t>University of Virginia</w:t>
      </w:r>
    </w:p>
    <w:p w:rsidR="003F2F63" w:rsidRPr="00DF4875" w:rsidRDefault="003F2F63" w:rsidP="00D914B7">
      <w:pPr>
        <w:pStyle w:val="PlainText"/>
        <w:spacing w:line="480" w:lineRule="auto"/>
        <w:jc w:val="center"/>
        <w:rPr>
          <w:rFonts w:asciiTheme="majorHAnsi" w:hAnsiTheme="majorHAnsi" w:cs="Times New Roman"/>
          <w:sz w:val="24"/>
          <w:szCs w:val="24"/>
        </w:rPr>
      </w:pPr>
      <w:r w:rsidRPr="00DF4875">
        <w:rPr>
          <w:rFonts w:asciiTheme="majorHAnsi" w:hAnsiTheme="majorHAnsi" w:cs="Times New Roman"/>
          <w:sz w:val="24"/>
          <w:szCs w:val="24"/>
        </w:rPr>
        <w:t>Scott Latham</w:t>
      </w:r>
    </w:p>
    <w:p w:rsidR="003F2F63" w:rsidRPr="00DF4875" w:rsidRDefault="003F2F63" w:rsidP="00D914B7">
      <w:pPr>
        <w:pStyle w:val="PlainText"/>
        <w:spacing w:line="480" w:lineRule="auto"/>
        <w:jc w:val="center"/>
        <w:rPr>
          <w:rFonts w:asciiTheme="majorHAnsi" w:hAnsiTheme="majorHAnsi" w:cs="Times New Roman"/>
          <w:sz w:val="24"/>
          <w:szCs w:val="24"/>
        </w:rPr>
      </w:pPr>
      <w:r w:rsidRPr="00DF4875">
        <w:rPr>
          <w:rFonts w:asciiTheme="majorHAnsi" w:hAnsiTheme="majorHAnsi" w:cs="Times New Roman"/>
          <w:sz w:val="24"/>
          <w:szCs w:val="24"/>
        </w:rPr>
        <w:t>University of Virginia</w:t>
      </w:r>
    </w:p>
    <w:p w:rsidR="003F2F63" w:rsidRPr="00DF4875" w:rsidRDefault="003F2F63" w:rsidP="00780428">
      <w:pPr>
        <w:pStyle w:val="PlainText"/>
        <w:rPr>
          <w:rFonts w:asciiTheme="majorHAnsi" w:hAnsiTheme="majorHAnsi" w:cs="Times New Roman"/>
          <w:sz w:val="24"/>
          <w:szCs w:val="24"/>
        </w:rPr>
      </w:pPr>
    </w:p>
    <w:p w:rsidR="003F2F63" w:rsidRPr="00DF4875" w:rsidRDefault="003F2F63" w:rsidP="00780428">
      <w:pPr>
        <w:pStyle w:val="PlainText"/>
        <w:rPr>
          <w:rFonts w:asciiTheme="majorHAnsi" w:hAnsiTheme="majorHAnsi" w:cs="Times New Roman"/>
          <w:sz w:val="24"/>
          <w:szCs w:val="24"/>
        </w:rPr>
      </w:pPr>
    </w:p>
    <w:p w:rsidR="003F2F63" w:rsidRPr="00920FE8" w:rsidRDefault="003F2F63" w:rsidP="00780428">
      <w:pPr>
        <w:pStyle w:val="PlainText"/>
        <w:rPr>
          <w:rFonts w:asciiTheme="majorHAnsi" w:hAnsiTheme="majorHAnsi" w:cs="Times New Roman"/>
          <w:sz w:val="24"/>
          <w:szCs w:val="24"/>
        </w:rPr>
      </w:pPr>
    </w:p>
    <w:p w:rsidR="003F2F63" w:rsidRPr="002638FE" w:rsidRDefault="003F2F63" w:rsidP="00780428">
      <w:pPr>
        <w:pStyle w:val="PlainText"/>
        <w:rPr>
          <w:rFonts w:asciiTheme="majorHAnsi" w:hAnsiTheme="majorHAnsi" w:cs="Times New Roman"/>
          <w:sz w:val="22"/>
          <w:szCs w:val="22"/>
        </w:rPr>
      </w:pPr>
      <w:r w:rsidRPr="002638FE">
        <w:rPr>
          <w:rFonts w:asciiTheme="majorHAnsi" w:hAnsiTheme="majorHAnsi" w:cs="Times New Roman"/>
          <w:sz w:val="22"/>
          <w:szCs w:val="22"/>
        </w:rPr>
        <w:t xml:space="preserve"> </w:t>
      </w:r>
    </w:p>
    <w:p w:rsidR="003F2F63" w:rsidRPr="002638FE" w:rsidRDefault="003F2F63" w:rsidP="00780428">
      <w:pPr>
        <w:pStyle w:val="PlainText"/>
        <w:rPr>
          <w:rFonts w:asciiTheme="majorHAnsi" w:hAnsiTheme="majorHAnsi" w:cs="Times New Roman"/>
          <w:sz w:val="22"/>
          <w:szCs w:val="22"/>
        </w:rPr>
      </w:pPr>
    </w:p>
    <w:p w:rsidR="003F2F63" w:rsidRPr="002638FE" w:rsidRDefault="003F2F63" w:rsidP="00780428">
      <w:pPr>
        <w:pStyle w:val="PlainText"/>
        <w:rPr>
          <w:rFonts w:asciiTheme="majorHAnsi" w:hAnsiTheme="majorHAnsi" w:cs="Times New Roman"/>
          <w:sz w:val="22"/>
          <w:szCs w:val="22"/>
        </w:rPr>
      </w:pPr>
      <w:r w:rsidRPr="002638FE">
        <w:rPr>
          <w:rFonts w:asciiTheme="majorHAnsi" w:hAnsiTheme="majorHAnsi" w:cs="Times New Roman"/>
          <w:sz w:val="22"/>
          <w:szCs w:val="22"/>
        </w:rPr>
        <w:t xml:space="preserve"> </w:t>
      </w:r>
    </w:p>
    <w:p w:rsidR="003F2F63" w:rsidRPr="002638FE" w:rsidRDefault="003F2F63" w:rsidP="00780428">
      <w:pPr>
        <w:pStyle w:val="PlainText"/>
        <w:rPr>
          <w:rFonts w:asciiTheme="majorHAnsi" w:hAnsiTheme="majorHAnsi" w:cs="Times New Roman"/>
          <w:sz w:val="22"/>
          <w:szCs w:val="22"/>
        </w:rPr>
      </w:pPr>
    </w:p>
    <w:p w:rsidR="003F2F63" w:rsidRPr="002638FE" w:rsidRDefault="003F2F63" w:rsidP="00780428">
      <w:pPr>
        <w:pStyle w:val="PlainText"/>
        <w:rPr>
          <w:rFonts w:asciiTheme="majorHAnsi" w:hAnsiTheme="majorHAnsi" w:cs="Times New Roman"/>
          <w:sz w:val="22"/>
          <w:szCs w:val="22"/>
        </w:rPr>
      </w:pPr>
      <w:r w:rsidRPr="002638FE">
        <w:rPr>
          <w:rFonts w:asciiTheme="majorHAnsi" w:hAnsiTheme="majorHAnsi" w:cs="Times New Roman"/>
          <w:sz w:val="22"/>
          <w:szCs w:val="22"/>
        </w:rPr>
        <w:t xml:space="preserve"> </w:t>
      </w:r>
    </w:p>
    <w:p w:rsidR="003F2F63" w:rsidRPr="002638FE" w:rsidRDefault="003F2F63" w:rsidP="00780428">
      <w:pPr>
        <w:pStyle w:val="PlainText"/>
        <w:rPr>
          <w:rFonts w:asciiTheme="majorHAnsi" w:hAnsiTheme="majorHAnsi" w:cs="Times New Roman"/>
          <w:sz w:val="22"/>
          <w:szCs w:val="22"/>
        </w:rPr>
      </w:pPr>
    </w:p>
    <w:p w:rsidR="003F2F63" w:rsidRPr="002638FE" w:rsidRDefault="003F2F63" w:rsidP="00780428">
      <w:pPr>
        <w:pStyle w:val="PlainText"/>
        <w:rPr>
          <w:rFonts w:asciiTheme="majorHAnsi" w:hAnsiTheme="majorHAnsi" w:cs="Times New Roman"/>
          <w:sz w:val="22"/>
          <w:szCs w:val="22"/>
        </w:rPr>
      </w:pPr>
    </w:p>
    <w:p w:rsidR="003F2F63" w:rsidRDefault="003F2F63" w:rsidP="00D914B7">
      <w:pPr>
        <w:spacing w:after="200" w:line="276" w:lineRule="auto"/>
        <w:rPr>
          <w:rFonts w:asciiTheme="majorHAnsi" w:hAnsiTheme="majorHAnsi" w:cs="Times New Roman"/>
          <w:sz w:val="22"/>
        </w:rPr>
      </w:pPr>
    </w:p>
    <w:p w:rsidR="00D914B7" w:rsidRDefault="00D914B7" w:rsidP="00D914B7">
      <w:pPr>
        <w:spacing w:after="200" w:line="276" w:lineRule="auto"/>
        <w:rPr>
          <w:rFonts w:asciiTheme="majorHAnsi" w:hAnsiTheme="majorHAnsi" w:cs="Times New Roman"/>
          <w:sz w:val="22"/>
        </w:rPr>
      </w:pPr>
    </w:p>
    <w:p w:rsidR="00D914B7" w:rsidRDefault="00D914B7" w:rsidP="00D914B7">
      <w:pPr>
        <w:spacing w:after="200" w:line="276" w:lineRule="auto"/>
        <w:rPr>
          <w:rFonts w:asciiTheme="majorHAnsi" w:hAnsiTheme="majorHAnsi" w:cs="Times New Roman"/>
          <w:sz w:val="22"/>
        </w:rPr>
      </w:pPr>
    </w:p>
    <w:p w:rsidR="00D914B7" w:rsidRDefault="00D914B7" w:rsidP="00D914B7">
      <w:pPr>
        <w:spacing w:after="200" w:line="276" w:lineRule="auto"/>
        <w:rPr>
          <w:rFonts w:asciiTheme="majorHAnsi" w:hAnsiTheme="majorHAnsi" w:cs="Times New Roman"/>
          <w:sz w:val="22"/>
        </w:rPr>
      </w:pPr>
    </w:p>
    <w:p w:rsidR="00DB6FE0" w:rsidRDefault="00DB6FE0" w:rsidP="00D914B7">
      <w:pPr>
        <w:spacing w:after="200" w:line="276" w:lineRule="auto"/>
        <w:rPr>
          <w:rFonts w:asciiTheme="majorHAnsi" w:hAnsiTheme="majorHAnsi" w:cs="Times New Roman"/>
          <w:sz w:val="22"/>
        </w:rPr>
      </w:pPr>
    </w:p>
    <w:p w:rsidR="00DB6FE0" w:rsidRDefault="00DB6FE0" w:rsidP="00D914B7">
      <w:pPr>
        <w:spacing w:after="200" w:line="276" w:lineRule="auto"/>
        <w:rPr>
          <w:rFonts w:asciiTheme="majorHAnsi" w:hAnsiTheme="majorHAnsi" w:cs="Times New Roman"/>
          <w:sz w:val="22"/>
        </w:rPr>
      </w:pPr>
    </w:p>
    <w:p w:rsidR="00DB6FE0" w:rsidRDefault="00DB6FE0" w:rsidP="00D914B7">
      <w:pPr>
        <w:spacing w:after="200" w:line="276" w:lineRule="auto"/>
        <w:rPr>
          <w:rFonts w:asciiTheme="majorHAnsi" w:hAnsiTheme="majorHAnsi" w:cs="Times New Roman"/>
          <w:sz w:val="22"/>
        </w:rPr>
      </w:pPr>
    </w:p>
    <w:p w:rsidR="00D914B7" w:rsidRDefault="00D914B7" w:rsidP="00D914B7">
      <w:pPr>
        <w:spacing w:after="200" w:line="276" w:lineRule="auto"/>
        <w:rPr>
          <w:rFonts w:asciiTheme="majorHAnsi" w:hAnsiTheme="majorHAnsi" w:cs="Times New Roman"/>
          <w:sz w:val="22"/>
        </w:rPr>
      </w:pPr>
    </w:p>
    <w:p w:rsidR="00D914B7" w:rsidRDefault="00D914B7" w:rsidP="00D914B7">
      <w:pPr>
        <w:spacing w:after="200" w:line="276" w:lineRule="auto"/>
        <w:rPr>
          <w:rFonts w:asciiTheme="majorHAnsi" w:hAnsiTheme="majorHAnsi" w:cs="Times New Roman"/>
          <w:sz w:val="22"/>
        </w:rPr>
      </w:pPr>
    </w:p>
    <w:p w:rsidR="003F2F63" w:rsidRDefault="003F2F63" w:rsidP="00780428">
      <w:pPr>
        <w:pStyle w:val="PlainText"/>
        <w:rPr>
          <w:rFonts w:asciiTheme="majorHAnsi" w:hAnsiTheme="majorHAnsi" w:cs="Times New Roman"/>
          <w:sz w:val="22"/>
          <w:szCs w:val="22"/>
        </w:rPr>
      </w:pPr>
    </w:p>
    <w:p w:rsidR="00D914B7" w:rsidRPr="00587D56" w:rsidRDefault="00D914B7" w:rsidP="00780428">
      <w:pPr>
        <w:pStyle w:val="PlainText"/>
        <w:rPr>
          <w:rFonts w:asciiTheme="majorHAnsi" w:hAnsiTheme="majorHAnsi" w:cs="Times New Roman"/>
          <w:sz w:val="24"/>
          <w:szCs w:val="24"/>
        </w:rPr>
      </w:pPr>
    </w:p>
    <w:p w:rsidR="00587D56" w:rsidRDefault="00587D56" w:rsidP="00587D56">
      <w:pPr>
        <w:pStyle w:val="PlainText"/>
        <w:jc w:val="center"/>
        <w:rPr>
          <w:rFonts w:asciiTheme="majorHAnsi" w:hAnsiTheme="majorHAnsi" w:cs="Times New Roman"/>
          <w:sz w:val="24"/>
          <w:szCs w:val="24"/>
        </w:rPr>
      </w:pPr>
      <w:r>
        <w:rPr>
          <w:rFonts w:asciiTheme="majorHAnsi" w:hAnsiTheme="majorHAnsi" w:cs="Times New Roman"/>
          <w:sz w:val="24"/>
          <w:szCs w:val="24"/>
        </w:rPr>
        <w:t>Abstract</w:t>
      </w:r>
    </w:p>
    <w:p w:rsidR="00587D56" w:rsidRPr="00587D56" w:rsidRDefault="00587D56" w:rsidP="00587D56">
      <w:pPr>
        <w:pStyle w:val="PlainText"/>
        <w:jc w:val="center"/>
        <w:rPr>
          <w:rFonts w:asciiTheme="majorHAnsi" w:hAnsiTheme="majorHAnsi" w:cs="Times New Roman"/>
          <w:sz w:val="24"/>
          <w:szCs w:val="24"/>
        </w:rPr>
      </w:pPr>
    </w:p>
    <w:p w:rsidR="003F2F63" w:rsidRDefault="003F2F63" w:rsidP="00587D56">
      <w:pPr>
        <w:pStyle w:val="PlainText"/>
        <w:spacing w:line="480" w:lineRule="auto"/>
        <w:rPr>
          <w:rFonts w:asciiTheme="majorHAnsi" w:hAnsiTheme="majorHAnsi" w:cs="Times New Roman"/>
          <w:sz w:val="24"/>
          <w:szCs w:val="24"/>
        </w:rPr>
      </w:pPr>
      <w:r w:rsidRPr="00587D56">
        <w:rPr>
          <w:rFonts w:asciiTheme="majorHAnsi" w:hAnsiTheme="majorHAnsi" w:cs="Times New Roman"/>
          <w:sz w:val="24"/>
          <w:szCs w:val="24"/>
        </w:rPr>
        <w:t xml:space="preserve">Public investment in early childhood education has expanded dramatically in recent years. Despite this investment, we have little empirical evidence on whether children today </w:t>
      </w:r>
      <w:r w:rsidR="000D1998">
        <w:rPr>
          <w:rFonts w:asciiTheme="majorHAnsi" w:hAnsiTheme="majorHAnsi" w:cs="Times New Roman"/>
          <w:sz w:val="24"/>
          <w:szCs w:val="24"/>
        </w:rPr>
        <w:t xml:space="preserve">enter school with different skills </w:t>
      </w:r>
      <w:r w:rsidRPr="00587D56">
        <w:rPr>
          <w:rFonts w:asciiTheme="majorHAnsi" w:hAnsiTheme="majorHAnsi" w:cs="Times New Roman"/>
          <w:sz w:val="24"/>
          <w:szCs w:val="24"/>
        </w:rPr>
        <w:t xml:space="preserve">than they did </w:t>
      </w:r>
      <w:r w:rsidR="000D1998">
        <w:rPr>
          <w:rFonts w:asciiTheme="majorHAnsi" w:hAnsiTheme="majorHAnsi" w:cs="Times New Roman"/>
          <w:sz w:val="24"/>
          <w:szCs w:val="24"/>
        </w:rPr>
        <w:t>in the late nineties</w:t>
      </w:r>
      <w:r w:rsidRPr="00587D56">
        <w:rPr>
          <w:rFonts w:asciiTheme="majorHAnsi" w:hAnsiTheme="majorHAnsi" w:cs="Times New Roman"/>
          <w:sz w:val="24"/>
          <w:szCs w:val="24"/>
        </w:rPr>
        <w:t>. Using two large, nationally representative datasets, this paper documents how students entering kindergarten in 2010 compar</w:t>
      </w:r>
      <w:r w:rsidR="00364C2A">
        <w:rPr>
          <w:rFonts w:asciiTheme="majorHAnsi" w:hAnsiTheme="majorHAnsi" w:cs="Times New Roman"/>
          <w:sz w:val="24"/>
          <w:szCs w:val="24"/>
        </w:rPr>
        <w:t xml:space="preserve">e to those who entered in 1998 </w:t>
      </w:r>
      <w:r w:rsidRPr="00587D56">
        <w:rPr>
          <w:rFonts w:asciiTheme="majorHAnsi" w:hAnsiTheme="majorHAnsi" w:cs="Times New Roman"/>
          <w:sz w:val="24"/>
          <w:szCs w:val="24"/>
        </w:rPr>
        <w:t xml:space="preserve">in terms of their </w:t>
      </w:r>
      <w:r w:rsidR="000D1998">
        <w:rPr>
          <w:rFonts w:asciiTheme="majorHAnsi" w:hAnsiTheme="majorHAnsi" w:cs="Times New Roman"/>
          <w:sz w:val="24"/>
          <w:szCs w:val="24"/>
        </w:rPr>
        <w:t>teacher-reported</w:t>
      </w:r>
      <w:r w:rsidRPr="00587D56">
        <w:rPr>
          <w:rFonts w:asciiTheme="majorHAnsi" w:hAnsiTheme="majorHAnsi" w:cs="Times New Roman"/>
          <w:sz w:val="24"/>
          <w:szCs w:val="24"/>
        </w:rPr>
        <w:t xml:space="preserve"> </w:t>
      </w:r>
      <w:r w:rsidR="00E35886">
        <w:rPr>
          <w:rFonts w:asciiTheme="majorHAnsi" w:hAnsiTheme="majorHAnsi" w:cs="Times New Roman"/>
          <w:sz w:val="24"/>
          <w:szCs w:val="24"/>
        </w:rPr>
        <w:t>math</w:t>
      </w:r>
      <w:r w:rsidR="000D1998">
        <w:rPr>
          <w:rFonts w:asciiTheme="majorHAnsi" w:hAnsiTheme="majorHAnsi" w:cs="Times New Roman"/>
          <w:sz w:val="24"/>
          <w:szCs w:val="24"/>
        </w:rPr>
        <w:t xml:space="preserve">, </w:t>
      </w:r>
      <w:r w:rsidR="00E35886">
        <w:rPr>
          <w:rFonts w:asciiTheme="majorHAnsi" w:hAnsiTheme="majorHAnsi" w:cs="Times New Roman"/>
          <w:sz w:val="24"/>
          <w:szCs w:val="24"/>
        </w:rPr>
        <w:t>literacy</w:t>
      </w:r>
      <w:r w:rsidR="000D1998">
        <w:rPr>
          <w:rFonts w:asciiTheme="majorHAnsi" w:hAnsiTheme="majorHAnsi" w:cs="Times New Roman"/>
          <w:sz w:val="24"/>
          <w:szCs w:val="24"/>
        </w:rPr>
        <w:t xml:space="preserve"> and </w:t>
      </w:r>
      <w:r w:rsidRPr="00587D56">
        <w:rPr>
          <w:rFonts w:asciiTheme="majorHAnsi" w:hAnsiTheme="majorHAnsi" w:cs="Times New Roman"/>
          <w:sz w:val="24"/>
          <w:szCs w:val="24"/>
        </w:rPr>
        <w:t xml:space="preserve">behavioral skills. Our results indicate that students </w:t>
      </w:r>
      <w:r w:rsidR="00364C2A" w:rsidRPr="00587D56">
        <w:rPr>
          <w:rFonts w:asciiTheme="majorHAnsi" w:hAnsiTheme="majorHAnsi" w:cs="Times New Roman"/>
          <w:sz w:val="24"/>
          <w:szCs w:val="24"/>
        </w:rPr>
        <w:t>in the more recent cohort</w:t>
      </w:r>
      <w:r w:rsidRPr="00587D56">
        <w:rPr>
          <w:rFonts w:asciiTheme="majorHAnsi" w:hAnsiTheme="majorHAnsi" w:cs="Times New Roman"/>
          <w:sz w:val="24"/>
          <w:szCs w:val="24"/>
        </w:rPr>
        <w:t xml:space="preserve"> enter</w:t>
      </w:r>
      <w:r w:rsidR="00364C2A">
        <w:rPr>
          <w:rFonts w:asciiTheme="majorHAnsi" w:hAnsiTheme="majorHAnsi" w:cs="Times New Roman"/>
          <w:sz w:val="24"/>
          <w:szCs w:val="24"/>
        </w:rPr>
        <w:t>ed</w:t>
      </w:r>
      <w:r w:rsidRPr="00587D56">
        <w:rPr>
          <w:rFonts w:asciiTheme="majorHAnsi" w:hAnsiTheme="majorHAnsi" w:cs="Times New Roman"/>
          <w:sz w:val="24"/>
          <w:szCs w:val="24"/>
        </w:rPr>
        <w:t xml:space="preserve"> kindergarten </w:t>
      </w:r>
      <w:r w:rsidR="000D1998">
        <w:rPr>
          <w:rFonts w:asciiTheme="majorHAnsi" w:hAnsiTheme="majorHAnsi" w:cs="Times New Roman"/>
          <w:sz w:val="24"/>
          <w:szCs w:val="24"/>
        </w:rPr>
        <w:t xml:space="preserve">substantially </w:t>
      </w:r>
      <w:r w:rsidRPr="00587D56">
        <w:rPr>
          <w:rFonts w:asciiTheme="majorHAnsi" w:hAnsiTheme="majorHAnsi" w:cs="Times New Roman"/>
          <w:sz w:val="24"/>
          <w:szCs w:val="24"/>
        </w:rPr>
        <w:t xml:space="preserve">more proficient at both </w:t>
      </w:r>
      <w:r w:rsidR="00E35886">
        <w:rPr>
          <w:rFonts w:asciiTheme="majorHAnsi" w:hAnsiTheme="majorHAnsi" w:cs="Times New Roman"/>
          <w:sz w:val="24"/>
          <w:szCs w:val="24"/>
        </w:rPr>
        <w:t>math</w:t>
      </w:r>
      <w:r w:rsidR="00E35886" w:rsidRPr="00587D56">
        <w:rPr>
          <w:rFonts w:asciiTheme="majorHAnsi" w:hAnsiTheme="majorHAnsi" w:cs="Times New Roman"/>
          <w:sz w:val="24"/>
          <w:szCs w:val="24"/>
        </w:rPr>
        <w:t xml:space="preserve"> </w:t>
      </w:r>
      <w:r w:rsidRPr="00587D56">
        <w:rPr>
          <w:rFonts w:asciiTheme="majorHAnsi" w:hAnsiTheme="majorHAnsi" w:cs="Times New Roman"/>
          <w:sz w:val="24"/>
          <w:szCs w:val="24"/>
        </w:rPr>
        <w:t xml:space="preserve">and </w:t>
      </w:r>
      <w:r w:rsidR="00E35886">
        <w:rPr>
          <w:rFonts w:asciiTheme="majorHAnsi" w:hAnsiTheme="majorHAnsi" w:cs="Times New Roman"/>
          <w:sz w:val="24"/>
          <w:szCs w:val="24"/>
        </w:rPr>
        <w:t>literacy</w:t>
      </w:r>
      <w:r w:rsidR="00E35886" w:rsidRPr="00587D56">
        <w:rPr>
          <w:rFonts w:asciiTheme="majorHAnsi" w:hAnsiTheme="majorHAnsi" w:cs="Times New Roman"/>
          <w:sz w:val="24"/>
          <w:szCs w:val="24"/>
        </w:rPr>
        <w:t xml:space="preserve"> </w:t>
      </w:r>
      <w:r w:rsidRPr="00587D56">
        <w:rPr>
          <w:rFonts w:asciiTheme="majorHAnsi" w:hAnsiTheme="majorHAnsi" w:cs="Times New Roman"/>
          <w:sz w:val="24"/>
          <w:szCs w:val="24"/>
        </w:rPr>
        <w:t>skills. I</w:t>
      </w:r>
      <w:r w:rsidR="00A63300">
        <w:rPr>
          <w:rFonts w:asciiTheme="majorHAnsi" w:hAnsiTheme="majorHAnsi" w:cs="Times New Roman"/>
          <w:sz w:val="24"/>
          <w:szCs w:val="24"/>
        </w:rPr>
        <w:t xml:space="preserve">ncreases in academic skills </w:t>
      </w:r>
      <w:r w:rsidR="00364C2A">
        <w:rPr>
          <w:rFonts w:asciiTheme="majorHAnsi" w:hAnsiTheme="majorHAnsi" w:cs="Times New Roman"/>
          <w:sz w:val="24"/>
          <w:szCs w:val="24"/>
        </w:rPr>
        <w:t>over this period were</w:t>
      </w:r>
      <w:r w:rsidRPr="00587D56">
        <w:rPr>
          <w:rFonts w:asciiTheme="majorHAnsi" w:hAnsiTheme="majorHAnsi" w:cs="Times New Roman"/>
          <w:sz w:val="24"/>
          <w:szCs w:val="24"/>
        </w:rPr>
        <w:t xml:space="preserve"> particularly pronounced</w:t>
      </w:r>
      <w:r w:rsidR="00374DB7">
        <w:rPr>
          <w:rFonts w:asciiTheme="majorHAnsi" w:hAnsiTheme="majorHAnsi" w:cs="Times New Roman"/>
          <w:sz w:val="24"/>
          <w:szCs w:val="24"/>
        </w:rPr>
        <w:t xml:space="preserve"> among</w:t>
      </w:r>
      <w:r w:rsidRPr="00587D56">
        <w:rPr>
          <w:rFonts w:asciiTheme="majorHAnsi" w:hAnsiTheme="majorHAnsi" w:cs="Times New Roman"/>
          <w:sz w:val="24"/>
          <w:szCs w:val="24"/>
        </w:rPr>
        <w:t xml:space="preserve"> black </w:t>
      </w:r>
      <w:r w:rsidR="00B26E9E">
        <w:rPr>
          <w:rFonts w:asciiTheme="majorHAnsi" w:hAnsiTheme="majorHAnsi" w:cs="Times New Roman"/>
          <w:sz w:val="24"/>
          <w:szCs w:val="24"/>
        </w:rPr>
        <w:t>children</w:t>
      </w:r>
      <w:r w:rsidRPr="00587D56">
        <w:rPr>
          <w:rFonts w:asciiTheme="majorHAnsi" w:hAnsiTheme="majorHAnsi" w:cs="Times New Roman"/>
          <w:sz w:val="24"/>
          <w:szCs w:val="24"/>
        </w:rPr>
        <w:t xml:space="preserve">. </w:t>
      </w:r>
      <w:r w:rsidR="00A63300">
        <w:rPr>
          <w:rFonts w:asciiTheme="majorHAnsi" w:hAnsiTheme="majorHAnsi" w:cs="Times New Roman"/>
          <w:sz w:val="24"/>
          <w:szCs w:val="24"/>
        </w:rPr>
        <w:t xml:space="preserve"> Implications for policy are discussed.</w:t>
      </w:r>
    </w:p>
    <w:p w:rsidR="00587D56" w:rsidRPr="00D914B7" w:rsidRDefault="00587D56" w:rsidP="00587D56">
      <w:pPr>
        <w:pStyle w:val="PlainText"/>
        <w:spacing w:line="480" w:lineRule="auto"/>
        <w:rPr>
          <w:rFonts w:asciiTheme="majorHAnsi" w:hAnsiTheme="majorHAnsi" w:cs="Times New Roman"/>
          <w:sz w:val="24"/>
          <w:szCs w:val="24"/>
        </w:rPr>
      </w:pPr>
      <w:r>
        <w:rPr>
          <w:rFonts w:asciiTheme="majorHAnsi" w:hAnsiTheme="majorHAnsi" w:cs="Times New Roman"/>
          <w:sz w:val="24"/>
          <w:szCs w:val="24"/>
        </w:rPr>
        <w:tab/>
      </w:r>
      <w:r w:rsidRPr="00EE79D2">
        <w:rPr>
          <w:rFonts w:asciiTheme="majorHAnsi" w:hAnsiTheme="majorHAnsi" w:cs="Times New Roman"/>
          <w:i/>
          <w:sz w:val="24"/>
          <w:szCs w:val="24"/>
        </w:rPr>
        <w:t xml:space="preserve">Keywords: </w:t>
      </w:r>
      <w:r w:rsidR="00D914B7">
        <w:rPr>
          <w:rFonts w:asciiTheme="majorHAnsi" w:hAnsiTheme="majorHAnsi" w:cs="Times New Roman"/>
          <w:sz w:val="24"/>
          <w:szCs w:val="24"/>
        </w:rPr>
        <w:t>s</w:t>
      </w:r>
      <w:r w:rsidR="004C3F7A" w:rsidRPr="00D914B7">
        <w:rPr>
          <w:rFonts w:asciiTheme="majorHAnsi" w:hAnsiTheme="majorHAnsi" w:cs="Times New Roman"/>
          <w:sz w:val="24"/>
          <w:szCs w:val="24"/>
        </w:rPr>
        <w:t>chool</w:t>
      </w:r>
      <w:r w:rsidR="00EE79D2" w:rsidRPr="00D914B7">
        <w:rPr>
          <w:rFonts w:asciiTheme="majorHAnsi" w:hAnsiTheme="majorHAnsi" w:cs="Times New Roman"/>
          <w:sz w:val="24"/>
          <w:szCs w:val="24"/>
        </w:rPr>
        <w:t xml:space="preserve"> readiness, achievement, early childhood, student cognition</w:t>
      </w:r>
    </w:p>
    <w:p w:rsidR="00646975" w:rsidRPr="002638FE" w:rsidRDefault="003F2F63" w:rsidP="00587D56">
      <w:pPr>
        <w:pStyle w:val="PlainText"/>
        <w:spacing w:line="480" w:lineRule="auto"/>
        <w:rPr>
          <w:rFonts w:asciiTheme="majorHAnsi" w:hAnsiTheme="majorHAnsi" w:cs="Times New Roman"/>
          <w:sz w:val="22"/>
          <w:szCs w:val="22"/>
        </w:rPr>
      </w:pPr>
      <w:r w:rsidRPr="002638FE">
        <w:rPr>
          <w:rFonts w:asciiTheme="majorHAnsi" w:hAnsiTheme="majorHAnsi" w:cs="Times New Roman"/>
          <w:sz w:val="22"/>
          <w:szCs w:val="22"/>
        </w:rPr>
        <w:br w:type="page"/>
      </w:r>
    </w:p>
    <w:p w:rsidR="003F2F63" w:rsidRPr="00237816" w:rsidRDefault="003F2F63" w:rsidP="00F15AD7">
      <w:pPr>
        <w:pStyle w:val="PlainText"/>
        <w:spacing w:line="480" w:lineRule="auto"/>
        <w:jc w:val="center"/>
        <w:rPr>
          <w:rFonts w:asciiTheme="majorHAnsi" w:hAnsiTheme="majorHAnsi" w:cs="Times New Roman"/>
          <w:b/>
          <w:sz w:val="24"/>
          <w:szCs w:val="24"/>
        </w:rPr>
      </w:pPr>
      <w:r w:rsidRPr="00237816">
        <w:rPr>
          <w:rFonts w:asciiTheme="majorHAnsi" w:hAnsiTheme="majorHAnsi" w:cs="Times New Roman"/>
          <w:b/>
          <w:sz w:val="24"/>
          <w:szCs w:val="24"/>
        </w:rPr>
        <w:lastRenderedPageBreak/>
        <w:t>Kids today: Changes in school-readiness in an early childhood era</w:t>
      </w:r>
    </w:p>
    <w:p w:rsidR="003F2F63" w:rsidRPr="00237816" w:rsidRDefault="00FA373B" w:rsidP="00F15AD7">
      <w:pPr>
        <w:pStyle w:val="PlainText"/>
        <w:spacing w:line="480" w:lineRule="auto"/>
        <w:rPr>
          <w:rFonts w:ascii="Cambria" w:hAnsi="Cambria" w:cs="Times New Roman"/>
          <w:sz w:val="24"/>
          <w:szCs w:val="24"/>
        </w:rPr>
      </w:pPr>
      <w:r>
        <w:rPr>
          <w:rFonts w:ascii="Cambria" w:hAnsi="Cambria" w:cs="Times New Roman"/>
          <w:sz w:val="24"/>
          <w:szCs w:val="24"/>
        </w:rPr>
        <w:t xml:space="preserve">Over the past two decades, public investment in early childhood education has grown rapidly. </w:t>
      </w:r>
      <w:r w:rsidR="003F2F63" w:rsidRPr="00237816">
        <w:rPr>
          <w:rFonts w:ascii="Cambria" w:hAnsi="Cambria" w:cs="Times New Roman"/>
          <w:sz w:val="24"/>
          <w:szCs w:val="24"/>
        </w:rPr>
        <w:t>Between 2001 and 201</w:t>
      </w:r>
      <w:r w:rsidR="00016DEE">
        <w:rPr>
          <w:rFonts w:ascii="Cambria" w:hAnsi="Cambria" w:cs="Times New Roman"/>
          <w:sz w:val="24"/>
          <w:szCs w:val="24"/>
        </w:rPr>
        <w:t>4</w:t>
      </w:r>
      <w:r w:rsidR="003F2F63" w:rsidRPr="00237816">
        <w:rPr>
          <w:rFonts w:ascii="Cambria" w:hAnsi="Cambria" w:cs="Times New Roman"/>
          <w:sz w:val="24"/>
          <w:szCs w:val="24"/>
        </w:rPr>
        <w:t xml:space="preserve"> state spending on preschool initiatives </w:t>
      </w:r>
      <w:r w:rsidR="00C130A0">
        <w:rPr>
          <w:rFonts w:ascii="Cambria" w:hAnsi="Cambria" w:cs="Times New Roman"/>
          <w:sz w:val="24"/>
          <w:szCs w:val="24"/>
        </w:rPr>
        <w:t>more than</w:t>
      </w:r>
      <w:r w:rsidR="00C130A0" w:rsidRPr="00237816">
        <w:rPr>
          <w:rFonts w:ascii="Cambria" w:hAnsi="Cambria" w:cs="Times New Roman"/>
          <w:sz w:val="24"/>
          <w:szCs w:val="24"/>
        </w:rPr>
        <w:t xml:space="preserve"> </w:t>
      </w:r>
      <w:r w:rsidR="003F2F63" w:rsidRPr="00237816">
        <w:rPr>
          <w:rFonts w:ascii="Cambria" w:hAnsi="Cambria" w:cs="Times New Roman"/>
          <w:sz w:val="24"/>
          <w:szCs w:val="24"/>
        </w:rPr>
        <w:t>doubled from $2.4 to $5.</w:t>
      </w:r>
      <w:r w:rsidR="00016DEE">
        <w:rPr>
          <w:rFonts w:ascii="Cambria" w:hAnsi="Cambria" w:cs="Times New Roman"/>
          <w:sz w:val="24"/>
          <w:szCs w:val="24"/>
        </w:rPr>
        <w:t>6</w:t>
      </w:r>
      <w:r w:rsidR="003F2F63" w:rsidRPr="00237816">
        <w:rPr>
          <w:rFonts w:ascii="Cambria" w:hAnsi="Cambria" w:cs="Times New Roman"/>
          <w:sz w:val="24"/>
          <w:szCs w:val="24"/>
        </w:rPr>
        <w:t xml:space="preserve"> billion and </w:t>
      </w:r>
      <w:r w:rsidR="001C50FD">
        <w:rPr>
          <w:rFonts w:ascii="Cambria" w:hAnsi="Cambria" w:cs="Times New Roman"/>
          <w:sz w:val="24"/>
          <w:szCs w:val="24"/>
        </w:rPr>
        <w:t>since the early nineties the number of children</w:t>
      </w:r>
      <w:r w:rsidR="003F2F63" w:rsidRPr="00237816">
        <w:rPr>
          <w:rFonts w:ascii="Cambria" w:hAnsi="Cambria" w:cs="Times New Roman"/>
          <w:sz w:val="24"/>
          <w:szCs w:val="24"/>
        </w:rPr>
        <w:t xml:space="preserve"> in public preschool has</w:t>
      </w:r>
      <w:r w:rsidR="00920FE8">
        <w:rPr>
          <w:rFonts w:ascii="Cambria" w:hAnsi="Cambria" w:cs="Times New Roman"/>
          <w:sz w:val="24"/>
          <w:szCs w:val="24"/>
        </w:rPr>
        <w:t xml:space="preserve"> also</w:t>
      </w:r>
      <w:r w:rsidR="003F2F63" w:rsidRPr="00237816">
        <w:rPr>
          <w:rFonts w:ascii="Cambria" w:hAnsi="Cambria" w:cs="Times New Roman"/>
          <w:sz w:val="24"/>
          <w:szCs w:val="24"/>
        </w:rPr>
        <w:t xml:space="preserve"> nearly doubled</w:t>
      </w:r>
      <w:r w:rsidR="00016DEE">
        <w:rPr>
          <w:rFonts w:ascii="Cambria" w:hAnsi="Cambria" w:cs="Times New Roman"/>
          <w:sz w:val="24"/>
          <w:szCs w:val="24"/>
        </w:rPr>
        <w:t xml:space="preserve"> </w:t>
      </w:r>
      <w:r w:rsidR="007A5FDE">
        <w:rPr>
          <w:rFonts w:ascii="Cambria" w:hAnsi="Cambria" w:cs="Times New Roman"/>
          <w:sz w:val="24"/>
          <w:szCs w:val="24"/>
        </w:rPr>
        <w:fldChar w:fldCharType="begin"/>
      </w:r>
      <w:r w:rsidR="001C50FD">
        <w:rPr>
          <w:rFonts w:ascii="Cambria" w:hAnsi="Cambria" w:cs="Times New Roman"/>
          <w:sz w:val="24"/>
          <w:szCs w:val="24"/>
        </w:rPr>
        <w:instrText xml:space="preserve"> ADDIN ZOTERO_ITEM CSL_CITATION {"citationID":"N3RwZuCa","properties":{"formattedCitation":"(Barnett, Carolan, Squires, Clarke Brown, &amp; Horowitz, 2015; U.S. Census Bureau, 2015)","plainCitation":"(Barnett, Carolan, Squires, Clarke Brown, &amp; Horowitz, 2015; U.S. Census Bureau, 2015)"},"citationItems":[{"id":243,"uris":["http://zotero.org/users/48675/items/8698KAIG"],"uri":["http://zotero.org/users/48675/items/8698KAIG"],"itemData":{"id":243,"type":"report","title":"The State of Preschool 2014: State preschool yearbook","publisher":"National Institute for Early Education Research","publisher-place":"New Brunswick, New Jersey","event-place":"New Brunswick, New Jersey","author":[{"family":"Barnett","given":"W. Steven"},{"family":"Carolan","given":"Megan E."},{"family":"Squires","given":"James H."},{"family":"Clarke Brown","given":"K"},{"family":"Horowitz","given":"M"}],"issued":{"date-parts":[["2015"]]}}},{"id":451,"uris":["http://zotero.org/users/48675/items/FKAZCIIU"],"uri":["http://zotero.org/users/48675/items/FKAZCIIU"],"itemData":{"id":451,"type":"webpage","title":"Table A-1. School Enrollment of the Population 3 Years Old and Over, by Level and Control of School, Race, and Hispanic Origin: October 1955 to 2014","URL":"http://www.census.gov/hhes/school/data/cps/historical/","author":[{"family":"U.S. Census Bureau","given":""}],"issued":{"date-parts":[["2015"]]},"accessed":{"date-parts":[["2011",4,10]]}}}],"schema":"https://github.com/citation-style-language/schema/raw/master/csl-citation.json"} </w:instrText>
      </w:r>
      <w:r w:rsidR="007A5FDE">
        <w:rPr>
          <w:rFonts w:ascii="Cambria" w:hAnsi="Cambria" w:cs="Times New Roman"/>
          <w:sz w:val="24"/>
          <w:szCs w:val="24"/>
        </w:rPr>
        <w:fldChar w:fldCharType="separate"/>
      </w:r>
      <w:r w:rsidR="001C50FD" w:rsidRPr="001C50FD">
        <w:rPr>
          <w:rFonts w:ascii="Cambria" w:hAnsi="Cambria"/>
          <w:sz w:val="24"/>
        </w:rPr>
        <w:t>(Barnett, Carolan, Squires, Clarke Brown, &amp; Horowitz, 2015; U.S. Census Bureau, 2015)</w:t>
      </w:r>
      <w:r w:rsidR="007A5FDE">
        <w:rPr>
          <w:rFonts w:ascii="Cambria" w:hAnsi="Cambria" w:cs="Times New Roman"/>
          <w:sz w:val="24"/>
          <w:szCs w:val="24"/>
        </w:rPr>
        <w:fldChar w:fldCharType="end"/>
      </w:r>
      <w:r w:rsidR="00920FE8">
        <w:rPr>
          <w:rFonts w:ascii="Cambria" w:hAnsi="Cambria" w:cs="Times New Roman"/>
          <w:sz w:val="24"/>
          <w:szCs w:val="24"/>
        </w:rPr>
        <w:t>. M</w:t>
      </w:r>
      <w:r w:rsidR="003F2F63" w:rsidRPr="00237816">
        <w:rPr>
          <w:rFonts w:ascii="Cambria" w:hAnsi="Cambria" w:cs="Times New Roman"/>
          <w:sz w:val="24"/>
          <w:szCs w:val="24"/>
        </w:rPr>
        <w:t xml:space="preserve">any states have </w:t>
      </w:r>
      <w:r w:rsidR="00920FE8">
        <w:rPr>
          <w:rFonts w:ascii="Cambria" w:hAnsi="Cambria" w:cs="Times New Roman"/>
          <w:sz w:val="24"/>
          <w:szCs w:val="24"/>
        </w:rPr>
        <w:t xml:space="preserve">recently </w:t>
      </w:r>
      <w:r w:rsidR="003F2F63" w:rsidRPr="00237816">
        <w:rPr>
          <w:rFonts w:ascii="Cambria" w:hAnsi="Cambria" w:cs="Times New Roman"/>
          <w:sz w:val="24"/>
          <w:szCs w:val="24"/>
        </w:rPr>
        <w:t xml:space="preserve">introduced early learning standards, more restrictive quality regulations for early childhood education providers, and </w:t>
      </w:r>
      <w:r w:rsidR="00920FE8">
        <w:rPr>
          <w:rFonts w:ascii="Cambria" w:hAnsi="Cambria" w:cs="Times New Roman"/>
          <w:sz w:val="24"/>
          <w:szCs w:val="24"/>
        </w:rPr>
        <w:t>Quality Rating and Improvement S</w:t>
      </w:r>
      <w:r w:rsidR="003F2F63" w:rsidRPr="00237816">
        <w:rPr>
          <w:rFonts w:ascii="Cambria" w:hAnsi="Cambria" w:cs="Times New Roman"/>
          <w:sz w:val="24"/>
          <w:szCs w:val="24"/>
        </w:rPr>
        <w:t>ystems</w:t>
      </w:r>
      <w:r w:rsidR="00920FE8">
        <w:rPr>
          <w:rFonts w:ascii="Cambria" w:hAnsi="Cambria" w:cs="Times New Roman"/>
          <w:sz w:val="24"/>
          <w:szCs w:val="24"/>
        </w:rPr>
        <w:t xml:space="preserve"> (QRIS)</w:t>
      </w:r>
      <w:r>
        <w:rPr>
          <w:rFonts w:ascii="Cambria" w:hAnsi="Cambria" w:cs="Times New Roman"/>
          <w:sz w:val="24"/>
          <w:szCs w:val="24"/>
        </w:rPr>
        <w:t>, accountability systems</w:t>
      </w:r>
      <w:r w:rsidR="003F2F63" w:rsidRPr="00237816">
        <w:rPr>
          <w:rFonts w:ascii="Cambria" w:hAnsi="Cambria" w:cs="Times New Roman"/>
          <w:sz w:val="24"/>
          <w:szCs w:val="24"/>
        </w:rPr>
        <w:t xml:space="preserve"> that incentivize quality improvements in early childhood settings</w:t>
      </w:r>
      <w:r w:rsidR="00C130A0">
        <w:rPr>
          <w:rFonts w:ascii="Cambria" w:hAnsi="Cambria" w:cs="Times New Roman"/>
          <w:sz w:val="24"/>
          <w:szCs w:val="24"/>
        </w:rPr>
        <w:t xml:space="preserve"> </w:t>
      </w:r>
      <w:r w:rsidR="007A5FDE">
        <w:rPr>
          <w:rFonts w:ascii="Cambria" w:hAnsi="Cambria" w:cs="Times New Roman"/>
          <w:sz w:val="24"/>
          <w:szCs w:val="24"/>
        </w:rPr>
        <w:fldChar w:fldCharType="begin"/>
      </w:r>
      <w:r w:rsidR="00007BFF">
        <w:rPr>
          <w:rFonts w:ascii="Cambria" w:hAnsi="Cambria" w:cs="Times New Roman"/>
          <w:sz w:val="24"/>
          <w:szCs w:val="24"/>
        </w:rPr>
        <w:instrText xml:space="preserve"> ADDIN ZOTERO_ITEM CSL_CITATION {"citationID":"etvtcq3sk","properties":{"formattedCitation":"(The Build Initiative &amp; Child Trends, 2015)","plainCitation":"(The Build Initiative &amp; Child Trends, 2015)"},"citationItems":[{"id":2023,"uris":["http://zotero.org/users/48675/items/FZ5BZ5SW"],"uri":["http://zotero.org/users/48675/items/FZ5BZ5SW"],"itemData":{"id":2023,"type":"webpage","title":"A Catalog and Comparison of Quality Rating and Improvement Systems (QRIS) [Data System]","URL":"http://qriscompendium.org/","author":[{"family":"The Build Initiative &amp; Child Trends","given":""}],"issued":{"date-parts":[["2015"]]},"accessed":{"date-parts":[["2016",2,10]]}}}],"schema":"https://github.com/citation-style-language/schema/raw/master/csl-citation.json"} </w:instrText>
      </w:r>
      <w:r w:rsidR="007A5FDE">
        <w:rPr>
          <w:rFonts w:ascii="Cambria" w:hAnsi="Cambria" w:cs="Times New Roman"/>
          <w:sz w:val="24"/>
          <w:szCs w:val="24"/>
        </w:rPr>
        <w:fldChar w:fldCharType="separate"/>
      </w:r>
      <w:r w:rsidR="00F2187D" w:rsidRPr="00F2187D">
        <w:rPr>
          <w:rFonts w:ascii="Cambria" w:hAnsi="Cambria"/>
          <w:sz w:val="24"/>
        </w:rPr>
        <w:t>(The Build Initiative &amp; Child Trends, 2015)</w:t>
      </w:r>
      <w:r w:rsidR="007A5FDE">
        <w:rPr>
          <w:rFonts w:ascii="Cambria" w:hAnsi="Cambria" w:cs="Times New Roman"/>
          <w:sz w:val="24"/>
          <w:szCs w:val="24"/>
        </w:rPr>
        <w:fldChar w:fldCharType="end"/>
      </w:r>
      <w:r w:rsidR="003F2F63" w:rsidRPr="00237816">
        <w:rPr>
          <w:rFonts w:ascii="Cambria" w:hAnsi="Cambria" w:cs="Times New Roman"/>
          <w:sz w:val="24"/>
          <w:szCs w:val="24"/>
        </w:rPr>
        <w:t xml:space="preserve">. </w:t>
      </w:r>
    </w:p>
    <w:p w:rsidR="003F2F63" w:rsidRPr="00237816" w:rsidRDefault="00F15AD7" w:rsidP="00F15AD7">
      <w:pPr>
        <w:pStyle w:val="PlainText"/>
        <w:spacing w:line="480" w:lineRule="auto"/>
        <w:rPr>
          <w:rFonts w:ascii="Cambria" w:hAnsi="Cambria" w:cs="Times New Roman"/>
          <w:sz w:val="24"/>
          <w:szCs w:val="24"/>
        </w:rPr>
      </w:pPr>
      <w:r w:rsidRPr="00237816">
        <w:rPr>
          <w:rFonts w:ascii="Cambria" w:hAnsi="Cambria" w:cs="Times New Roman"/>
          <w:sz w:val="24"/>
          <w:szCs w:val="24"/>
        </w:rPr>
        <w:tab/>
      </w:r>
      <w:r w:rsidR="003F2F63" w:rsidRPr="00237816">
        <w:rPr>
          <w:rFonts w:ascii="Cambria" w:hAnsi="Cambria" w:cs="Times New Roman"/>
          <w:sz w:val="24"/>
          <w:szCs w:val="24"/>
        </w:rPr>
        <w:t xml:space="preserve">Despite the </w:t>
      </w:r>
      <w:r w:rsidR="00920FE8">
        <w:rPr>
          <w:rFonts w:ascii="Cambria" w:hAnsi="Cambria" w:cs="Times New Roman"/>
          <w:sz w:val="24"/>
          <w:szCs w:val="24"/>
        </w:rPr>
        <w:t>unprecedented</w:t>
      </w:r>
      <w:r w:rsidR="003F2F63" w:rsidRPr="00237816">
        <w:rPr>
          <w:rFonts w:ascii="Cambria" w:hAnsi="Cambria" w:cs="Times New Roman"/>
          <w:sz w:val="24"/>
          <w:szCs w:val="24"/>
        </w:rPr>
        <w:t xml:space="preserve"> interest and investment in early education, we have little empirical evidence on whether children </w:t>
      </w:r>
      <w:r w:rsidR="008641E9">
        <w:rPr>
          <w:rFonts w:ascii="Cambria" w:hAnsi="Cambria" w:cs="Times New Roman"/>
          <w:sz w:val="24"/>
          <w:szCs w:val="24"/>
        </w:rPr>
        <w:t>entering kindergarten in recent years</w:t>
      </w:r>
      <w:r w:rsidR="008641E9" w:rsidRPr="00237816">
        <w:rPr>
          <w:rFonts w:ascii="Cambria" w:hAnsi="Cambria" w:cs="Times New Roman"/>
          <w:sz w:val="24"/>
          <w:szCs w:val="24"/>
        </w:rPr>
        <w:t xml:space="preserve"> </w:t>
      </w:r>
      <w:r w:rsidR="00C130A0">
        <w:rPr>
          <w:rFonts w:ascii="Cambria" w:hAnsi="Cambria" w:cs="Times New Roman"/>
          <w:sz w:val="24"/>
          <w:szCs w:val="24"/>
        </w:rPr>
        <w:t>have stronger</w:t>
      </w:r>
      <w:r w:rsidR="003F2F63" w:rsidRPr="00237816">
        <w:rPr>
          <w:rFonts w:ascii="Cambria" w:hAnsi="Cambria" w:cs="Times New Roman"/>
          <w:sz w:val="24"/>
          <w:szCs w:val="24"/>
        </w:rPr>
        <w:t xml:space="preserve"> </w:t>
      </w:r>
      <w:r w:rsidR="00954800">
        <w:rPr>
          <w:rFonts w:ascii="Cambria" w:hAnsi="Cambria" w:cs="Times New Roman"/>
          <w:sz w:val="24"/>
          <w:szCs w:val="24"/>
        </w:rPr>
        <w:t xml:space="preserve">math and literacy skills </w:t>
      </w:r>
      <w:r w:rsidR="003F2F63" w:rsidRPr="00237816">
        <w:rPr>
          <w:rFonts w:ascii="Cambria" w:hAnsi="Cambria" w:cs="Times New Roman"/>
          <w:sz w:val="24"/>
          <w:szCs w:val="24"/>
        </w:rPr>
        <w:t xml:space="preserve">at school entry than they </w:t>
      </w:r>
      <w:r w:rsidR="00954800">
        <w:rPr>
          <w:rFonts w:ascii="Cambria" w:hAnsi="Cambria" w:cs="Times New Roman"/>
          <w:sz w:val="24"/>
          <w:szCs w:val="24"/>
        </w:rPr>
        <w:t>did</w:t>
      </w:r>
      <w:r w:rsidR="003F2F63" w:rsidRPr="00237816">
        <w:rPr>
          <w:rFonts w:ascii="Cambria" w:hAnsi="Cambria" w:cs="Times New Roman"/>
          <w:sz w:val="24"/>
          <w:szCs w:val="24"/>
        </w:rPr>
        <w:t xml:space="preserve"> in the past</w:t>
      </w:r>
      <w:r w:rsidR="000D1998">
        <w:rPr>
          <w:rFonts w:ascii="Cambria" w:hAnsi="Cambria" w:cs="Times New Roman"/>
          <w:sz w:val="24"/>
          <w:szCs w:val="24"/>
        </w:rPr>
        <w:t>, and relatedly whether their behavioral skills have changed</w:t>
      </w:r>
      <w:r w:rsidR="003F2F63" w:rsidRPr="00237816">
        <w:rPr>
          <w:rFonts w:ascii="Cambria" w:hAnsi="Cambria" w:cs="Times New Roman"/>
          <w:sz w:val="24"/>
          <w:szCs w:val="24"/>
        </w:rPr>
        <w:t xml:space="preserve">. Although datasets like the National Assessment of Educational Progress (NAEP) have long allowed </w:t>
      </w:r>
      <w:r w:rsidR="00C12CB9">
        <w:rPr>
          <w:rFonts w:ascii="Cambria" w:hAnsi="Cambria" w:cs="Times New Roman"/>
          <w:sz w:val="24"/>
          <w:szCs w:val="24"/>
        </w:rPr>
        <w:t>for comparisons</w:t>
      </w:r>
      <w:r w:rsidR="00920FE8">
        <w:rPr>
          <w:rFonts w:ascii="Cambria" w:hAnsi="Cambria" w:cs="Times New Roman"/>
          <w:sz w:val="24"/>
          <w:szCs w:val="24"/>
        </w:rPr>
        <w:t xml:space="preserve"> over time in the </w:t>
      </w:r>
      <w:r w:rsidR="000D1998">
        <w:rPr>
          <w:rFonts w:ascii="Cambria" w:hAnsi="Cambria" w:cs="Times New Roman"/>
          <w:sz w:val="24"/>
          <w:szCs w:val="24"/>
        </w:rPr>
        <w:t xml:space="preserve">academic </w:t>
      </w:r>
      <w:r w:rsidR="00920FE8">
        <w:rPr>
          <w:rFonts w:ascii="Cambria" w:hAnsi="Cambria" w:cs="Times New Roman"/>
          <w:sz w:val="24"/>
          <w:szCs w:val="24"/>
        </w:rPr>
        <w:t xml:space="preserve">achievement of </w:t>
      </w:r>
      <w:r w:rsidR="003F2F63" w:rsidRPr="00237816">
        <w:rPr>
          <w:rFonts w:ascii="Cambria" w:hAnsi="Cambria" w:cs="Times New Roman"/>
          <w:sz w:val="24"/>
          <w:szCs w:val="24"/>
        </w:rPr>
        <w:t>elementary, middle and high</w:t>
      </w:r>
      <w:r w:rsidR="00855343">
        <w:rPr>
          <w:rFonts w:ascii="Cambria" w:hAnsi="Cambria" w:cs="Times New Roman"/>
          <w:sz w:val="24"/>
          <w:szCs w:val="24"/>
        </w:rPr>
        <w:t xml:space="preserve"> </w:t>
      </w:r>
      <w:r w:rsidR="003F2F63" w:rsidRPr="00237816">
        <w:rPr>
          <w:rFonts w:ascii="Cambria" w:hAnsi="Cambria" w:cs="Times New Roman"/>
          <w:sz w:val="24"/>
          <w:szCs w:val="24"/>
        </w:rPr>
        <w:t>school</w:t>
      </w:r>
      <w:r w:rsidR="00855343">
        <w:rPr>
          <w:rFonts w:ascii="Cambria" w:hAnsi="Cambria" w:cs="Times New Roman"/>
          <w:sz w:val="24"/>
          <w:szCs w:val="24"/>
        </w:rPr>
        <w:t xml:space="preserve"> </w:t>
      </w:r>
      <w:r w:rsidR="003F2F63" w:rsidRPr="00237816">
        <w:rPr>
          <w:rFonts w:ascii="Cambria" w:hAnsi="Cambria" w:cs="Times New Roman"/>
          <w:sz w:val="24"/>
          <w:szCs w:val="24"/>
        </w:rPr>
        <w:t xml:space="preserve">aged students, until now we have had no </w:t>
      </w:r>
      <w:r w:rsidR="00855343">
        <w:rPr>
          <w:rFonts w:ascii="Cambria" w:hAnsi="Cambria" w:cs="Times New Roman"/>
          <w:sz w:val="24"/>
          <w:szCs w:val="24"/>
        </w:rPr>
        <w:t xml:space="preserve">national </w:t>
      </w:r>
      <w:r w:rsidR="003F2F63" w:rsidRPr="00237816">
        <w:rPr>
          <w:rFonts w:ascii="Cambria" w:hAnsi="Cambria" w:cs="Times New Roman"/>
          <w:sz w:val="24"/>
          <w:szCs w:val="24"/>
        </w:rPr>
        <w:t xml:space="preserve">data that would allow for comparisons across cohorts of children at kindergarten entry. The current paper aims to fill this gap. </w:t>
      </w:r>
    </w:p>
    <w:p w:rsidR="003F2F63" w:rsidRPr="00237816" w:rsidRDefault="00F15AD7" w:rsidP="00F15AD7">
      <w:pPr>
        <w:pStyle w:val="PlainText"/>
        <w:spacing w:line="480" w:lineRule="auto"/>
        <w:rPr>
          <w:rFonts w:ascii="Cambria" w:hAnsi="Cambria" w:cs="Times New Roman"/>
          <w:sz w:val="24"/>
          <w:szCs w:val="24"/>
        </w:rPr>
      </w:pPr>
      <w:r w:rsidRPr="00237816">
        <w:rPr>
          <w:rFonts w:ascii="Cambria" w:hAnsi="Cambria" w:cs="Times New Roman"/>
          <w:sz w:val="24"/>
          <w:szCs w:val="24"/>
        </w:rPr>
        <w:tab/>
      </w:r>
      <w:r w:rsidR="003F2F63" w:rsidRPr="00237816">
        <w:rPr>
          <w:rFonts w:ascii="Cambria" w:hAnsi="Cambria" w:cs="Times New Roman"/>
          <w:sz w:val="24"/>
          <w:szCs w:val="24"/>
        </w:rPr>
        <w:t xml:space="preserve"> Using two nationally representative samples of children entering kindergarten in </w:t>
      </w:r>
    </w:p>
    <w:p w:rsidR="003F2F63" w:rsidRPr="00237816" w:rsidRDefault="003F2F63" w:rsidP="00F15AD7">
      <w:pPr>
        <w:pStyle w:val="PlainText"/>
        <w:spacing w:line="480" w:lineRule="auto"/>
        <w:rPr>
          <w:rFonts w:ascii="Cambria" w:hAnsi="Cambria" w:cs="Times New Roman"/>
          <w:sz w:val="24"/>
          <w:szCs w:val="24"/>
        </w:rPr>
      </w:pPr>
      <w:r w:rsidRPr="00237816">
        <w:rPr>
          <w:rFonts w:ascii="Cambria" w:hAnsi="Cambria" w:cs="Times New Roman"/>
          <w:sz w:val="24"/>
          <w:szCs w:val="24"/>
        </w:rPr>
        <w:t xml:space="preserve">1998 and 2010 this paper asks three related research questions: </w:t>
      </w:r>
    </w:p>
    <w:p w:rsidR="003C2499" w:rsidRDefault="003F2F63" w:rsidP="003C2499">
      <w:pPr>
        <w:pStyle w:val="PlainText"/>
        <w:numPr>
          <w:ilvl w:val="0"/>
          <w:numId w:val="6"/>
        </w:numPr>
        <w:spacing w:line="480" w:lineRule="auto"/>
        <w:rPr>
          <w:rFonts w:ascii="Cambria" w:hAnsi="Cambria"/>
          <w:sz w:val="24"/>
          <w:szCs w:val="24"/>
        </w:rPr>
      </w:pPr>
      <w:r w:rsidRPr="00237816">
        <w:rPr>
          <w:rFonts w:ascii="Cambria" w:hAnsi="Cambria" w:cs="Times New Roman"/>
          <w:sz w:val="24"/>
          <w:szCs w:val="24"/>
        </w:rPr>
        <w:t xml:space="preserve"> </w:t>
      </w:r>
      <w:r w:rsidR="003C2499">
        <w:rPr>
          <w:rFonts w:ascii="Cambria" w:hAnsi="Cambria"/>
          <w:sz w:val="24"/>
          <w:szCs w:val="24"/>
        </w:rPr>
        <w:t>To what extent do children who entered kindergarten in 2010 differ from those who entered school in 1998 with respect to teacher-reported measures of math, literacy &amp; behavior?</w:t>
      </w:r>
    </w:p>
    <w:p w:rsidR="003C2499" w:rsidRDefault="00FA373B" w:rsidP="003C2499">
      <w:pPr>
        <w:pStyle w:val="PlainText"/>
        <w:numPr>
          <w:ilvl w:val="0"/>
          <w:numId w:val="6"/>
        </w:numPr>
        <w:spacing w:line="480" w:lineRule="auto"/>
        <w:rPr>
          <w:rFonts w:ascii="Cambria" w:hAnsi="Cambria"/>
          <w:sz w:val="24"/>
          <w:szCs w:val="24"/>
        </w:rPr>
      </w:pPr>
      <w:r>
        <w:rPr>
          <w:rFonts w:ascii="Cambria" w:hAnsi="Cambria"/>
          <w:sz w:val="24"/>
          <w:szCs w:val="24"/>
        </w:rPr>
        <w:lastRenderedPageBreak/>
        <w:t>D</w:t>
      </w:r>
      <w:r w:rsidR="003C2499">
        <w:rPr>
          <w:rFonts w:ascii="Cambria" w:hAnsi="Cambria"/>
          <w:sz w:val="24"/>
          <w:szCs w:val="24"/>
        </w:rPr>
        <w:t>o changes in demographic characteristics, preschool participation and other observable factors</w:t>
      </w:r>
      <w:r w:rsidR="000D1998">
        <w:rPr>
          <w:rFonts w:ascii="Cambria" w:hAnsi="Cambria"/>
          <w:sz w:val="24"/>
          <w:szCs w:val="24"/>
        </w:rPr>
        <w:t xml:space="preserve"> over this period</w:t>
      </w:r>
      <w:r w:rsidR="003C2499">
        <w:rPr>
          <w:rFonts w:ascii="Cambria" w:hAnsi="Cambria"/>
          <w:sz w:val="24"/>
          <w:szCs w:val="24"/>
        </w:rPr>
        <w:t xml:space="preserve"> explain observed </w:t>
      </w:r>
      <w:r w:rsidR="00C12CB9">
        <w:rPr>
          <w:rFonts w:ascii="Cambria" w:hAnsi="Cambria"/>
          <w:sz w:val="24"/>
          <w:szCs w:val="24"/>
        </w:rPr>
        <w:t xml:space="preserve">changes in school </w:t>
      </w:r>
      <w:r w:rsidR="000D1998">
        <w:rPr>
          <w:rFonts w:ascii="Cambria" w:hAnsi="Cambria"/>
          <w:sz w:val="24"/>
          <w:szCs w:val="24"/>
        </w:rPr>
        <w:t>readiness</w:t>
      </w:r>
      <w:r w:rsidR="00C12CB9">
        <w:rPr>
          <w:rFonts w:ascii="Cambria" w:hAnsi="Cambria"/>
          <w:sz w:val="24"/>
          <w:szCs w:val="24"/>
        </w:rPr>
        <w:t>?</w:t>
      </w:r>
      <w:r w:rsidR="000D1998">
        <w:rPr>
          <w:rFonts w:ascii="Cambria" w:hAnsi="Cambria"/>
          <w:sz w:val="24"/>
          <w:szCs w:val="24"/>
        </w:rPr>
        <w:t xml:space="preserve"> </w:t>
      </w:r>
    </w:p>
    <w:p w:rsidR="003C2499" w:rsidRDefault="00FA373B" w:rsidP="003C2499">
      <w:pPr>
        <w:pStyle w:val="PlainText"/>
        <w:numPr>
          <w:ilvl w:val="0"/>
          <w:numId w:val="6"/>
        </w:numPr>
        <w:spacing w:line="480" w:lineRule="auto"/>
        <w:rPr>
          <w:rFonts w:ascii="Cambria" w:hAnsi="Cambria"/>
          <w:sz w:val="24"/>
          <w:szCs w:val="24"/>
        </w:rPr>
      </w:pPr>
      <w:r>
        <w:rPr>
          <w:rFonts w:ascii="Cambria" w:hAnsi="Cambria"/>
          <w:sz w:val="24"/>
          <w:szCs w:val="24"/>
        </w:rPr>
        <w:t>Do changes</w:t>
      </w:r>
      <w:r w:rsidR="003C2499">
        <w:rPr>
          <w:rFonts w:ascii="Cambria" w:hAnsi="Cambria"/>
          <w:sz w:val="24"/>
          <w:szCs w:val="24"/>
        </w:rPr>
        <w:t xml:space="preserve"> in school readiness over time differ across racial and socio-economic subgroups leading to changes in school-entry achievement gaps?</w:t>
      </w:r>
    </w:p>
    <w:p w:rsidR="000815A5" w:rsidRDefault="003F2F63" w:rsidP="00F10035">
      <w:pPr>
        <w:pStyle w:val="PlainText"/>
        <w:spacing w:line="480" w:lineRule="auto"/>
        <w:jc w:val="center"/>
        <w:rPr>
          <w:rFonts w:asciiTheme="majorHAnsi" w:hAnsiTheme="majorHAnsi" w:cs="Times New Roman"/>
          <w:b/>
          <w:sz w:val="24"/>
          <w:szCs w:val="24"/>
        </w:rPr>
      </w:pPr>
      <w:r w:rsidRPr="00237816">
        <w:rPr>
          <w:rFonts w:asciiTheme="majorHAnsi" w:hAnsiTheme="majorHAnsi" w:cs="Times New Roman"/>
          <w:b/>
          <w:sz w:val="24"/>
          <w:szCs w:val="24"/>
        </w:rPr>
        <w:t>Background</w:t>
      </w:r>
    </w:p>
    <w:p w:rsidR="00805FEF" w:rsidRPr="00237816" w:rsidRDefault="00F10035" w:rsidP="00805FEF">
      <w:pPr>
        <w:pStyle w:val="PlainText"/>
        <w:spacing w:line="480" w:lineRule="auto"/>
        <w:rPr>
          <w:rFonts w:asciiTheme="majorHAnsi" w:hAnsiTheme="majorHAnsi" w:cs="Times New Roman"/>
          <w:sz w:val="24"/>
          <w:szCs w:val="24"/>
        </w:rPr>
      </w:pPr>
      <w:r>
        <w:rPr>
          <w:rFonts w:asciiTheme="majorHAnsi" w:hAnsiTheme="majorHAnsi" w:cs="Times New Roman"/>
          <w:sz w:val="24"/>
          <w:szCs w:val="24"/>
        </w:rPr>
        <w:t>Some research indicates that c</w:t>
      </w:r>
      <w:r w:rsidR="00805FEF">
        <w:rPr>
          <w:rFonts w:asciiTheme="majorHAnsi" w:hAnsiTheme="majorHAnsi" w:cs="Times New Roman"/>
          <w:sz w:val="24"/>
          <w:szCs w:val="24"/>
        </w:rPr>
        <w:t>hildren’s</w:t>
      </w:r>
      <w:r w:rsidR="00805FEF" w:rsidRPr="00237816">
        <w:rPr>
          <w:rFonts w:asciiTheme="majorHAnsi" w:hAnsiTheme="majorHAnsi" w:cs="Times New Roman"/>
          <w:sz w:val="24"/>
          <w:szCs w:val="24"/>
        </w:rPr>
        <w:t xml:space="preserve"> </w:t>
      </w:r>
      <w:r w:rsidR="00A45A1F" w:rsidRPr="00237816">
        <w:rPr>
          <w:rFonts w:asciiTheme="majorHAnsi" w:hAnsiTheme="majorHAnsi" w:cs="Times New Roman"/>
          <w:sz w:val="24"/>
          <w:szCs w:val="24"/>
        </w:rPr>
        <w:t xml:space="preserve">early </w:t>
      </w:r>
      <w:r w:rsidR="00805FEF" w:rsidRPr="00237816">
        <w:rPr>
          <w:rFonts w:asciiTheme="majorHAnsi" w:hAnsiTheme="majorHAnsi" w:cs="Times New Roman"/>
          <w:sz w:val="24"/>
          <w:szCs w:val="24"/>
        </w:rPr>
        <w:t xml:space="preserve">academic </w:t>
      </w:r>
      <w:r w:rsidR="00A45A1F">
        <w:rPr>
          <w:rFonts w:asciiTheme="majorHAnsi" w:hAnsiTheme="majorHAnsi" w:cs="Times New Roman"/>
          <w:sz w:val="24"/>
          <w:szCs w:val="24"/>
        </w:rPr>
        <w:t xml:space="preserve">skills </w:t>
      </w:r>
      <w:r w:rsidR="00805FEF" w:rsidRPr="00237816">
        <w:rPr>
          <w:rFonts w:asciiTheme="majorHAnsi" w:hAnsiTheme="majorHAnsi" w:cs="Times New Roman"/>
          <w:sz w:val="24"/>
          <w:szCs w:val="24"/>
        </w:rPr>
        <w:t xml:space="preserve">are strongly predictive of outcomes well into the future, including college attendance, home ownership, earnings, and retirement savings </w:t>
      </w:r>
      <w:r w:rsidR="007A5FDE">
        <w:rPr>
          <w:rFonts w:asciiTheme="majorHAnsi" w:hAnsiTheme="majorHAnsi" w:cs="Times New Roman"/>
          <w:sz w:val="24"/>
          <w:szCs w:val="24"/>
        </w:rPr>
        <w:fldChar w:fldCharType="begin"/>
      </w:r>
      <w:r w:rsidR="00CE0B7F">
        <w:rPr>
          <w:rFonts w:asciiTheme="majorHAnsi" w:hAnsiTheme="majorHAnsi" w:cs="Times New Roman"/>
          <w:sz w:val="24"/>
          <w:szCs w:val="24"/>
        </w:rPr>
        <w:instrText xml:space="preserve"> ADDIN ZOTERO_ITEM CSL_CITATION {"citationID":"LuvmrW8g","properties":{"formattedCitation":"(Chetty et al., 2011)","plainCitation":"(Chetty et al., 2011)"},"citationItems":[{"id":134,"uris":["http://zotero.org/users/48675/items/495I2I9H"],"uri":["http://zotero.org/users/48675/items/495I2I9H"],"itemData":{"id":134,"type":"article-journal","title":"How Does Your Kindergarten Classroom Affect Your Earnings? Evidence from Project Star","container-title":"The Quarterly Journal of Economics","page":"1593-1660","volume":"126","issue":"4","source":"qje.oxfordjournals.org","abstract":"In Project STAR, 11,571 students in Tennessee and their teachers were randomly assigned to classrooms within their schools from kindergarten to third grade. This article evaluates the long-term impacts of STAR by linking the experimental data to administrative records. We first demonstrate that kindergarten test scores are highly correlated with outcomes such as earnings at age 27, college attendance, home ownership, and retirement savings. We then document four sets of experimental impacts. First, students in small classes are significantly more likely to attend college and exhibit improvements on other outcomes. Class size does not have a significant effect on earnings at age 27, but this effect is imprecisely estimated. Second, students who had a more experienced teacher in kindergarten have higher earnings. Third, an analysis of variance reveals significant classroom effects on earnings. Students who were randomly assigned to higher quality classrooms in grades K–3—as measured by classmates' end-of-class test scores—have higher earnings, college attendance rates, and other outcomes. Finally, the effects of class quality fade out on test scores in later grades, but gains in noncognitive measures persist.","ISSN":"0033-5533, 1531-4650","shortTitle":"How Does Your Kindergarten Classroom Affect Your Earnings?","journalAbbreviation":"The Quarterly Journal of Economics","language":"en","author":[{"family":"Chetty","given":"Raj"},{"family":"Friedman","given":"John N."},{"family":"Hilger","given":"Nathaniel"},{"family":"Saez","given":"Emmanuel"},{"family":"Schanzenbach","given":"Diane Whitmore"},{"family":"Yagan","given":"Danny"}],"issued":{"date-parts":[["2011",11,1]]}}}],"schema":"https://github.com/citation-style-language/schema/raw/master/csl-citation.json"} </w:instrText>
      </w:r>
      <w:r w:rsidR="007A5FDE">
        <w:rPr>
          <w:rFonts w:asciiTheme="majorHAnsi" w:hAnsiTheme="majorHAnsi" w:cs="Times New Roman"/>
          <w:sz w:val="24"/>
          <w:szCs w:val="24"/>
        </w:rPr>
        <w:fldChar w:fldCharType="separate"/>
      </w:r>
      <w:r w:rsidR="00FA373B" w:rsidRPr="00FA373B">
        <w:rPr>
          <w:rFonts w:ascii="Cambria" w:hAnsi="Cambria"/>
          <w:sz w:val="24"/>
        </w:rPr>
        <w:t>(Chetty et al., 2011)</w:t>
      </w:r>
      <w:r w:rsidR="007A5FDE">
        <w:rPr>
          <w:rFonts w:asciiTheme="majorHAnsi" w:hAnsiTheme="majorHAnsi" w:cs="Times New Roman"/>
          <w:sz w:val="24"/>
          <w:szCs w:val="24"/>
        </w:rPr>
        <w:fldChar w:fldCharType="end"/>
      </w:r>
      <w:r w:rsidR="00805FEF">
        <w:rPr>
          <w:rFonts w:asciiTheme="majorHAnsi" w:hAnsiTheme="majorHAnsi" w:cs="Times New Roman"/>
          <w:sz w:val="24"/>
          <w:szCs w:val="24"/>
        </w:rPr>
        <w:t>.</w:t>
      </w:r>
      <w:r w:rsidR="00805FEF" w:rsidRPr="00237816">
        <w:rPr>
          <w:rFonts w:asciiTheme="majorHAnsi" w:hAnsiTheme="majorHAnsi" w:cs="Times New Roman"/>
          <w:sz w:val="24"/>
          <w:szCs w:val="24"/>
        </w:rPr>
        <w:t xml:space="preserve"> </w:t>
      </w:r>
      <w:r w:rsidR="000D1998">
        <w:rPr>
          <w:rFonts w:asciiTheme="majorHAnsi" w:hAnsiTheme="majorHAnsi" w:cs="Times New Roman"/>
          <w:sz w:val="24"/>
          <w:szCs w:val="24"/>
        </w:rPr>
        <w:t>It</w:t>
      </w:r>
      <w:r w:rsidR="00805FEF" w:rsidRPr="00237816">
        <w:rPr>
          <w:rFonts w:asciiTheme="majorHAnsi" w:hAnsiTheme="majorHAnsi" w:cs="Times New Roman"/>
          <w:sz w:val="24"/>
          <w:szCs w:val="24"/>
        </w:rPr>
        <w:t xml:space="preserve"> is</w:t>
      </w:r>
      <w:r w:rsidR="000D1998">
        <w:rPr>
          <w:rFonts w:asciiTheme="majorHAnsi" w:hAnsiTheme="majorHAnsi" w:cs="Times New Roman"/>
          <w:sz w:val="24"/>
          <w:szCs w:val="24"/>
        </w:rPr>
        <w:t xml:space="preserve"> also</w:t>
      </w:r>
      <w:r w:rsidR="00805FEF" w:rsidRPr="00237816">
        <w:rPr>
          <w:rFonts w:asciiTheme="majorHAnsi" w:hAnsiTheme="majorHAnsi" w:cs="Times New Roman"/>
          <w:sz w:val="24"/>
          <w:szCs w:val="24"/>
        </w:rPr>
        <w:t xml:space="preserve"> well documented that by kindergarten</w:t>
      </w:r>
      <w:r w:rsidR="00273DE9">
        <w:rPr>
          <w:rFonts w:asciiTheme="majorHAnsi" w:hAnsiTheme="majorHAnsi" w:cs="Times New Roman"/>
          <w:sz w:val="24"/>
          <w:szCs w:val="24"/>
        </w:rPr>
        <w:t xml:space="preserve"> entry</w:t>
      </w:r>
      <w:r w:rsidR="00805FEF" w:rsidRPr="00237816">
        <w:rPr>
          <w:rFonts w:asciiTheme="majorHAnsi" w:hAnsiTheme="majorHAnsi" w:cs="Times New Roman"/>
          <w:sz w:val="24"/>
          <w:szCs w:val="24"/>
        </w:rPr>
        <w:t xml:space="preserve"> there are large achievement gaps based on race and income, and that these gaps persist as children proceed through school </w:t>
      </w:r>
      <w:r w:rsidR="007A5FDE">
        <w:rPr>
          <w:rFonts w:asciiTheme="majorHAnsi" w:hAnsiTheme="majorHAnsi" w:cs="Times New Roman"/>
          <w:sz w:val="24"/>
          <w:szCs w:val="24"/>
        </w:rPr>
        <w:fldChar w:fldCharType="begin"/>
      </w:r>
      <w:r w:rsidR="00CE0B7F">
        <w:rPr>
          <w:rFonts w:asciiTheme="majorHAnsi" w:hAnsiTheme="majorHAnsi" w:cs="Times New Roman"/>
          <w:sz w:val="24"/>
          <w:szCs w:val="24"/>
        </w:rPr>
        <w:instrText xml:space="preserve"> ADDIN ZOTERO_ITEM CSL_CITATION {"citationID":"bur14le0q","properties":{"formattedCitation":"(Fryer &amp; Levitt, 2004; Reardon, 2011)","plainCitation":"(Fryer &amp; Levitt, 2004; Reardon, 2011)"},"citationItems":[{"id":959,"uris":["http://zotero.org/users/48675/items/ZW9Q2Z92"],"uri":["http://zotero.org/users/48675/items/ZW9Q2Z92"],"itemData":{"id":959,"type":"article-journal","title":"Understanding the Black-White test score gap in the first two years of school","container-title":"Review of Economics and Statistics","page":"447-464","volume":"86","issue":"2","source":"Google Scholar","author":[{"family":"Fryer","given":"Roland G."},{"family":"Levitt","given":"S. D."}],"issued":{"date-parts":[["2004"]]}}},{"id":574,"uris":["http://zotero.org/users/48675/items/JKXKFNAQ"],"uri":["http://zotero.org/users/48675/items/JKXKFNAQ"],"itemData":{"id":574,"type":"chapter","title":"The widening academic achievement gap between the rich and the poor: New evidence and possible explanations","container-title":"Whither opportunity? Rising inequality, schools and children’s life chances","publisher":"Russell Sage Foundation","publisher-place":"New York, NY","page":"91–116","source":"Google Scholar","event-place":"New York, NY","shortTitle":"The widening academic achievement gap between the rich and the poor","author":[{"family":"Reardon","given":"Sean F."}],"editor":[{"family":"Duncan","given":"Greg J."},{"family":"Murnane","given":"Richard J."}],"issued":{"date-parts":[["2011"]]},"accessed":{"date-parts":[["2013",11,1]]}}}],"schema":"https://github.com/citation-style-language/schema/raw/master/csl-citation.json"} </w:instrText>
      </w:r>
      <w:r w:rsidR="007A5FDE">
        <w:rPr>
          <w:rFonts w:asciiTheme="majorHAnsi" w:hAnsiTheme="majorHAnsi" w:cs="Times New Roman"/>
          <w:sz w:val="24"/>
          <w:szCs w:val="24"/>
        </w:rPr>
        <w:fldChar w:fldCharType="separate"/>
      </w:r>
      <w:r w:rsidR="00C97BB1" w:rsidRPr="00C97BB1">
        <w:rPr>
          <w:rFonts w:ascii="Cambria" w:hAnsi="Cambria"/>
          <w:sz w:val="24"/>
        </w:rPr>
        <w:t>(Fryer &amp; Levitt, 2004; Reardon, 2011)</w:t>
      </w:r>
      <w:r w:rsidR="007A5FDE">
        <w:rPr>
          <w:rFonts w:asciiTheme="majorHAnsi" w:hAnsiTheme="majorHAnsi" w:cs="Times New Roman"/>
          <w:sz w:val="24"/>
          <w:szCs w:val="24"/>
        </w:rPr>
        <w:fldChar w:fldCharType="end"/>
      </w:r>
      <w:r w:rsidR="00805FEF" w:rsidRPr="00237816">
        <w:rPr>
          <w:rFonts w:asciiTheme="majorHAnsi" w:hAnsiTheme="majorHAnsi" w:cs="Times New Roman"/>
          <w:sz w:val="24"/>
          <w:szCs w:val="24"/>
        </w:rPr>
        <w:t>.</w:t>
      </w:r>
      <w:r w:rsidR="00805FEF" w:rsidRPr="00237816">
        <w:rPr>
          <w:rFonts w:asciiTheme="majorHAnsi" w:hAnsiTheme="majorHAnsi" w:cs="Times New Roman"/>
          <w:sz w:val="24"/>
          <w:szCs w:val="24"/>
        </w:rPr>
        <w:tab/>
      </w:r>
    </w:p>
    <w:p w:rsidR="003F2F63" w:rsidRPr="00007BFF" w:rsidRDefault="003F2F63" w:rsidP="00007BFF">
      <w:pPr>
        <w:pStyle w:val="PlainText"/>
        <w:spacing w:line="480" w:lineRule="auto"/>
        <w:ind w:firstLine="720"/>
        <w:rPr>
          <w:rFonts w:asciiTheme="majorHAnsi" w:hAnsiTheme="majorHAnsi" w:cs="Times New Roman"/>
        </w:rPr>
      </w:pPr>
      <w:r w:rsidRPr="00237816">
        <w:rPr>
          <w:rFonts w:asciiTheme="majorHAnsi" w:hAnsiTheme="majorHAnsi" w:cs="Times New Roman"/>
          <w:sz w:val="24"/>
          <w:szCs w:val="24"/>
        </w:rPr>
        <w:t xml:space="preserve">Over the past </w:t>
      </w:r>
      <w:r w:rsidR="00FA373B">
        <w:rPr>
          <w:rFonts w:asciiTheme="majorHAnsi" w:hAnsiTheme="majorHAnsi" w:cs="Times New Roman"/>
          <w:sz w:val="24"/>
          <w:szCs w:val="24"/>
        </w:rPr>
        <w:t>three</w:t>
      </w:r>
      <w:r w:rsidRPr="00237816">
        <w:rPr>
          <w:rFonts w:asciiTheme="majorHAnsi" w:hAnsiTheme="majorHAnsi" w:cs="Times New Roman"/>
          <w:sz w:val="24"/>
          <w:szCs w:val="24"/>
        </w:rPr>
        <w:t xml:space="preserve"> decades a large body of evidence from education, developmental psychology, neuroscience, and economics has demonstrated that early childhood is a particularly malleable time in the life course and that interventions targeted towards this period can have both long-lasting and cost-effective impacts</w:t>
      </w:r>
      <w:r w:rsidR="00920FE8">
        <w:rPr>
          <w:rFonts w:asciiTheme="majorHAnsi" w:hAnsiTheme="majorHAnsi" w:cs="Times New Roman"/>
          <w:sz w:val="24"/>
          <w:szCs w:val="24"/>
        </w:rPr>
        <w:t xml:space="preserve"> </w:t>
      </w:r>
      <w:r w:rsidR="007A5FDE">
        <w:rPr>
          <w:rFonts w:asciiTheme="majorHAnsi" w:hAnsiTheme="majorHAnsi" w:cs="Times New Roman"/>
          <w:sz w:val="24"/>
          <w:szCs w:val="24"/>
        </w:rPr>
        <w:fldChar w:fldCharType="begin"/>
      </w:r>
      <w:r w:rsidR="00CE0B7F">
        <w:rPr>
          <w:rFonts w:asciiTheme="majorHAnsi" w:hAnsiTheme="majorHAnsi" w:cs="Times New Roman"/>
          <w:sz w:val="24"/>
          <w:szCs w:val="24"/>
        </w:rPr>
        <w:instrText xml:space="preserve"> ADDIN ZOTERO_ITEM CSL_CITATION {"citationID":"uK0ASAHQ","properties":{"formattedCitation":"(Bassok &amp; Loeb, 2015; Heckman, 2006; Shonkoff &amp; Phillips, 2000)","plainCitation":"(Bassok &amp; Loeb, 2015; Heckman, 2006; Shonkoff &amp; Phillips, 2000)"},"citationItems":[{"id":902,"uris":["http://zotero.org/users/48675/items/WWFHQGUH"],"uri":["http://zotero.org/users/48675/items/WWFHQGUH"],"itemData":{"id":902,"type":"chapter","title":"Early Childhood and the Achievement Gap","container-title":"Handbook of Research in Education Finance and Policy","edition":"2","author":[{"family":"Bassok","given":"Daphna"},{"family":"Loeb","given":"Susanna"}],"editor":[{"family":"Ladd","given":"Helen F."},{"family":"Goertz","given":"Margaret"}],"issued":{"date-parts":[["2015"]]}}},{"id":255,"uris":["http://zotero.org/users/48675/items/8K4AFTKH"],"uri":["http://zotero.org/users/48675/items/8K4AFTKH"],"itemData":{"id":255,"type":"article-journal","title":"Skill Formation and the Economics of Investing in Disadvantaged Children","container-title":"Science","page":"1900-1902","volume":"312","issue":"5782","source":"HighWire","abstract":"This paper summarizes evidence on the effects of early environments on child, adolescent, and adult achievement. Life cycle skill formation is a dynamic process in which early inputs strongly affect the productivity of later inputs.","author":[{"family":"Heckman","given":"James J."}],"issued":{"date-parts":[["2006",6,30]]}}},{"id":149,"uris":["http://zotero.org/users/48675/items/E5WEIPMX"],"uri":["http://zotero.org/users/48675/items/E5WEIPMX"],"itemData":{"id":149,"type":"book","title":"From neurons to neighborhoods: The science of early childhood development","publisher":"National Academy Press","publisher-place":"Washington, DC","source":"Google Scholar","event-place":"Washington, DC","shortTitle":"From neurons to neighborhoods","author":[{"family":"Shonkoff","given":"Jack P."},{"family":"Phillips","given":"Deborah"}],"issued":{"date-parts":[["2000"]]}}}],"schema":"https://github.com/citation-style-language/schema/raw/master/csl-citation.json"} </w:instrText>
      </w:r>
      <w:r w:rsidR="007A5FDE">
        <w:rPr>
          <w:rFonts w:asciiTheme="majorHAnsi" w:hAnsiTheme="majorHAnsi" w:cs="Times New Roman"/>
          <w:sz w:val="24"/>
          <w:szCs w:val="24"/>
        </w:rPr>
        <w:fldChar w:fldCharType="separate"/>
      </w:r>
      <w:r w:rsidR="00920FE8" w:rsidRPr="00920FE8">
        <w:rPr>
          <w:rFonts w:ascii="Cambria" w:hAnsi="Cambria"/>
          <w:sz w:val="24"/>
        </w:rPr>
        <w:t>(Bassok &amp; Loeb, 2015; Heckman, 2006; Shonkoff &amp; Phillips, 2000)</w:t>
      </w:r>
      <w:r w:rsidR="007A5FDE">
        <w:rPr>
          <w:rFonts w:asciiTheme="majorHAnsi" w:hAnsiTheme="majorHAnsi" w:cs="Times New Roman"/>
          <w:sz w:val="24"/>
          <w:szCs w:val="24"/>
        </w:rPr>
        <w:fldChar w:fldCharType="end"/>
      </w:r>
      <w:r w:rsidRPr="00237816">
        <w:rPr>
          <w:rFonts w:asciiTheme="majorHAnsi" w:hAnsiTheme="majorHAnsi" w:cs="Times New Roman"/>
          <w:sz w:val="24"/>
          <w:szCs w:val="24"/>
        </w:rPr>
        <w:t xml:space="preserve">. </w:t>
      </w:r>
      <w:r w:rsidR="00FA373B" w:rsidRPr="00273DE9">
        <w:rPr>
          <w:rFonts w:asciiTheme="majorHAnsi" w:hAnsiTheme="majorHAnsi" w:cs="Times New Roman"/>
          <w:sz w:val="24"/>
          <w:szCs w:val="24"/>
        </w:rPr>
        <w:t xml:space="preserve">Bioecological theory suggests that optimal development occurs when children experience consistent and supportive </w:t>
      </w:r>
      <w:r w:rsidR="00007BFF" w:rsidRPr="00273DE9">
        <w:rPr>
          <w:rFonts w:asciiTheme="majorHAnsi" w:hAnsiTheme="majorHAnsi" w:cs="Times New Roman"/>
          <w:sz w:val="24"/>
          <w:szCs w:val="24"/>
        </w:rPr>
        <w:t xml:space="preserve">interactions </w:t>
      </w:r>
      <w:r w:rsidR="00273DE9">
        <w:rPr>
          <w:rFonts w:asciiTheme="majorHAnsi" w:hAnsiTheme="majorHAnsi" w:cs="Times New Roman"/>
          <w:sz w:val="24"/>
          <w:szCs w:val="24"/>
        </w:rPr>
        <w:t>with</w:t>
      </w:r>
      <w:r w:rsidR="00007BFF" w:rsidRPr="00273DE9">
        <w:rPr>
          <w:rFonts w:asciiTheme="majorHAnsi" w:hAnsiTheme="majorHAnsi" w:cs="Times New Roman"/>
          <w:sz w:val="24"/>
          <w:szCs w:val="24"/>
        </w:rPr>
        <w:t xml:space="preserve"> the people and objects in their immediate environment </w:t>
      </w:r>
      <w:r w:rsidR="007A5FDE" w:rsidRPr="00273DE9">
        <w:rPr>
          <w:rFonts w:asciiTheme="majorHAnsi" w:hAnsiTheme="majorHAnsi" w:cs="Times New Roman"/>
          <w:sz w:val="24"/>
          <w:szCs w:val="24"/>
        </w:rPr>
        <w:fldChar w:fldCharType="begin"/>
      </w:r>
      <w:r w:rsidR="00007BFF" w:rsidRPr="00273DE9">
        <w:rPr>
          <w:rFonts w:asciiTheme="majorHAnsi" w:hAnsiTheme="majorHAnsi" w:cs="Times New Roman"/>
          <w:sz w:val="24"/>
          <w:szCs w:val="24"/>
        </w:rPr>
        <w:instrText xml:space="preserve"> ADDIN ZOTERO_ITEM CSL_CITATION {"citationID":"2ehpi1q1mn","properties":{"formattedCitation":"(Bronfenbrenner, 1979; Bronfenbrenner &amp; Morris, 2006)","plainCitation":"(Bronfenbrenner, 1979; Bronfenbrenner &amp; Morris, 2006)"},"citationItems":[{"id":1675,"uris":["http://zotero.org/users/48675/items/UNPPDQHU"],"uri":["http://zotero.org/users/48675/items/UNPPDQHU"],"itemData":{"id":1675,"type":"article-journal","title":"Contexts of child rearing: Problems and prospects.","container-title":"American Psychologist","page":"844","volume":"34","issue":"10","source":"Google Scholar","shortTitle":"Contexts of child rearing","author":[{"family":"Bronfenbrenner","given":"Urie"}],"issued":{"date-parts":[["1979"]]}}},{"id":1713,"uris":["http://zotero.org/users/48675/items/K6XHVSQ6"],"uri":["http://zotero.org/users/48675/items/K6XHVSQ6"],"itemData":{"id":1713,"type":"article-journal","title":"The bioecological model of human development","container-title":"Handbook of child psychology","source":"Google Scholar","URL":"http://onlinelibrary.wiley.com/doi/10.1002/9780470147658.chpsy0114/full","author":[{"family":"Bronfenbrenner","given":"Urie"},{"family":"Morris","given":"Pamela A."}],"issued":{"date-parts":[["2006"]]},"accessed":{"date-parts":[["2015",6,10]]}}}],"schema":"https://github.com/citation-style-language/schema/raw/master/csl-citation.json"} </w:instrText>
      </w:r>
      <w:r w:rsidR="007A5FDE" w:rsidRPr="00273DE9">
        <w:rPr>
          <w:rFonts w:asciiTheme="majorHAnsi" w:hAnsiTheme="majorHAnsi" w:cs="Times New Roman"/>
          <w:sz w:val="24"/>
          <w:szCs w:val="24"/>
        </w:rPr>
        <w:fldChar w:fldCharType="separate"/>
      </w:r>
      <w:r w:rsidR="00007BFF" w:rsidRPr="00273DE9">
        <w:rPr>
          <w:rFonts w:ascii="Cambria" w:hAnsi="Cambria"/>
          <w:sz w:val="24"/>
          <w:szCs w:val="24"/>
        </w:rPr>
        <w:t>(Bronfenbrenner, 1979; Bronfenbrenner &amp; Morris, 2006)</w:t>
      </w:r>
      <w:r w:rsidR="007A5FDE" w:rsidRPr="00273DE9">
        <w:rPr>
          <w:rFonts w:asciiTheme="majorHAnsi" w:hAnsiTheme="majorHAnsi" w:cs="Times New Roman"/>
          <w:sz w:val="24"/>
          <w:szCs w:val="24"/>
        </w:rPr>
        <w:fldChar w:fldCharType="end"/>
      </w:r>
      <w:r w:rsidR="00007BFF" w:rsidRPr="00273DE9">
        <w:rPr>
          <w:rFonts w:asciiTheme="majorHAnsi" w:hAnsiTheme="majorHAnsi" w:cs="Times New Roman"/>
          <w:sz w:val="24"/>
          <w:szCs w:val="24"/>
        </w:rPr>
        <w:t xml:space="preserve">. </w:t>
      </w:r>
      <w:r w:rsidR="00FA373B" w:rsidRPr="00273DE9">
        <w:rPr>
          <w:rFonts w:asciiTheme="majorHAnsi" w:hAnsiTheme="majorHAnsi" w:cs="Times New Roman"/>
          <w:sz w:val="24"/>
          <w:szCs w:val="24"/>
        </w:rPr>
        <w:t>By providing</w:t>
      </w:r>
      <w:r w:rsidR="00FA373B" w:rsidRPr="00237816">
        <w:rPr>
          <w:rFonts w:asciiTheme="majorHAnsi" w:hAnsiTheme="majorHAnsi" w:cs="Times New Roman"/>
          <w:sz w:val="24"/>
          <w:szCs w:val="24"/>
        </w:rPr>
        <w:t xml:space="preserve"> a stimulating and enriching environment for children in the years before kindergarten, </w:t>
      </w:r>
      <w:r w:rsidR="00273DE9">
        <w:rPr>
          <w:rFonts w:asciiTheme="majorHAnsi" w:hAnsiTheme="majorHAnsi" w:cs="Times New Roman"/>
          <w:sz w:val="24"/>
          <w:szCs w:val="24"/>
        </w:rPr>
        <w:t>early interventions can</w:t>
      </w:r>
      <w:r w:rsidR="00273DE9" w:rsidRPr="00237816">
        <w:rPr>
          <w:rFonts w:asciiTheme="majorHAnsi" w:hAnsiTheme="majorHAnsi" w:cs="Times New Roman"/>
          <w:sz w:val="24"/>
          <w:szCs w:val="24"/>
        </w:rPr>
        <w:t xml:space="preserve"> </w:t>
      </w:r>
      <w:r w:rsidR="00FA373B" w:rsidRPr="00237816">
        <w:rPr>
          <w:rFonts w:asciiTheme="majorHAnsi" w:hAnsiTheme="majorHAnsi" w:cs="Times New Roman"/>
          <w:sz w:val="24"/>
          <w:szCs w:val="24"/>
        </w:rPr>
        <w:t>potentially prevent gaps from developing, or mitigate their severity.</w:t>
      </w:r>
      <w:r w:rsidR="00007BFF">
        <w:rPr>
          <w:rFonts w:asciiTheme="majorHAnsi" w:hAnsiTheme="majorHAnsi" w:cs="Times New Roman"/>
        </w:rPr>
        <w:t xml:space="preserve"> </w:t>
      </w:r>
      <w:r w:rsidRPr="00237816">
        <w:rPr>
          <w:rFonts w:asciiTheme="majorHAnsi" w:hAnsiTheme="majorHAnsi" w:cs="Times New Roman"/>
          <w:sz w:val="24"/>
          <w:szCs w:val="24"/>
        </w:rPr>
        <w:t>Indeed, a large body of evidence suggests early childhood programs can have important short</w:t>
      </w:r>
      <w:r w:rsidR="00855343">
        <w:rPr>
          <w:rFonts w:asciiTheme="majorHAnsi" w:hAnsiTheme="majorHAnsi" w:cs="Times New Roman"/>
          <w:sz w:val="24"/>
          <w:szCs w:val="24"/>
        </w:rPr>
        <w:t>-</w:t>
      </w:r>
      <w:r w:rsidRPr="00237816">
        <w:rPr>
          <w:rFonts w:asciiTheme="majorHAnsi" w:hAnsiTheme="majorHAnsi" w:cs="Times New Roman"/>
          <w:sz w:val="24"/>
          <w:szCs w:val="24"/>
        </w:rPr>
        <w:t xml:space="preserve"> and long</w:t>
      </w:r>
      <w:r w:rsidR="00855343">
        <w:rPr>
          <w:rFonts w:asciiTheme="majorHAnsi" w:hAnsiTheme="majorHAnsi" w:cs="Times New Roman"/>
          <w:sz w:val="24"/>
          <w:szCs w:val="24"/>
        </w:rPr>
        <w:t>-</w:t>
      </w:r>
      <w:r w:rsidRPr="00237816">
        <w:rPr>
          <w:rFonts w:asciiTheme="majorHAnsi" w:hAnsiTheme="majorHAnsi" w:cs="Times New Roman"/>
          <w:sz w:val="24"/>
          <w:szCs w:val="24"/>
        </w:rPr>
        <w:t xml:space="preserve">term benefits </w:t>
      </w:r>
      <w:r w:rsidR="007A5FDE">
        <w:rPr>
          <w:rFonts w:asciiTheme="majorHAnsi" w:hAnsiTheme="majorHAnsi" w:cs="Times New Roman"/>
          <w:sz w:val="24"/>
          <w:szCs w:val="24"/>
        </w:rPr>
        <w:fldChar w:fldCharType="begin"/>
      </w:r>
      <w:r w:rsidR="00CE0B7F">
        <w:rPr>
          <w:rFonts w:asciiTheme="majorHAnsi" w:hAnsiTheme="majorHAnsi" w:cs="Times New Roman"/>
          <w:sz w:val="24"/>
          <w:szCs w:val="24"/>
        </w:rPr>
        <w:instrText xml:space="preserve"> ADDIN ZOTERO_ITEM CSL_CITATION {"citationID":"gmmrjjuso","properties":{"formattedCitation":"(Camilli, Vargas, Ryan, &amp; Barnett, 2010; Campbell et al., 2012; Deming, 2009; Schweinhart et al., 2005; Weiland &amp; Yoshikawa, 2013)","plainCitation":"(Camilli, Vargas, Ryan, &amp; Barnett, 2010; Campbell et al., 2012; Deming, 2009; Schweinhart et al., 2005; Weiland &amp; Yoshikawa, 2013)"},"citationItems":[{"id":345,"uris":["http://zotero.org/users/48675/items/C34BAAGU"],"uri":["http://zotero.org/users/48675/items/C34BAAGU"],"itemData":{"id":345,"type":"article-journal","title":"Meta-analysis of the effects of early education interventions on cognitive and social development","container-title":"The Teachers College Record","volume":"112","issue":"3","source":"Google Scholar","URL":"http://www.tcrecord.org/content.asp?contentid=15440","author":[{"family":"Camilli","given":"Gregory"},{"family":"Vargas","given":"Sadako"},{"family":"Ryan","given":"Sharon"},{"family":"Barnett","given":"W. Steven"}],"issued":{"date-parts":[["2010"]]},"accessed":{"date-parts":[["2014",10,30]]}}},{"id":391,"uris":["http://zotero.org/users/48675/items/DI8FFMKG"],"uri":["http://zotero.org/users/48675/items/DI8FFMKG"],"itemData":{"id":391,"type":"article-journal","title":"Adult outcomes as a function of an early childhood educational program: an Abecedarian Project follow-up.","container-title":"Developmental psychology","page":"1033","volume":"48","issue":"4","source":"Google Scholar","shortTitle":"Adult outcomes as a function of an early childhood educational program","author":[{"family":"Campbell","given":"Frances A."},{"family":"Pungello","given":"Elizabeth P."},{"family":"Burchinal","given":"Margaret"},{"family":"Kainz","given":"Kirsten"},{"family":"Pan","given":"Yi"},{"family":"Wasik","given":"Barbara H."},{"family":"Barbarin","given":"Oscar A."},{"family":"Sparling","given":"Joseph J."},{"family":"Ramey","given":"Craig T."}],"issued":{"date-parts":[["2012"]]}}},{"id":523,"uris":["http://zotero.org/users/48675/items/I5D8H962"],"uri":["http://zotero.org/users/48675/items/I5D8H962"],"itemData":{"id":523,"type":"article-journal","title":"Early childhood intervention and life-cycle skill development: Evidence from Head Start","container-title":"American Economic Journal: Applied Economics","page":"111–134","source":"Google Scholar","shortTitle":"Early childhood intervention and life-cycle skill development","author":[{"family":"Deming","given":"David"}],"issued":{"date-parts":[["2009"]]}}},{"id":198,"uris":["http://zotero.org/users/48675/items/6DB7RUV4"],"uri":["http://zotero.org/users/48675/items/6DB7RUV4"],"itemData":{"id":198,"type":"book","title":"Lifetime effects: The High/Scope Perry preschool study through age 40","publisher":"High Scope Press","publisher-place":"Ypsilanti","source":"Google Scholar","event-place":"Ypsilanti","shortTitle":"Lifetime effects","author":[{"family":"Schweinhart","given":"Lawrence"},{"family":"Montie","given":"J."},{"family":"Xiang","given":"Z."},{"family":"Barnett","given":"W. Steven"},{"family":"Belfield","given":"Clive R."},{"family":"Nores","given":"Milagros"}],"issued":{"date-parts":[["2005"]]}}},{"id":328,"uris":["http://zotero.org/users/48675/items/B7E4SMIG"],"uri":["http://zotero.org/users/48675/items/B7E4SMIG"],"itemData":{"id":328,"type":"article-journal","title":"Impacts of a Prekindergarten Program on Children's Mathematics, Language, Literacy, Executive Function, and Emotional Skills","container-title":"Child Development","page":"2112-2130","volume":"84","issue":"6","source":"Wiley Online Library","abstract":"Publicly funded prekindergarten programs have achieved small-to-large impacts on children's cognitive outcomes. The current study examined the impact of a prekindergarten program that implemented a coaching system and consistent literacy, language, and mathematics curricula on these and other nontargeted, essential components of school readiness, such as executive functioning. Participants included 2,018 four and five-year-old children. Findings indicated that the program had moderate-to-large impacts on children's language, literacy, numeracy and mathematics skills, and small impacts on children's executive functioning and a measure of emotion recognition. Some impacts were considerably larger for some subgroups. For urban public school districts, results inform important programmatic decisions. For policy makers, results confirm that prekindergarten programs can improve educationally vital outcomes for children in meaningful, important ways.","ISSN":"1467-8624","language":"en","author":[{"family":"Weiland","given":"Christina"},{"family":"Yoshikawa","given":"Hirokazu"}],"issued":{"date-parts":[["2013"]]}}}],"schema":"https://github.com/citation-style-language/schema/raw/master/csl-citation.json"} </w:instrText>
      </w:r>
      <w:r w:rsidR="007A5FDE">
        <w:rPr>
          <w:rFonts w:asciiTheme="majorHAnsi" w:hAnsiTheme="majorHAnsi" w:cs="Times New Roman"/>
          <w:sz w:val="24"/>
          <w:szCs w:val="24"/>
        </w:rPr>
        <w:fldChar w:fldCharType="separate"/>
      </w:r>
      <w:r w:rsidR="00A45A1F" w:rsidRPr="00A45A1F">
        <w:rPr>
          <w:rFonts w:ascii="Cambria" w:hAnsi="Cambria"/>
          <w:sz w:val="24"/>
        </w:rPr>
        <w:t>(Camilli, Vargas, Ryan, &amp; Barnett, 2010; Campbell et al., 2012; Deming, 2009; Schweinhart et al., 2005; Weiland &amp; Yoshikawa, 2013)</w:t>
      </w:r>
      <w:r w:rsidR="007A5FDE">
        <w:rPr>
          <w:rFonts w:asciiTheme="majorHAnsi" w:hAnsiTheme="majorHAnsi" w:cs="Times New Roman"/>
          <w:sz w:val="24"/>
          <w:szCs w:val="24"/>
        </w:rPr>
        <w:fldChar w:fldCharType="end"/>
      </w:r>
      <w:r w:rsidR="000D1998">
        <w:rPr>
          <w:rFonts w:asciiTheme="majorHAnsi" w:hAnsiTheme="majorHAnsi" w:cs="Times New Roman"/>
          <w:sz w:val="24"/>
          <w:szCs w:val="24"/>
        </w:rPr>
        <w:t>.</w:t>
      </w:r>
    </w:p>
    <w:p w:rsidR="002704B2" w:rsidRDefault="00F15AD7"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sz w:val="24"/>
          <w:szCs w:val="24"/>
        </w:rPr>
        <w:lastRenderedPageBreak/>
        <w:tab/>
      </w:r>
      <w:r w:rsidR="00007BFF">
        <w:rPr>
          <w:rFonts w:asciiTheme="majorHAnsi" w:hAnsiTheme="majorHAnsi" w:cs="Times New Roman"/>
          <w:sz w:val="24"/>
          <w:szCs w:val="24"/>
        </w:rPr>
        <w:t xml:space="preserve">Growing understanding of both the importance of early childhood in the life course </w:t>
      </w:r>
      <w:r w:rsidR="00007BFF">
        <w:rPr>
          <w:rFonts w:asciiTheme="majorHAnsi" w:hAnsiTheme="majorHAnsi" w:cs="Times New Roman"/>
          <w:i/>
          <w:sz w:val="24"/>
          <w:szCs w:val="24"/>
        </w:rPr>
        <w:t xml:space="preserve">and </w:t>
      </w:r>
      <w:r w:rsidR="00007BFF">
        <w:rPr>
          <w:rFonts w:asciiTheme="majorHAnsi" w:hAnsiTheme="majorHAnsi" w:cs="Times New Roman"/>
          <w:sz w:val="24"/>
          <w:szCs w:val="24"/>
        </w:rPr>
        <w:t xml:space="preserve">the documented benefits of high-quality preschool interventions </w:t>
      </w:r>
      <w:proofErr w:type="gramStart"/>
      <w:r w:rsidR="00007BFF">
        <w:rPr>
          <w:rFonts w:asciiTheme="majorHAnsi" w:hAnsiTheme="majorHAnsi" w:cs="Times New Roman"/>
          <w:sz w:val="24"/>
          <w:szCs w:val="24"/>
        </w:rPr>
        <w:t>has</w:t>
      </w:r>
      <w:proofErr w:type="gramEnd"/>
      <w:r w:rsidR="00007BFF">
        <w:rPr>
          <w:rFonts w:asciiTheme="majorHAnsi" w:hAnsiTheme="majorHAnsi" w:cs="Times New Roman"/>
          <w:sz w:val="24"/>
          <w:szCs w:val="24"/>
        </w:rPr>
        <w:t xml:space="preserve"> led to a sharp increase in public support for early childhood opportunities. One plausible, though untested, hypothesis is that the</w:t>
      </w:r>
      <w:r w:rsidR="003F2F63" w:rsidRPr="00237816">
        <w:rPr>
          <w:rFonts w:asciiTheme="majorHAnsi" w:hAnsiTheme="majorHAnsi" w:cs="Times New Roman"/>
          <w:sz w:val="24"/>
          <w:szCs w:val="24"/>
        </w:rPr>
        <w:t xml:space="preserve"> </w:t>
      </w:r>
      <w:r w:rsidR="00A45A1F">
        <w:rPr>
          <w:rFonts w:asciiTheme="majorHAnsi" w:hAnsiTheme="majorHAnsi" w:cs="Times New Roman"/>
          <w:sz w:val="24"/>
          <w:szCs w:val="24"/>
        </w:rPr>
        <w:t xml:space="preserve">rapid </w:t>
      </w:r>
      <w:r w:rsidR="003F2F63" w:rsidRPr="00237816">
        <w:rPr>
          <w:rFonts w:asciiTheme="majorHAnsi" w:hAnsiTheme="majorHAnsi" w:cs="Times New Roman"/>
          <w:sz w:val="24"/>
          <w:szCs w:val="24"/>
        </w:rPr>
        <w:t xml:space="preserve">expansion of public </w:t>
      </w:r>
      <w:r w:rsidR="00855343">
        <w:rPr>
          <w:rFonts w:asciiTheme="majorHAnsi" w:hAnsiTheme="majorHAnsi" w:cs="Times New Roman"/>
          <w:sz w:val="24"/>
          <w:szCs w:val="24"/>
        </w:rPr>
        <w:t>preschool</w:t>
      </w:r>
      <w:r w:rsidR="003F2F63" w:rsidRPr="00237816">
        <w:rPr>
          <w:rFonts w:asciiTheme="majorHAnsi" w:hAnsiTheme="majorHAnsi" w:cs="Times New Roman"/>
          <w:sz w:val="24"/>
          <w:szCs w:val="24"/>
        </w:rPr>
        <w:t xml:space="preserve"> </w:t>
      </w:r>
      <w:r w:rsidR="00007BFF">
        <w:rPr>
          <w:rFonts w:asciiTheme="majorHAnsi" w:hAnsiTheme="majorHAnsi" w:cs="Times New Roman"/>
          <w:sz w:val="24"/>
          <w:szCs w:val="24"/>
        </w:rPr>
        <w:t xml:space="preserve">since the late nineties has led to an improvement in children’s “school readiness” broadly defined. </w:t>
      </w:r>
      <w:r w:rsidR="002704B2">
        <w:rPr>
          <w:rFonts w:asciiTheme="majorHAnsi" w:hAnsiTheme="majorHAnsi" w:cs="Times New Roman"/>
          <w:sz w:val="24"/>
          <w:szCs w:val="24"/>
        </w:rPr>
        <w:t xml:space="preserve"> </w:t>
      </w:r>
    </w:p>
    <w:p w:rsidR="008A0812" w:rsidRDefault="002704B2" w:rsidP="00016C30">
      <w:pPr>
        <w:pStyle w:val="PlainText"/>
        <w:spacing w:line="480" w:lineRule="auto"/>
        <w:rPr>
          <w:rFonts w:asciiTheme="majorHAnsi" w:hAnsiTheme="majorHAnsi" w:cs="Times New Roman"/>
          <w:sz w:val="24"/>
          <w:szCs w:val="24"/>
        </w:rPr>
      </w:pPr>
      <w:r>
        <w:rPr>
          <w:rFonts w:asciiTheme="majorHAnsi" w:hAnsiTheme="majorHAnsi" w:cs="Times New Roman"/>
          <w:sz w:val="24"/>
          <w:szCs w:val="24"/>
        </w:rPr>
        <w:tab/>
      </w:r>
      <w:r w:rsidR="00747DC3">
        <w:rPr>
          <w:rFonts w:asciiTheme="majorHAnsi" w:hAnsiTheme="majorHAnsi" w:cs="Times New Roman"/>
          <w:sz w:val="24"/>
          <w:szCs w:val="24"/>
        </w:rPr>
        <w:t>The limited existing evidence does support the notion that children are entering schools more “ready” than they once were.</w:t>
      </w:r>
      <w:r w:rsidR="008A0812">
        <w:rPr>
          <w:rFonts w:asciiTheme="majorHAnsi" w:hAnsiTheme="majorHAnsi" w:cs="Times New Roman"/>
          <w:sz w:val="24"/>
          <w:szCs w:val="24"/>
        </w:rPr>
        <w:t xml:space="preserve"> Using</w:t>
      </w:r>
      <w:r w:rsidR="00002F61">
        <w:rPr>
          <w:rFonts w:asciiTheme="majorHAnsi" w:hAnsiTheme="majorHAnsi" w:cs="Times New Roman"/>
          <w:sz w:val="24"/>
          <w:szCs w:val="24"/>
        </w:rPr>
        <w:t xml:space="preserve"> repeated, </w:t>
      </w:r>
      <w:r w:rsidR="00747DC3">
        <w:rPr>
          <w:rFonts w:asciiTheme="majorHAnsi" w:hAnsiTheme="majorHAnsi" w:cs="Times New Roman"/>
          <w:sz w:val="24"/>
          <w:szCs w:val="24"/>
        </w:rPr>
        <w:t xml:space="preserve">nationally representative surveys of parents </w:t>
      </w:r>
      <w:r w:rsidR="00002F61">
        <w:rPr>
          <w:rFonts w:asciiTheme="majorHAnsi" w:hAnsiTheme="majorHAnsi" w:cs="Times New Roman"/>
          <w:sz w:val="24"/>
          <w:szCs w:val="24"/>
        </w:rPr>
        <w:t>with</w:t>
      </w:r>
      <w:r w:rsidR="00747DC3">
        <w:rPr>
          <w:rFonts w:asciiTheme="majorHAnsi" w:hAnsiTheme="majorHAnsi" w:cs="Times New Roman"/>
          <w:sz w:val="24"/>
          <w:szCs w:val="24"/>
        </w:rPr>
        <w:t xml:space="preserve"> children ages 3-6</w:t>
      </w:r>
      <w:r w:rsidR="008A0812">
        <w:rPr>
          <w:rFonts w:asciiTheme="majorHAnsi" w:hAnsiTheme="majorHAnsi" w:cs="Times New Roman"/>
          <w:sz w:val="24"/>
          <w:szCs w:val="24"/>
        </w:rPr>
        <w:t>, a recent report</w:t>
      </w:r>
      <w:r w:rsidR="00747DC3">
        <w:rPr>
          <w:rFonts w:asciiTheme="majorHAnsi" w:hAnsiTheme="majorHAnsi" w:cs="Times New Roman"/>
          <w:sz w:val="24"/>
          <w:szCs w:val="24"/>
        </w:rPr>
        <w:t xml:space="preserve"> show</w:t>
      </w:r>
      <w:r w:rsidR="00002F61">
        <w:rPr>
          <w:rFonts w:asciiTheme="majorHAnsi" w:hAnsiTheme="majorHAnsi" w:cs="Times New Roman"/>
          <w:sz w:val="24"/>
          <w:szCs w:val="24"/>
        </w:rPr>
        <w:t>ed</w:t>
      </w:r>
      <w:r w:rsidR="00747DC3">
        <w:rPr>
          <w:rFonts w:asciiTheme="majorHAnsi" w:hAnsiTheme="majorHAnsi" w:cs="Times New Roman"/>
          <w:sz w:val="24"/>
          <w:szCs w:val="24"/>
        </w:rPr>
        <w:t xml:space="preserve"> that between 1993 and 2012, the percentage of parents who </w:t>
      </w:r>
      <w:r w:rsidR="004F6573">
        <w:rPr>
          <w:rFonts w:asciiTheme="majorHAnsi" w:hAnsiTheme="majorHAnsi" w:cs="Times New Roman"/>
          <w:sz w:val="24"/>
          <w:szCs w:val="24"/>
        </w:rPr>
        <w:t xml:space="preserve">said </w:t>
      </w:r>
      <w:r w:rsidR="00747DC3">
        <w:rPr>
          <w:rFonts w:asciiTheme="majorHAnsi" w:hAnsiTheme="majorHAnsi" w:cs="Times New Roman"/>
          <w:sz w:val="24"/>
          <w:szCs w:val="24"/>
        </w:rPr>
        <w:t>their child could recognize all the letters in the alphabet nearly doubled from 21 to 38 percent</w:t>
      </w:r>
      <w:r w:rsidR="00002F61">
        <w:rPr>
          <w:rFonts w:asciiTheme="majorHAnsi" w:hAnsiTheme="majorHAnsi" w:cs="Times New Roman"/>
          <w:sz w:val="24"/>
          <w:szCs w:val="24"/>
        </w:rPr>
        <w:t xml:space="preserve"> </w:t>
      </w:r>
      <w:r w:rsidR="007A5FDE">
        <w:rPr>
          <w:rFonts w:asciiTheme="majorHAnsi" w:hAnsiTheme="majorHAnsi" w:cs="Times New Roman"/>
          <w:sz w:val="24"/>
          <w:szCs w:val="24"/>
        </w:rPr>
        <w:fldChar w:fldCharType="begin"/>
      </w:r>
      <w:r w:rsidR="00002F61">
        <w:rPr>
          <w:rFonts w:asciiTheme="majorHAnsi" w:hAnsiTheme="majorHAnsi" w:cs="Times New Roman"/>
          <w:sz w:val="24"/>
          <w:szCs w:val="24"/>
        </w:rPr>
        <w:instrText xml:space="preserve"> ADDIN ZOTERO_ITEM CSL_CITATION {"citationID":"1v3vpphmjd","properties":{"formattedCitation":"(Child Trends, 2015)","plainCitation":"(Child Trends, 2015)"},"citationItems":[{"id":2014,"uris":["http://zotero.org/users/48675/items/894663FN"],"uri":["http://zotero.org/users/48675/items/894663FN"],"itemData":{"id":2014,"type":"report","title":"Early School Readiness:  Indicators on Children and Youth","author":[{"family":"Child Trends","given":""}],"issued":{"date-parts":[["2015"]]}}}],"schema":"https://github.com/citation-style-language/schema/raw/master/csl-citation.json"} </w:instrText>
      </w:r>
      <w:r w:rsidR="007A5FDE">
        <w:rPr>
          <w:rFonts w:asciiTheme="majorHAnsi" w:hAnsiTheme="majorHAnsi" w:cs="Times New Roman"/>
          <w:sz w:val="24"/>
          <w:szCs w:val="24"/>
        </w:rPr>
        <w:fldChar w:fldCharType="separate"/>
      </w:r>
      <w:r w:rsidR="00002F61" w:rsidRPr="00002F61">
        <w:rPr>
          <w:rFonts w:ascii="Cambria" w:hAnsi="Cambria"/>
          <w:sz w:val="24"/>
        </w:rPr>
        <w:t>(Child Trends, 2015)</w:t>
      </w:r>
      <w:r w:rsidR="007A5FDE">
        <w:rPr>
          <w:rFonts w:asciiTheme="majorHAnsi" w:hAnsiTheme="majorHAnsi" w:cs="Times New Roman"/>
          <w:sz w:val="24"/>
          <w:szCs w:val="24"/>
        </w:rPr>
        <w:fldChar w:fldCharType="end"/>
      </w:r>
      <w:r w:rsidR="00002F61">
        <w:rPr>
          <w:rFonts w:asciiTheme="majorHAnsi" w:hAnsiTheme="majorHAnsi" w:cs="Times New Roman"/>
          <w:sz w:val="24"/>
          <w:szCs w:val="24"/>
        </w:rPr>
        <w:t>. Similarly,</w:t>
      </w:r>
      <w:r w:rsidR="00747DC3">
        <w:rPr>
          <w:rFonts w:asciiTheme="majorHAnsi" w:hAnsiTheme="majorHAnsi" w:cs="Times New Roman"/>
          <w:sz w:val="24"/>
          <w:szCs w:val="24"/>
        </w:rPr>
        <w:t xml:space="preserve"> the percentage </w:t>
      </w:r>
      <w:r w:rsidR="00002F61">
        <w:rPr>
          <w:rFonts w:asciiTheme="majorHAnsi" w:hAnsiTheme="majorHAnsi" w:cs="Times New Roman"/>
          <w:sz w:val="24"/>
          <w:szCs w:val="24"/>
        </w:rPr>
        <w:t>of parents that indicated</w:t>
      </w:r>
      <w:r w:rsidR="00747DC3">
        <w:rPr>
          <w:rFonts w:asciiTheme="majorHAnsi" w:hAnsiTheme="majorHAnsi" w:cs="Times New Roman"/>
          <w:sz w:val="24"/>
          <w:szCs w:val="24"/>
        </w:rPr>
        <w:t xml:space="preserve"> their children could count to 20 increased by 16 percentage points. Although that study relied solely on parent reports of four relatively </w:t>
      </w:r>
      <w:r w:rsidR="00007BFF">
        <w:rPr>
          <w:rFonts w:asciiTheme="majorHAnsi" w:hAnsiTheme="majorHAnsi" w:cs="Times New Roman"/>
          <w:sz w:val="24"/>
          <w:szCs w:val="24"/>
        </w:rPr>
        <w:t>crude</w:t>
      </w:r>
      <w:r w:rsidR="00747DC3">
        <w:rPr>
          <w:rFonts w:asciiTheme="majorHAnsi" w:hAnsiTheme="majorHAnsi" w:cs="Times New Roman"/>
          <w:sz w:val="24"/>
          <w:szCs w:val="24"/>
        </w:rPr>
        <w:t xml:space="preserve"> measures of children’s school readiness skills, </w:t>
      </w:r>
      <w:r w:rsidR="00002F61">
        <w:rPr>
          <w:rFonts w:asciiTheme="majorHAnsi" w:hAnsiTheme="majorHAnsi" w:cs="Times New Roman"/>
          <w:sz w:val="24"/>
          <w:szCs w:val="24"/>
        </w:rPr>
        <w:t xml:space="preserve">the findings </w:t>
      </w:r>
      <w:r w:rsidR="00747DC3">
        <w:rPr>
          <w:rFonts w:asciiTheme="majorHAnsi" w:hAnsiTheme="majorHAnsi" w:cs="Times New Roman"/>
          <w:sz w:val="24"/>
          <w:szCs w:val="24"/>
        </w:rPr>
        <w:t xml:space="preserve">suggest that </w:t>
      </w:r>
      <w:r w:rsidR="00F84131">
        <w:rPr>
          <w:rFonts w:asciiTheme="majorHAnsi" w:hAnsiTheme="majorHAnsi" w:cs="Times New Roman"/>
          <w:sz w:val="24"/>
          <w:szCs w:val="24"/>
        </w:rPr>
        <w:t xml:space="preserve">young children acquire basic academic skills at an earlier age than they once did. </w:t>
      </w:r>
      <w:r w:rsidR="00016C30">
        <w:rPr>
          <w:rFonts w:asciiTheme="majorHAnsi" w:hAnsiTheme="majorHAnsi" w:cs="Times New Roman"/>
          <w:sz w:val="24"/>
          <w:szCs w:val="24"/>
        </w:rPr>
        <w:t xml:space="preserve"> </w:t>
      </w:r>
    </w:p>
    <w:p w:rsidR="00016C30" w:rsidRDefault="00016C30" w:rsidP="008A0812">
      <w:pPr>
        <w:pStyle w:val="PlainText"/>
        <w:spacing w:line="480" w:lineRule="auto"/>
        <w:ind w:firstLine="720"/>
        <w:rPr>
          <w:rFonts w:asciiTheme="majorHAnsi" w:hAnsiTheme="majorHAnsi" w:cs="Times New Roman"/>
          <w:sz w:val="24"/>
          <w:szCs w:val="24"/>
        </w:rPr>
      </w:pPr>
      <w:r>
        <w:rPr>
          <w:rFonts w:asciiTheme="majorHAnsi" w:hAnsiTheme="majorHAnsi" w:cs="Times New Roman"/>
          <w:sz w:val="24"/>
          <w:szCs w:val="24"/>
        </w:rPr>
        <w:t xml:space="preserve">Similarly, </w:t>
      </w:r>
      <w:r w:rsidR="004F6573">
        <w:rPr>
          <w:rFonts w:asciiTheme="majorHAnsi" w:hAnsiTheme="majorHAnsi" w:cs="Times New Roman"/>
          <w:sz w:val="24"/>
          <w:szCs w:val="24"/>
        </w:rPr>
        <w:t>three</w:t>
      </w:r>
      <w:r w:rsidR="000F7084">
        <w:rPr>
          <w:rFonts w:asciiTheme="majorHAnsi" w:hAnsiTheme="majorHAnsi" w:cs="Times New Roman"/>
          <w:sz w:val="24"/>
          <w:szCs w:val="24"/>
        </w:rPr>
        <w:t xml:space="preserve"> states </w:t>
      </w:r>
      <w:r>
        <w:rPr>
          <w:rFonts w:asciiTheme="majorHAnsi" w:hAnsiTheme="majorHAnsi" w:cs="Times New Roman"/>
          <w:sz w:val="24"/>
          <w:szCs w:val="24"/>
        </w:rPr>
        <w:t xml:space="preserve">that </w:t>
      </w:r>
      <w:r w:rsidR="000F7084">
        <w:rPr>
          <w:rFonts w:asciiTheme="majorHAnsi" w:hAnsiTheme="majorHAnsi" w:cs="Times New Roman"/>
          <w:sz w:val="24"/>
          <w:szCs w:val="24"/>
        </w:rPr>
        <w:t xml:space="preserve">have </w:t>
      </w:r>
      <w:r>
        <w:rPr>
          <w:rFonts w:asciiTheme="majorHAnsi" w:hAnsiTheme="majorHAnsi" w:cs="Times New Roman"/>
          <w:sz w:val="24"/>
          <w:szCs w:val="24"/>
        </w:rPr>
        <w:t xml:space="preserve">been </w:t>
      </w:r>
      <w:r w:rsidR="00007BFF">
        <w:rPr>
          <w:rFonts w:asciiTheme="majorHAnsi" w:hAnsiTheme="majorHAnsi" w:cs="Times New Roman"/>
          <w:sz w:val="24"/>
          <w:szCs w:val="24"/>
        </w:rPr>
        <w:t>conducting</w:t>
      </w:r>
      <w:r>
        <w:rPr>
          <w:rFonts w:asciiTheme="majorHAnsi" w:hAnsiTheme="majorHAnsi" w:cs="Times New Roman"/>
          <w:sz w:val="24"/>
          <w:szCs w:val="24"/>
        </w:rPr>
        <w:t xml:space="preserve"> school readiness </w:t>
      </w:r>
      <w:r w:rsidR="00007BFF">
        <w:rPr>
          <w:rFonts w:asciiTheme="majorHAnsi" w:hAnsiTheme="majorHAnsi" w:cs="Times New Roman"/>
          <w:sz w:val="24"/>
          <w:szCs w:val="24"/>
        </w:rPr>
        <w:t>assessments</w:t>
      </w:r>
      <w:r>
        <w:rPr>
          <w:rFonts w:asciiTheme="majorHAnsi" w:hAnsiTheme="majorHAnsi" w:cs="Times New Roman"/>
          <w:sz w:val="24"/>
          <w:szCs w:val="24"/>
        </w:rPr>
        <w:t xml:space="preserve"> </w:t>
      </w:r>
      <w:r w:rsidR="00007BFF">
        <w:rPr>
          <w:rFonts w:asciiTheme="majorHAnsi" w:hAnsiTheme="majorHAnsi" w:cs="Times New Roman"/>
          <w:sz w:val="24"/>
          <w:szCs w:val="24"/>
        </w:rPr>
        <w:t>for over a decade</w:t>
      </w:r>
      <w:r w:rsidR="00E74ACD">
        <w:rPr>
          <w:rFonts w:asciiTheme="majorHAnsi" w:hAnsiTheme="majorHAnsi" w:cs="Times New Roman"/>
          <w:sz w:val="24"/>
          <w:szCs w:val="24"/>
        </w:rPr>
        <w:t xml:space="preserve"> </w:t>
      </w:r>
      <w:r>
        <w:rPr>
          <w:rFonts w:asciiTheme="majorHAnsi" w:hAnsiTheme="majorHAnsi" w:cs="Times New Roman"/>
          <w:sz w:val="24"/>
          <w:szCs w:val="24"/>
        </w:rPr>
        <w:t xml:space="preserve">recently released reports that indicate </w:t>
      </w:r>
      <w:r w:rsidR="004F6573">
        <w:rPr>
          <w:rFonts w:asciiTheme="majorHAnsi" w:hAnsiTheme="majorHAnsi" w:cs="Times New Roman"/>
          <w:sz w:val="24"/>
          <w:szCs w:val="24"/>
        </w:rPr>
        <w:t xml:space="preserve">children are increasingly arriving at kindergarten </w:t>
      </w:r>
      <w:r w:rsidR="00E74ACD">
        <w:rPr>
          <w:rFonts w:asciiTheme="majorHAnsi" w:hAnsiTheme="majorHAnsi" w:cs="Times New Roman"/>
          <w:sz w:val="24"/>
          <w:szCs w:val="24"/>
        </w:rPr>
        <w:t>“</w:t>
      </w:r>
      <w:r w:rsidR="004F6573">
        <w:rPr>
          <w:rFonts w:asciiTheme="majorHAnsi" w:hAnsiTheme="majorHAnsi" w:cs="Times New Roman"/>
          <w:sz w:val="24"/>
          <w:szCs w:val="24"/>
        </w:rPr>
        <w:t>ready to learn</w:t>
      </w:r>
      <w:r w:rsidR="00E74ACD">
        <w:rPr>
          <w:rFonts w:asciiTheme="majorHAnsi" w:hAnsiTheme="majorHAnsi" w:cs="Times New Roman"/>
          <w:sz w:val="24"/>
          <w:szCs w:val="24"/>
        </w:rPr>
        <w:t>” based on assessments at school entry</w:t>
      </w:r>
      <w:r w:rsidR="00002A97">
        <w:rPr>
          <w:rFonts w:asciiTheme="majorHAnsi" w:hAnsiTheme="majorHAnsi" w:cs="Times New Roman"/>
          <w:sz w:val="24"/>
          <w:szCs w:val="24"/>
        </w:rPr>
        <w:t xml:space="preserve"> </w:t>
      </w:r>
      <w:r w:rsidR="007A5FDE">
        <w:rPr>
          <w:rFonts w:asciiTheme="majorHAnsi" w:hAnsiTheme="majorHAnsi" w:cs="Times New Roman"/>
          <w:sz w:val="24"/>
          <w:szCs w:val="24"/>
        </w:rPr>
        <w:fldChar w:fldCharType="begin"/>
      </w:r>
      <w:r w:rsidR="00002A97">
        <w:rPr>
          <w:rFonts w:asciiTheme="majorHAnsi" w:hAnsiTheme="majorHAnsi" w:cs="Times New Roman"/>
          <w:sz w:val="24"/>
          <w:szCs w:val="24"/>
        </w:rPr>
        <w:instrText xml:space="preserve"> ADDIN ZOTERO_ITEM CSL_CITATION {"citationID":"oe2l4582p","properties":{"formattedCitation":"(Maryland State Department of Education, 2014; Minnesota Department of Education, 2013; Virginia Performs, 2015)","plainCitation":"(Maryland State Department of Education, 2014; Minnesota Department of Education, 2013; Virginia Performs, 2015)"},"citationItems":[{"id":2019,"uris":["http://zotero.org/users/48675/items/6NZWP25X"],"uri":["http://zotero.org/users/48675/items/6NZWP25X"],"itemData":{"id":2019,"type":"webpage","title":"Assessing School Readiness in Virginia","URL":"about:reader?url=http%3A%2F%2Fvaperforms.virginia.gov%2Findicators%2Feducation%2FschoolReadiness.php","author":[{"family":"Virginia Performs","given":""}],"issued":{"date-parts":[["2015",4,16]]},"accessed":{"date-parts":[["2016",2,10]]}}},{"id":2022,"uris":["http://zotero.org/users/48675/items/VFI2J6QD"],"uri":["http://zotero.org/users/48675/items/VFI2J6QD"],"itemData":{"id":2022,"type":"report","title":"Getting Ready:  The 2013-2014 Maryland School Readiness Report","publisher-place":"Baltimore, Maryland","event-place":"Baltimore, Maryland","author":[{"family":"Maryland State Department of Education","given":""}],"issued":{"date-parts":[["2014"]]}}},{"id":2021,"uris":["http://zotero.org/users/48675/items/WD3Z33BN"],"uri":["http://zotero.org/users/48675/items/WD3Z33BN"],"itemData":{"id":2021,"type":"report","title":"Minnesota School Readiness Study:  Developmental Assessment at Kindergarten Entrance","author":[{"family":"Minnesota Department of Education","given":""}],"issued":{"date-parts":[["2013"]]}}}],"schema":"https://github.com/citation-style-language/schema/raw/master/csl-citation.json"} </w:instrText>
      </w:r>
      <w:r w:rsidR="007A5FDE">
        <w:rPr>
          <w:rFonts w:asciiTheme="majorHAnsi" w:hAnsiTheme="majorHAnsi" w:cs="Times New Roman"/>
          <w:sz w:val="24"/>
          <w:szCs w:val="24"/>
        </w:rPr>
        <w:fldChar w:fldCharType="separate"/>
      </w:r>
      <w:r w:rsidR="00002A97" w:rsidRPr="00002A97">
        <w:rPr>
          <w:rFonts w:ascii="Cambria" w:hAnsi="Cambria"/>
          <w:sz w:val="24"/>
        </w:rPr>
        <w:t>(Maryland State Department of Education, 2014; Minnesota Department of Education, 2013; Virginia Performs, 2015)</w:t>
      </w:r>
      <w:r w:rsidR="007A5FDE">
        <w:rPr>
          <w:rFonts w:asciiTheme="majorHAnsi" w:hAnsiTheme="majorHAnsi" w:cs="Times New Roman"/>
          <w:sz w:val="24"/>
          <w:szCs w:val="24"/>
        </w:rPr>
        <w:fldChar w:fldCharType="end"/>
      </w:r>
      <w:r w:rsidR="000F7084">
        <w:rPr>
          <w:rFonts w:asciiTheme="majorHAnsi" w:hAnsiTheme="majorHAnsi" w:cs="Times New Roman"/>
          <w:sz w:val="24"/>
          <w:szCs w:val="24"/>
        </w:rPr>
        <w:t>.</w:t>
      </w:r>
      <w:r w:rsidR="00002F61">
        <w:rPr>
          <w:rFonts w:asciiTheme="majorHAnsi" w:hAnsiTheme="majorHAnsi" w:cs="Times New Roman"/>
          <w:sz w:val="24"/>
          <w:szCs w:val="24"/>
        </w:rPr>
        <w:t xml:space="preserve"> </w:t>
      </w:r>
    </w:p>
    <w:p w:rsidR="00002F61" w:rsidRDefault="00016C30" w:rsidP="008A0812">
      <w:pPr>
        <w:pStyle w:val="PlainText"/>
        <w:spacing w:line="480" w:lineRule="auto"/>
        <w:rPr>
          <w:rFonts w:asciiTheme="majorHAnsi" w:hAnsiTheme="majorHAnsi" w:cs="Times New Roman"/>
          <w:sz w:val="24"/>
          <w:szCs w:val="24"/>
        </w:rPr>
      </w:pPr>
      <w:r>
        <w:rPr>
          <w:rFonts w:asciiTheme="majorHAnsi" w:hAnsiTheme="majorHAnsi" w:cs="Times New Roman"/>
          <w:sz w:val="24"/>
          <w:szCs w:val="24"/>
        </w:rPr>
        <w:tab/>
        <w:t xml:space="preserve">While these trends are aligned with our hypothesis, to date there has not been a systematic empirical study documenting national changes in school readiness over time.  This is the primary goal of the current study. In addition, </w:t>
      </w:r>
      <w:r w:rsidR="00592B89">
        <w:rPr>
          <w:rFonts w:asciiTheme="majorHAnsi" w:hAnsiTheme="majorHAnsi" w:cs="Times New Roman"/>
          <w:sz w:val="24"/>
          <w:szCs w:val="24"/>
        </w:rPr>
        <w:t xml:space="preserve">we </w:t>
      </w:r>
      <w:r w:rsidR="008A0812">
        <w:rPr>
          <w:rFonts w:asciiTheme="majorHAnsi" w:hAnsiTheme="majorHAnsi" w:cs="Times New Roman"/>
          <w:sz w:val="24"/>
          <w:szCs w:val="24"/>
        </w:rPr>
        <w:t>examine</w:t>
      </w:r>
      <w:r w:rsidR="00CA6653">
        <w:rPr>
          <w:rFonts w:asciiTheme="majorHAnsi" w:hAnsiTheme="majorHAnsi" w:cs="Times New Roman"/>
          <w:sz w:val="24"/>
          <w:szCs w:val="24"/>
        </w:rPr>
        <w:t xml:space="preserve"> whether changes in school readiness over time have differed </w:t>
      </w:r>
      <w:r w:rsidR="00592B89">
        <w:rPr>
          <w:rFonts w:asciiTheme="majorHAnsi" w:hAnsiTheme="majorHAnsi" w:cs="Times New Roman"/>
          <w:sz w:val="24"/>
          <w:szCs w:val="24"/>
        </w:rPr>
        <w:t>across groups of children</w:t>
      </w:r>
      <w:r w:rsidR="00CA6653">
        <w:rPr>
          <w:rFonts w:asciiTheme="majorHAnsi" w:hAnsiTheme="majorHAnsi" w:cs="Times New Roman"/>
          <w:sz w:val="24"/>
          <w:szCs w:val="24"/>
        </w:rPr>
        <w:t>.</w:t>
      </w:r>
      <w:r>
        <w:rPr>
          <w:rFonts w:asciiTheme="majorHAnsi" w:hAnsiTheme="majorHAnsi" w:cs="Times New Roman"/>
          <w:sz w:val="24"/>
          <w:szCs w:val="24"/>
        </w:rPr>
        <w:t xml:space="preserve"> </w:t>
      </w:r>
      <w:r w:rsidR="00592B89">
        <w:rPr>
          <w:rFonts w:asciiTheme="majorHAnsi" w:hAnsiTheme="majorHAnsi" w:cs="Times New Roman"/>
          <w:sz w:val="24"/>
          <w:szCs w:val="24"/>
        </w:rPr>
        <w:t>B</w:t>
      </w:r>
      <w:r w:rsidR="00007BFF">
        <w:rPr>
          <w:rFonts w:asciiTheme="majorHAnsi" w:hAnsiTheme="majorHAnsi" w:cs="Times New Roman"/>
          <w:sz w:val="24"/>
          <w:szCs w:val="24"/>
        </w:rPr>
        <w:t>ecause</w:t>
      </w:r>
      <w:r w:rsidR="00007BFF" w:rsidRPr="00237816">
        <w:rPr>
          <w:rFonts w:asciiTheme="majorHAnsi" w:hAnsiTheme="majorHAnsi" w:cs="Times New Roman"/>
          <w:sz w:val="24"/>
          <w:szCs w:val="24"/>
        </w:rPr>
        <w:t xml:space="preserve"> the majority of </w:t>
      </w:r>
      <w:r w:rsidR="00007BFF" w:rsidRPr="00237816">
        <w:rPr>
          <w:rFonts w:asciiTheme="majorHAnsi" w:hAnsiTheme="majorHAnsi" w:cs="Times New Roman"/>
          <w:sz w:val="24"/>
          <w:szCs w:val="24"/>
        </w:rPr>
        <w:lastRenderedPageBreak/>
        <w:t xml:space="preserve">public early childhood programs are targeted towards low-income students </w:t>
      </w:r>
      <w:r w:rsidR="007A5FDE">
        <w:rPr>
          <w:rFonts w:asciiTheme="majorHAnsi" w:hAnsiTheme="majorHAnsi" w:cs="Times New Roman"/>
          <w:sz w:val="24"/>
          <w:szCs w:val="24"/>
        </w:rPr>
        <w:fldChar w:fldCharType="begin"/>
      </w:r>
      <w:r w:rsidR="00007BFF">
        <w:rPr>
          <w:rFonts w:asciiTheme="majorHAnsi" w:hAnsiTheme="majorHAnsi" w:cs="Times New Roman"/>
          <w:sz w:val="24"/>
          <w:szCs w:val="24"/>
        </w:rPr>
        <w:instrText xml:space="preserve"> ADDIN ZOTERO_ITEM CSL_CITATION {"citationID":"6pl0uhr4p","properties":{"formattedCitation":"(Barnett, Carolan, Squires, &amp; Brown, 2014)","plainCitation":"(Barnett, Carolan, Squires, &amp; Brown, 2014)"},"citationItems":[{"id":347,"uris":["http://zotero.org/users/48675/items/C7RA8EEF"],"uri":["http://zotero.org/users/48675/items/C7RA8EEF"],"itemData":{"id":347,"type":"report","title":"The State of Preschool 2013: State Preschool Yearbook","publisher":"National Institute for Early Education Research","publisher-place":"New Brunswick, New Jersey","event-place":"New Brunswick, New Jersey","author":[{"family":"Barnett","given":"W. Steven"},{"family":"Carolan","given":"M. E."},{"family":"Squires","given":"James H."},{"family":"Brown","given":"Kirsty Clarke"}],"issued":{"date-parts":[["2014"]]}}}],"schema":"https://github.com/citation-style-language/schema/raw/master/csl-citation.json"} </w:instrText>
      </w:r>
      <w:r w:rsidR="007A5FDE">
        <w:rPr>
          <w:rFonts w:asciiTheme="majorHAnsi" w:hAnsiTheme="majorHAnsi" w:cs="Times New Roman"/>
          <w:sz w:val="24"/>
          <w:szCs w:val="24"/>
        </w:rPr>
        <w:fldChar w:fldCharType="separate"/>
      </w:r>
      <w:r w:rsidR="00007BFF" w:rsidRPr="00107E75">
        <w:rPr>
          <w:rFonts w:ascii="Cambria" w:hAnsi="Cambria"/>
          <w:sz w:val="24"/>
        </w:rPr>
        <w:t xml:space="preserve">(Barnett </w:t>
      </w:r>
      <w:r w:rsidR="00007BFF">
        <w:rPr>
          <w:rFonts w:ascii="Cambria" w:hAnsi="Cambria"/>
          <w:sz w:val="24"/>
        </w:rPr>
        <w:t>et al</w:t>
      </w:r>
      <w:r w:rsidR="00007BFF" w:rsidRPr="00107E75">
        <w:rPr>
          <w:rFonts w:ascii="Cambria" w:hAnsi="Cambria"/>
          <w:sz w:val="24"/>
        </w:rPr>
        <w:t xml:space="preserve"> 201</w:t>
      </w:r>
      <w:r w:rsidR="00007BFF">
        <w:rPr>
          <w:rFonts w:ascii="Cambria" w:hAnsi="Cambria"/>
          <w:sz w:val="24"/>
        </w:rPr>
        <w:t>5</w:t>
      </w:r>
      <w:r w:rsidR="00007BFF" w:rsidRPr="00107E75">
        <w:rPr>
          <w:rFonts w:ascii="Cambria" w:hAnsi="Cambria"/>
          <w:sz w:val="24"/>
        </w:rPr>
        <w:t>)</w:t>
      </w:r>
      <w:r w:rsidR="007A5FDE">
        <w:rPr>
          <w:rFonts w:asciiTheme="majorHAnsi" w:hAnsiTheme="majorHAnsi" w:cs="Times New Roman"/>
          <w:sz w:val="24"/>
          <w:szCs w:val="24"/>
        </w:rPr>
        <w:fldChar w:fldCharType="end"/>
      </w:r>
      <w:r w:rsidR="00007BFF">
        <w:rPr>
          <w:rFonts w:asciiTheme="majorHAnsi" w:hAnsiTheme="majorHAnsi" w:cs="Times New Roman"/>
          <w:sz w:val="24"/>
          <w:szCs w:val="24"/>
        </w:rPr>
        <w:t xml:space="preserve"> we might expect</w:t>
      </w:r>
      <w:r w:rsidR="00007BFF" w:rsidRPr="00237816">
        <w:rPr>
          <w:rFonts w:asciiTheme="majorHAnsi" w:hAnsiTheme="majorHAnsi" w:cs="Times New Roman"/>
          <w:sz w:val="24"/>
          <w:szCs w:val="24"/>
        </w:rPr>
        <w:t xml:space="preserve"> that improvements in </w:t>
      </w:r>
      <w:r w:rsidR="00592B89">
        <w:rPr>
          <w:rFonts w:asciiTheme="majorHAnsi" w:hAnsiTheme="majorHAnsi" w:cs="Times New Roman"/>
          <w:sz w:val="24"/>
          <w:szCs w:val="24"/>
        </w:rPr>
        <w:t xml:space="preserve">children’s academic </w:t>
      </w:r>
      <w:r w:rsidR="00007BFF">
        <w:rPr>
          <w:rFonts w:asciiTheme="majorHAnsi" w:hAnsiTheme="majorHAnsi" w:cs="Times New Roman"/>
          <w:sz w:val="24"/>
          <w:szCs w:val="24"/>
        </w:rPr>
        <w:t>skills</w:t>
      </w:r>
      <w:r w:rsidR="00007BFF" w:rsidRPr="00237816">
        <w:rPr>
          <w:rFonts w:asciiTheme="majorHAnsi" w:hAnsiTheme="majorHAnsi" w:cs="Times New Roman"/>
          <w:sz w:val="24"/>
          <w:szCs w:val="24"/>
        </w:rPr>
        <w:t xml:space="preserve"> </w:t>
      </w:r>
      <w:r w:rsidR="00007BFF">
        <w:rPr>
          <w:rFonts w:asciiTheme="majorHAnsi" w:hAnsiTheme="majorHAnsi" w:cs="Times New Roman"/>
          <w:sz w:val="24"/>
          <w:szCs w:val="24"/>
        </w:rPr>
        <w:t>at kindergarten entry</w:t>
      </w:r>
      <w:r w:rsidR="00007BFF" w:rsidRPr="00237816">
        <w:rPr>
          <w:rFonts w:asciiTheme="majorHAnsi" w:hAnsiTheme="majorHAnsi" w:cs="Times New Roman"/>
          <w:sz w:val="24"/>
          <w:szCs w:val="24"/>
        </w:rPr>
        <w:t xml:space="preserve"> </w:t>
      </w:r>
      <w:r w:rsidR="00007BFF">
        <w:rPr>
          <w:rFonts w:asciiTheme="majorHAnsi" w:hAnsiTheme="majorHAnsi" w:cs="Times New Roman"/>
          <w:sz w:val="24"/>
          <w:szCs w:val="24"/>
        </w:rPr>
        <w:t>would be</w:t>
      </w:r>
      <w:r w:rsidR="00007BFF" w:rsidRPr="00237816">
        <w:rPr>
          <w:rFonts w:asciiTheme="majorHAnsi" w:hAnsiTheme="majorHAnsi" w:cs="Times New Roman"/>
          <w:sz w:val="24"/>
          <w:szCs w:val="24"/>
        </w:rPr>
        <w:t xml:space="preserve"> particularly pronounced among low-income and minority children.</w:t>
      </w:r>
      <w:r w:rsidR="00896DA7">
        <w:rPr>
          <w:rFonts w:asciiTheme="majorHAnsi" w:hAnsiTheme="majorHAnsi" w:cs="Times New Roman"/>
          <w:sz w:val="24"/>
          <w:szCs w:val="24"/>
        </w:rPr>
        <w:t xml:space="preserve"> </w:t>
      </w:r>
      <w:r w:rsidR="008A0812">
        <w:rPr>
          <w:rFonts w:asciiTheme="majorHAnsi" w:hAnsiTheme="majorHAnsi" w:cs="Times New Roman"/>
          <w:sz w:val="24"/>
          <w:szCs w:val="24"/>
        </w:rPr>
        <w:t>Consistent with this hypothesis</w:t>
      </w:r>
      <w:r w:rsidR="00592B89">
        <w:rPr>
          <w:rFonts w:asciiTheme="majorHAnsi" w:hAnsiTheme="majorHAnsi" w:cs="Times New Roman"/>
          <w:sz w:val="24"/>
          <w:szCs w:val="24"/>
        </w:rPr>
        <w:t>, r</w:t>
      </w:r>
      <w:r w:rsidR="00002F61">
        <w:rPr>
          <w:rFonts w:asciiTheme="majorHAnsi" w:hAnsiTheme="majorHAnsi" w:cs="Times New Roman"/>
          <w:sz w:val="24"/>
          <w:szCs w:val="24"/>
        </w:rPr>
        <w:t xml:space="preserve">ecent work by Reardon &amp; </w:t>
      </w:r>
      <w:proofErr w:type="spellStart"/>
      <w:r w:rsidR="00002F61">
        <w:rPr>
          <w:rFonts w:asciiTheme="majorHAnsi" w:hAnsiTheme="majorHAnsi" w:cs="Times New Roman"/>
          <w:sz w:val="24"/>
          <w:szCs w:val="24"/>
        </w:rPr>
        <w:t>Portilla</w:t>
      </w:r>
      <w:proofErr w:type="spellEnd"/>
      <w:r w:rsidR="00002F61">
        <w:rPr>
          <w:rFonts w:asciiTheme="majorHAnsi" w:hAnsiTheme="majorHAnsi" w:cs="Times New Roman"/>
          <w:sz w:val="24"/>
          <w:szCs w:val="24"/>
        </w:rPr>
        <w:t xml:space="preserve"> </w:t>
      </w:r>
      <w:r w:rsidR="007A5FDE">
        <w:rPr>
          <w:rFonts w:asciiTheme="majorHAnsi" w:hAnsiTheme="majorHAnsi" w:cs="Times New Roman"/>
          <w:sz w:val="24"/>
          <w:szCs w:val="24"/>
        </w:rPr>
        <w:fldChar w:fldCharType="begin"/>
      </w:r>
      <w:r w:rsidR="00002F61">
        <w:rPr>
          <w:rFonts w:asciiTheme="majorHAnsi" w:hAnsiTheme="majorHAnsi" w:cs="Times New Roman"/>
          <w:sz w:val="24"/>
          <w:szCs w:val="24"/>
        </w:rPr>
        <w:instrText xml:space="preserve"> ADDIN ZOTERO_ITEM CSL_CITATION {"citationID":"sb9itar2j","properties":{"formattedCitation":"(2015)","plainCitation":"(2015)"},"citationItems":[{"id":141,"uris":["http://zotero.org/users/48675/items/4EXZD9UR"],"uri":["http://zotero.org/users/48675/items/4EXZD9UR"],"itemData":{"id":141,"type":"report","title":"Recent Trends in Socioeconomic and Racial School Readiness Gaps at Kindergarten Entry","publisher":"Center for Education Policy Analysis","publisher-place":"Stanford, California","source":"Google Scholar","event-place":"Stanford, California","URL":"http://cepa.stanford.edu/sites/default/files/reardon%20portilla%20school%20readiness%20gap%20trends%2014jan2015.pdf","author":[{"family":"Reardon","given":"Sean F."},{"family":"Portilla","given":"Ximena A."}],"issued":{"date-parts":[["2015"]]},"accessed":{"date-parts":[["2015",5,15]]}},"suppress-author":true}],"schema":"https://github.com/citation-style-language/schema/raw/master/csl-citation.json"} </w:instrText>
      </w:r>
      <w:r w:rsidR="007A5FDE">
        <w:rPr>
          <w:rFonts w:asciiTheme="majorHAnsi" w:hAnsiTheme="majorHAnsi" w:cs="Times New Roman"/>
          <w:sz w:val="24"/>
          <w:szCs w:val="24"/>
        </w:rPr>
        <w:fldChar w:fldCharType="separate"/>
      </w:r>
      <w:r w:rsidR="00002F61" w:rsidRPr="00002F61">
        <w:rPr>
          <w:rFonts w:ascii="Cambria" w:hAnsi="Cambria"/>
          <w:sz w:val="24"/>
        </w:rPr>
        <w:t>(2015)</w:t>
      </w:r>
      <w:r w:rsidR="007A5FDE">
        <w:rPr>
          <w:rFonts w:asciiTheme="majorHAnsi" w:hAnsiTheme="majorHAnsi" w:cs="Times New Roman"/>
          <w:sz w:val="24"/>
          <w:szCs w:val="24"/>
        </w:rPr>
        <w:fldChar w:fldCharType="end"/>
      </w:r>
      <w:r w:rsidR="008A0812">
        <w:rPr>
          <w:rFonts w:asciiTheme="majorHAnsi" w:hAnsiTheme="majorHAnsi" w:cs="Times New Roman"/>
          <w:sz w:val="24"/>
          <w:szCs w:val="24"/>
        </w:rPr>
        <w:t xml:space="preserve"> </w:t>
      </w:r>
      <w:r w:rsidR="00592B89">
        <w:rPr>
          <w:rFonts w:asciiTheme="majorHAnsi" w:hAnsiTheme="majorHAnsi" w:cs="Times New Roman"/>
          <w:sz w:val="24"/>
          <w:szCs w:val="24"/>
        </w:rPr>
        <w:t>demonstrate</w:t>
      </w:r>
      <w:r w:rsidR="008A0812">
        <w:rPr>
          <w:rFonts w:asciiTheme="majorHAnsi" w:hAnsiTheme="majorHAnsi" w:cs="Times New Roman"/>
          <w:sz w:val="24"/>
          <w:szCs w:val="24"/>
        </w:rPr>
        <w:t>s</w:t>
      </w:r>
      <w:r w:rsidR="00002F61">
        <w:rPr>
          <w:rFonts w:asciiTheme="majorHAnsi" w:hAnsiTheme="majorHAnsi" w:cs="Times New Roman"/>
          <w:sz w:val="24"/>
          <w:szCs w:val="24"/>
        </w:rPr>
        <w:t xml:space="preserve"> that between 1998 and 2010 racial and income-based gaps</w:t>
      </w:r>
      <w:r w:rsidR="008A0812">
        <w:rPr>
          <w:rFonts w:asciiTheme="majorHAnsi" w:hAnsiTheme="majorHAnsi" w:cs="Times New Roman"/>
          <w:sz w:val="24"/>
          <w:szCs w:val="24"/>
        </w:rPr>
        <w:t xml:space="preserve"> in reading and math scores at school entry have</w:t>
      </w:r>
      <w:r w:rsidR="00002F61">
        <w:rPr>
          <w:rFonts w:asciiTheme="majorHAnsi" w:hAnsiTheme="majorHAnsi" w:cs="Times New Roman"/>
          <w:sz w:val="24"/>
          <w:szCs w:val="24"/>
        </w:rPr>
        <w:t xml:space="preserve"> narrowed.</w:t>
      </w:r>
      <w:r w:rsidR="00CA6653">
        <w:rPr>
          <w:rFonts w:asciiTheme="majorHAnsi" w:hAnsiTheme="majorHAnsi" w:cs="Times New Roman"/>
          <w:sz w:val="24"/>
          <w:szCs w:val="24"/>
        </w:rPr>
        <w:t xml:space="preserve"> </w:t>
      </w:r>
      <w:r w:rsidR="00592B89">
        <w:rPr>
          <w:rFonts w:asciiTheme="majorHAnsi" w:hAnsiTheme="majorHAnsi" w:cs="Times New Roman"/>
          <w:sz w:val="24"/>
          <w:szCs w:val="24"/>
        </w:rPr>
        <w:t>Note</w:t>
      </w:r>
      <w:r w:rsidR="008A0812">
        <w:rPr>
          <w:rFonts w:asciiTheme="majorHAnsi" w:hAnsiTheme="majorHAnsi" w:cs="Times New Roman"/>
          <w:sz w:val="24"/>
          <w:szCs w:val="24"/>
        </w:rPr>
        <w:t>, however,</w:t>
      </w:r>
      <w:r w:rsidR="00592B89">
        <w:rPr>
          <w:rFonts w:asciiTheme="majorHAnsi" w:hAnsiTheme="majorHAnsi" w:cs="Times New Roman"/>
          <w:sz w:val="24"/>
          <w:szCs w:val="24"/>
        </w:rPr>
        <w:t xml:space="preserve"> that</w:t>
      </w:r>
      <w:r w:rsidR="00CA6653">
        <w:rPr>
          <w:rFonts w:asciiTheme="majorHAnsi" w:hAnsiTheme="majorHAnsi" w:cs="Times New Roman"/>
          <w:sz w:val="24"/>
          <w:szCs w:val="24"/>
        </w:rPr>
        <w:t xml:space="preserve"> </w:t>
      </w:r>
      <w:r w:rsidR="008A0812">
        <w:rPr>
          <w:rFonts w:asciiTheme="majorHAnsi" w:hAnsiTheme="majorHAnsi" w:cs="Times New Roman"/>
          <w:sz w:val="24"/>
          <w:szCs w:val="24"/>
        </w:rPr>
        <w:t xml:space="preserve">the </w:t>
      </w:r>
      <w:r w:rsidR="00CA6653">
        <w:rPr>
          <w:rFonts w:asciiTheme="majorHAnsi" w:hAnsiTheme="majorHAnsi" w:cs="Times New Roman"/>
          <w:sz w:val="24"/>
          <w:szCs w:val="24"/>
        </w:rPr>
        <w:t xml:space="preserve">narrowing achievement </w:t>
      </w:r>
      <w:r w:rsidR="00CA6653" w:rsidRPr="00CA6653">
        <w:rPr>
          <w:rFonts w:asciiTheme="majorHAnsi" w:hAnsiTheme="majorHAnsi" w:cs="Times New Roman"/>
          <w:i/>
          <w:sz w:val="24"/>
          <w:szCs w:val="24"/>
        </w:rPr>
        <w:t>gaps</w:t>
      </w:r>
      <w:r w:rsidR="00CA6653">
        <w:rPr>
          <w:rFonts w:asciiTheme="majorHAnsi" w:hAnsiTheme="majorHAnsi" w:cs="Times New Roman"/>
          <w:sz w:val="24"/>
          <w:szCs w:val="24"/>
        </w:rPr>
        <w:t xml:space="preserve"> </w:t>
      </w:r>
      <w:r w:rsidR="00592B89">
        <w:rPr>
          <w:rFonts w:asciiTheme="majorHAnsi" w:hAnsiTheme="majorHAnsi" w:cs="Times New Roman"/>
          <w:sz w:val="24"/>
          <w:szCs w:val="24"/>
        </w:rPr>
        <w:t>do</w:t>
      </w:r>
      <w:r w:rsidR="008A0812">
        <w:rPr>
          <w:rFonts w:asciiTheme="majorHAnsi" w:hAnsiTheme="majorHAnsi" w:cs="Times New Roman"/>
          <w:sz w:val="24"/>
          <w:szCs w:val="24"/>
        </w:rPr>
        <w:t xml:space="preserve">cumented tell us nothing about changes in the </w:t>
      </w:r>
      <w:r w:rsidR="008A0812">
        <w:rPr>
          <w:rFonts w:asciiTheme="majorHAnsi" w:hAnsiTheme="majorHAnsi" w:cs="Times New Roman"/>
          <w:i/>
          <w:sz w:val="24"/>
          <w:szCs w:val="24"/>
        </w:rPr>
        <w:t xml:space="preserve">levels </w:t>
      </w:r>
      <w:r w:rsidR="008A0812">
        <w:rPr>
          <w:rFonts w:asciiTheme="majorHAnsi" w:hAnsiTheme="majorHAnsi" w:cs="Times New Roman"/>
          <w:sz w:val="24"/>
          <w:szCs w:val="24"/>
        </w:rPr>
        <w:t>of academic skills at school entry (i.e. gaps could narrow even if average school readiness skills have dropped or stayed the same)</w:t>
      </w:r>
      <w:r w:rsidR="00592B89">
        <w:rPr>
          <w:rFonts w:asciiTheme="majorHAnsi" w:hAnsiTheme="majorHAnsi" w:cs="Times New Roman"/>
          <w:sz w:val="24"/>
          <w:szCs w:val="24"/>
        </w:rPr>
        <w:t>. In the current study we explore whether non-white and poor children experienced greater changes in academic outcomes than did their peers.</w:t>
      </w:r>
    </w:p>
    <w:p w:rsidR="003F2F63" w:rsidRPr="00237816" w:rsidRDefault="00CA6653" w:rsidP="00F15AD7">
      <w:pPr>
        <w:pStyle w:val="PlainText"/>
        <w:spacing w:line="480" w:lineRule="auto"/>
        <w:rPr>
          <w:rFonts w:asciiTheme="majorHAnsi" w:hAnsiTheme="majorHAnsi" w:cs="Times New Roman"/>
          <w:sz w:val="24"/>
          <w:szCs w:val="24"/>
        </w:rPr>
      </w:pPr>
      <w:r>
        <w:rPr>
          <w:rFonts w:asciiTheme="majorHAnsi" w:hAnsiTheme="majorHAnsi" w:cs="Times New Roman"/>
          <w:sz w:val="24"/>
          <w:szCs w:val="24"/>
        </w:rPr>
        <w:tab/>
      </w:r>
      <w:r w:rsidR="008A0812">
        <w:rPr>
          <w:rFonts w:asciiTheme="majorHAnsi" w:hAnsiTheme="majorHAnsi" w:cs="Times New Roman"/>
          <w:sz w:val="24"/>
          <w:szCs w:val="24"/>
        </w:rPr>
        <w:t>Finally, the current study adds to the existing</w:t>
      </w:r>
      <w:r w:rsidR="00592B89">
        <w:rPr>
          <w:rFonts w:asciiTheme="majorHAnsi" w:hAnsiTheme="majorHAnsi" w:cs="Times New Roman"/>
          <w:sz w:val="24"/>
          <w:szCs w:val="24"/>
        </w:rPr>
        <w:t xml:space="preserve"> literature by documenting </w:t>
      </w:r>
      <w:r>
        <w:rPr>
          <w:rFonts w:asciiTheme="majorHAnsi" w:hAnsiTheme="majorHAnsi" w:cs="Times New Roman"/>
          <w:sz w:val="24"/>
          <w:szCs w:val="24"/>
        </w:rPr>
        <w:t xml:space="preserve">national trends in children’s behavioral </w:t>
      </w:r>
      <w:r w:rsidR="008A0812">
        <w:rPr>
          <w:rFonts w:asciiTheme="majorHAnsi" w:hAnsiTheme="majorHAnsi" w:cs="Times New Roman"/>
          <w:sz w:val="24"/>
          <w:szCs w:val="24"/>
        </w:rPr>
        <w:t>skills at school entry</w:t>
      </w:r>
      <w:r>
        <w:rPr>
          <w:rFonts w:asciiTheme="majorHAnsi" w:hAnsiTheme="majorHAnsi" w:cs="Times New Roman"/>
          <w:sz w:val="24"/>
          <w:szCs w:val="24"/>
        </w:rPr>
        <w:t xml:space="preserve">. It is difficult to provide directional hypotheses about </w:t>
      </w:r>
      <w:r w:rsidR="00107E75">
        <w:rPr>
          <w:rFonts w:asciiTheme="majorHAnsi" w:hAnsiTheme="majorHAnsi" w:cs="Times New Roman"/>
          <w:sz w:val="24"/>
          <w:szCs w:val="24"/>
        </w:rPr>
        <w:t>c</w:t>
      </w:r>
      <w:r w:rsidR="003F2F63" w:rsidRPr="00237816">
        <w:rPr>
          <w:rFonts w:asciiTheme="majorHAnsi" w:hAnsiTheme="majorHAnsi" w:cs="Times New Roman"/>
          <w:sz w:val="24"/>
          <w:szCs w:val="24"/>
        </w:rPr>
        <w:t xml:space="preserve">hanges over time </w:t>
      </w:r>
      <w:r w:rsidR="000C03A3">
        <w:rPr>
          <w:rFonts w:asciiTheme="majorHAnsi" w:hAnsiTheme="majorHAnsi" w:cs="Times New Roman"/>
          <w:sz w:val="24"/>
          <w:szCs w:val="24"/>
        </w:rPr>
        <w:t xml:space="preserve">in </w:t>
      </w:r>
      <w:r w:rsidR="00107E75">
        <w:rPr>
          <w:rFonts w:asciiTheme="majorHAnsi" w:hAnsiTheme="majorHAnsi" w:cs="Times New Roman"/>
          <w:sz w:val="24"/>
          <w:szCs w:val="24"/>
        </w:rPr>
        <w:t>children’s behavior</w:t>
      </w:r>
      <w:r w:rsidR="003F2F63" w:rsidRPr="00237816">
        <w:rPr>
          <w:rFonts w:asciiTheme="majorHAnsi" w:hAnsiTheme="majorHAnsi" w:cs="Times New Roman"/>
          <w:sz w:val="24"/>
          <w:szCs w:val="24"/>
        </w:rPr>
        <w:t xml:space="preserve">. On one hand, if more children are experiencing preschool in the year prior to kindergarten, </w:t>
      </w:r>
      <w:r w:rsidR="00592B89">
        <w:rPr>
          <w:rFonts w:asciiTheme="majorHAnsi" w:hAnsiTheme="majorHAnsi" w:cs="Times New Roman"/>
          <w:sz w:val="24"/>
          <w:szCs w:val="24"/>
        </w:rPr>
        <w:t>perhaps they</w:t>
      </w:r>
      <w:r w:rsidR="002C5E89">
        <w:rPr>
          <w:rFonts w:asciiTheme="majorHAnsi" w:hAnsiTheme="majorHAnsi" w:cs="Times New Roman"/>
          <w:sz w:val="24"/>
          <w:szCs w:val="24"/>
        </w:rPr>
        <w:t xml:space="preserve"> </w:t>
      </w:r>
      <w:r w:rsidR="003F2F63" w:rsidRPr="00237816">
        <w:rPr>
          <w:rFonts w:asciiTheme="majorHAnsi" w:hAnsiTheme="majorHAnsi" w:cs="Times New Roman"/>
          <w:sz w:val="24"/>
          <w:szCs w:val="24"/>
        </w:rPr>
        <w:t xml:space="preserve">enter kindergarten more </w:t>
      </w:r>
      <w:r w:rsidR="002C5E89">
        <w:rPr>
          <w:rFonts w:asciiTheme="majorHAnsi" w:hAnsiTheme="majorHAnsi" w:cs="Times New Roman"/>
          <w:sz w:val="24"/>
          <w:szCs w:val="24"/>
        </w:rPr>
        <w:t>prepared to meet</w:t>
      </w:r>
      <w:r w:rsidR="003F2F63" w:rsidRPr="00237816">
        <w:rPr>
          <w:rFonts w:asciiTheme="majorHAnsi" w:hAnsiTheme="majorHAnsi" w:cs="Times New Roman"/>
          <w:sz w:val="24"/>
          <w:szCs w:val="24"/>
        </w:rPr>
        <w:t xml:space="preserve"> classroom norms and behavioral expectations. On the other hand, research demonstrates that preschool participation is </w:t>
      </w:r>
      <w:r w:rsidR="008A0812">
        <w:rPr>
          <w:rFonts w:asciiTheme="majorHAnsi" w:hAnsiTheme="majorHAnsi" w:cs="Times New Roman"/>
          <w:sz w:val="24"/>
          <w:szCs w:val="24"/>
        </w:rPr>
        <w:t>negatively associated</w:t>
      </w:r>
      <w:r w:rsidR="00F17EAF">
        <w:rPr>
          <w:rFonts w:asciiTheme="majorHAnsi" w:hAnsiTheme="majorHAnsi" w:cs="Times New Roman"/>
          <w:sz w:val="24"/>
          <w:szCs w:val="24"/>
        </w:rPr>
        <w:t xml:space="preserve"> behavioral outcomes</w:t>
      </w:r>
      <w:r w:rsidR="003F2F63" w:rsidRPr="00237816">
        <w:rPr>
          <w:rFonts w:asciiTheme="majorHAnsi" w:hAnsiTheme="majorHAnsi" w:cs="Times New Roman"/>
          <w:sz w:val="24"/>
          <w:szCs w:val="24"/>
        </w:rPr>
        <w:t xml:space="preserve"> in subsequent years </w:t>
      </w:r>
      <w:r w:rsidR="007A5FDE">
        <w:rPr>
          <w:rFonts w:asciiTheme="majorHAnsi" w:hAnsiTheme="majorHAnsi" w:cs="Times New Roman"/>
          <w:sz w:val="24"/>
          <w:szCs w:val="24"/>
        </w:rPr>
        <w:fldChar w:fldCharType="begin"/>
      </w:r>
      <w:r w:rsidR="00CE0B7F">
        <w:rPr>
          <w:rFonts w:asciiTheme="majorHAnsi" w:hAnsiTheme="majorHAnsi" w:cs="Times New Roman"/>
          <w:sz w:val="24"/>
          <w:szCs w:val="24"/>
        </w:rPr>
        <w:instrText xml:space="preserve"> ADDIN ZOTERO_ITEM CSL_CITATION {"citationID":"1s5pqa3slg","properties":{"formattedCitation":"(Belsky et al., 2007; Loeb, Bridges, Bassok, Fuller, &amp; Rumberger, 2007)","plainCitation":"(Belsky et al., 2007; Loeb, Bridges, Bassok, Fuller, &amp; Rumberger, 2007)"},"citationItems":[{"id":568,"uris":["http://zotero.org/users/48675/items/JERNVQ7D"],"uri":["http://zotero.org/users/48675/items/JERNVQ7D"],"itemData":{"id":568,"type":"article-journal","title":"Are There Long-Term Effects of Early Child Care?","container-title":"Child Development","page":"681-701","volume":"78","issue":"2","source":"Wiley Online Library","abstract":"Effects of early child care on children's functioning from 4½ years through the end of 6th grade (M age=12.0 years) were examined in the National Institute of Child Health and Human Development Study of Early Child Care and Youth Development (n=1,364). The results indicated that although parenting was a stronger and more consistent predictor of children's development than early child-care experience, higher quality care predicted higher vocabulary scores and more exposure to center care predicted more teacher-reported externalizing problems. Discussion focuses on mechanisms responsible for these effects, the potential collective consequences of small child-care effects, and the importance of the ongoing follow-up at age 15.","DOI":"10.1111/j.1467-8624.2007.01021.x","ISSN":"1467-8624","language":"en","author":[{"family":"Belsky","given":"Jay"},{"family":"Vandell","given":"Deborah Lowe"},{"family":"Burchinal","given":"Margaret"},{"family":"Clarke-Stewart","given":"K. Alison"},{"family":"McCartney","given":"Kathleen"},{"family":"Owen","given":"Margaret Tresch"},{"literal":"The NICHD Early Child Care Research Network"}],"issued":{"date-parts":[["2007",3,1]]}}},{"id":942,"uris":["http://zotero.org/users/48675/items/ZEPKSWAN"],"uri":["http://zotero.org/users/48675/items/ZEPKSWAN"],"itemData":{"id":942,"type":"article-journal","title":"How much is too much? The influence of preschool centers on children's social and cognitive development","container-title":"Economics of Education Review","page":"52-66","volume":"26","issue":"1","source":"ScienceDirect","abstract":"This paper examines the effects of different child-care arrangements on children's cognitive and social proficiencies at the start of kindergarten. Using data from the Early Childhood Longitudinal Study, we identify effects using OLS, matching and instrumental variables estimates. Overall, center-based care raises reading and math scores, but has a negative effect for socio-behavioral measures. However, for English-proficient Hispanic children, the academic gains are considerably higher and the socio-behavioral effects are neutral. The duration of center-based care matters: the greatest academic benefit is found for those children who start at ages 2-3 rather than at younger or older ages; negative behavioral effects are greater the younger the start age. These patterns are found across the distributions of family income. The intensity of center-based care also matters: more hours per day lead to greater academic benefits, but increased behavioral consequences. However, these intensity effects depend on family income and race.","shortTitle":"How much is too much?","author":[{"family":"Loeb","given":"Susanna"},{"family":"Bridges","given":"Margaret"},{"family":"Bassok","given":""},{"family":"Fuller","given":"Bruce"},{"family":"Rumberger","given":"R."}],"issued":{"date-parts":[["2007",2]]}}}],"schema":"https://github.com/citation-style-language/schema/raw/master/csl-citation.json"} </w:instrText>
      </w:r>
      <w:r w:rsidR="007A5FDE">
        <w:rPr>
          <w:rFonts w:asciiTheme="majorHAnsi" w:hAnsiTheme="majorHAnsi" w:cs="Times New Roman"/>
          <w:sz w:val="24"/>
          <w:szCs w:val="24"/>
        </w:rPr>
        <w:fldChar w:fldCharType="separate"/>
      </w:r>
      <w:r w:rsidR="00107E75" w:rsidRPr="00107E75">
        <w:rPr>
          <w:rFonts w:ascii="Cambria" w:hAnsi="Cambria"/>
          <w:sz w:val="24"/>
        </w:rPr>
        <w:t>(Belsky et al., 2007; Loeb, Bridges, Bassok, Fuller, &amp; Rumberger, 2007)</w:t>
      </w:r>
      <w:r w:rsidR="007A5FDE">
        <w:rPr>
          <w:rFonts w:asciiTheme="majorHAnsi" w:hAnsiTheme="majorHAnsi" w:cs="Times New Roman"/>
          <w:sz w:val="24"/>
          <w:szCs w:val="24"/>
        </w:rPr>
        <w:fldChar w:fldCharType="end"/>
      </w:r>
      <w:r w:rsidR="00107E75">
        <w:rPr>
          <w:rFonts w:asciiTheme="majorHAnsi" w:hAnsiTheme="majorHAnsi" w:cs="Times New Roman"/>
          <w:sz w:val="24"/>
          <w:szCs w:val="24"/>
        </w:rPr>
        <w:t>.</w:t>
      </w:r>
      <w:r w:rsidR="003F2F63" w:rsidRPr="00237816">
        <w:rPr>
          <w:rFonts w:asciiTheme="majorHAnsi" w:hAnsiTheme="majorHAnsi" w:cs="Times New Roman"/>
          <w:sz w:val="24"/>
          <w:szCs w:val="24"/>
        </w:rPr>
        <w:t xml:space="preserve"> </w:t>
      </w:r>
      <w:r w:rsidR="00107E75">
        <w:rPr>
          <w:rFonts w:asciiTheme="majorHAnsi" w:hAnsiTheme="majorHAnsi" w:cs="Times New Roman"/>
          <w:sz w:val="24"/>
          <w:szCs w:val="24"/>
        </w:rPr>
        <w:t>Researchers have</w:t>
      </w:r>
      <w:r w:rsidR="003F2F63" w:rsidRPr="00237816">
        <w:rPr>
          <w:rFonts w:asciiTheme="majorHAnsi" w:hAnsiTheme="majorHAnsi" w:cs="Times New Roman"/>
          <w:sz w:val="24"/>
          <w:szCs w:val="24"/>
        </w:rPr>
        <w:t xml:space="preserve"> also hypothesized that exposure to structured literacy or math curriculum </w:t>
      </w:r>
      <w:r w:rsidR="00107E75">
        <w:rPr>
          <w:rFonts w:asciiTheme="majorHAnsi" w:hAnsiTheme="majorHAnsi" w:cs="Times New Roman"/>
          <w:sz w:val="24"/>
          <w:szCs w:val="24"/>
        </w:rPr>
        <w:t xml:space="preserve">in early childhood </w:t>
      </w:r>
      <w:r w:rsidR="003F2F63" w:rsidRPr="00237816">
        <w:rPr>
          <w:rFonts w:asciiTheme="majorHAnsi" w:hAnsiTheme="majorHAnsi" w:cs="Times New Roman"/>
          <w:sz w:val="24"/>
          <w:szCs w:val="24"/>
        </w:rPr>
        <w:t>may be associated with stress</w:t>
      </w:r>
      <w:r w:rsidR="001F4F2A">
        <w:rPr>
          <w:rFonts w:asciiTheme="majorHAnsi" w:hAnsiTheme="majorHAnsi" w:cs="Times New Roman"/>
          <w:sz w:val="24"/>
          <w:szCs w:val="24"/>
        </w:rPr>
        <w:t xml:space="preserve">, </w:t>
      </w:r>
      <w:r w:rsidR="003F2F63" w:rsidRPr="00237816">
        <w:rPr>
          <w:rFonts w:asciiTheme="majorHAnsi" w:hAnsiTheme="majorHAnsi" w:cs="Times New Roman"/>
          <w:sz w:val="24"/>
          <w:szCs w:val="24"/>
        </w:rPr>
        <w:t>problem behaviors</w:t>
      </w:r>
      <w:r w:rsidR="001F4F2A">
        <w:rPr>
          <w:rFonts w:asciiTheme="majorHAnsi" w:hAnsiTheme="majorHAnsi" w:cs="Times New Roman"/>
          <w:sz w:val="24"/>
          <w:szCs w:val="24"/>
        </w:rPr>
        <w:t xml:space="preserve"> or other unintended </w:t>
      </w:r>
      <w:r w:rsidR="003D5306">
        <w:rPr>
          <w:rFonts w:asciiTheme="majorHAnsi" w:hAnsiTheme="majorHAnsi" w:cs="Times New Roman"/>
          <w:sz w:val="24"/>
          <w:szCs w:val="24"/>
        </w:rPr>
        <w:t xml:space="preserve">behavioral </w:t>
      </w:r>
      <w:r w:rsidR="001F4F2A">
        <w:rPr>
          <w:rFonts w:asciiTheme="majorHAnsi" w:hAnsiTheme="majorHAnsi" w:cs="Times New Roman"/>
          <w:sz w:val="24"/>
          <w:szCs w:val="24"/>
        </w:rPr>
        <w:t>consequences</w:t>
      </w:r>
      <w:r w:rsidR="003F2F63" w:rsidRPr="00237816">
        <w:rPr>
          <w:rFonts w:asciiTheme="majorHAnsi" w:hAnsiTheme="majorHAnsi" w:cs="Times New Roman"/>
          <w:sz w:val="24"/>
          <w:szCs w:val="24"/>
        </w:rPr>
        <w:t xml:space="preserve"> </w:t>
      </w:r>
      <w:r w:rsidR="007A5FDE">
        <w:rPr>
          <w:rFonts w:asciiTheme="majorHAnsi" w:hAnsiTheme="majorHAnsi" w:cs="Times New Roman"/>
          <w:sz w:val="24"/>
          <w:szCs w:val="24"/>
        </w:rPr>
        <w:fldChar w:fldCharType="begin"/>
      </w:r>
      <w:r w:rsidR="00CE0B7F">
        <w:rPr>
          <w:rFonts w:asciiTheme="majorHAnsi" w:hAnsiTheme="majorHAnsi" w:cs="Times New Roman"/>
          <w:sz w:val="24"/>
          <w:szCs w:val="24"/>
        </w:rPr>
        <w:instrText xml:space="preserve"> ADDIN ZOTERO_ITEM CSL_CITATION {"citationID":"nXwXopD8","properties":{"formattedCitation":"(Christakis, 2016; Stipek et al., 1998; Stipek, Feiler, Daniels, &amp; Milburn, 1995)","plainCitation":"(Christakis, 2016; Stipek et al., 1998; Stipek, Feiler, Daniels, &amp; Milburn, 1995)"},"citationItems":[{"id":2027,"uris":["http://zotero.org/users/48675/items/KGVF8F38"],"uri":["http://zotero.org/users/48675/items/KGVF8F38"],"itemData":{"id":2027,"type":"book","title":"The Importance of Being Little: What Preschoolers Really Need from Grownups","publisher":"Penguin","number-of-pages":"235","source":"Google Books","abstract":"“Teach your children well. It’s easier to sing than do. Erika Christakis wants to foment a revolution in early childhood education, and with this deeply insightful, scientifically grounded, and utterly original book, she may just get her way.”—Dan Gilbert, author of Stumbling on HappinessA bold challenge to the conventional wisdom about early childhood, with a pragmatic program to encourage parents and teachers to rethink how and where young children learn best by taking the child’s eye view of the learning environment  To a four-year-old watching bulldozers at a construction site or chasing butterflies in flight, the world is awash with promise. Little children come into the world hardwired to learn in virtually any setting and about any matter. Yet in today’s preschool and kindergarten classrooms, learning has been reduced to scripted lessons and suspect metrics that too often undervalue a child’s intelligence while overtaxing the child’s growing brain. These mismatched expectations wreak havoc on the family: parents fear that if they choose the “wrong” program, their child won’t get into the “right” college. But Yale early childhood expert Erika Christakis says our fears are wildly misplaced. Our anxiety about preparing and safeguarding our children’s future seems to have reached a fever pitch at a time when, ironically, science gives us more certainty than ever before that young children are exceptionally strong thinkers.              In her pathbreaking book, Christakis explains what it’s like to be a young child in America today, in a world designed by and for adults, where we have confused schooling with learning. She offers real-life solutions to real-life issues, with nuance and direction that takes us far beyond the usual prescriptions for fewer tests, more play. She looks at children’s use of language, their artistic expressions, the way their imaginations grow, and how they build deep emotional bonds to stretch the boundaries of their small worlds. Rather than clutter their worlds with more and more stuff, sometimes the wisest course for us is to learn how to get out of their way.              Christakis’s message is energizing and reassuring: young children are inherently powerful, and they (and their parents) will flourish when we learn new ways of restoring the vital early learning environment to one that is best suited to the littlest learners. This bold and pragmatic challenge to the conventional wisdom peels back the mystery of childhood, revealing a place that’s rich with possibility.","ISBN":"978-0-698-19501-1","shortTitle":"The Importance of Being Little","language":"en","author":[{"family":"Christakis","given":"Erika"}],"issued":{"date-parts":[["2016",2,9]]}}},{"id":144,"uris":["http://zotero.org/users/48675/items/4J7EB74N"],"uri":["http://zotero.org/users/48675/items/4J7EB74N"],"itemData":{"id":144,"type":"article-journal","title":"Good Beginnings: What difference does the program make in preparing young children for school?","container-title":"Journal of Applied Developmental Psychology","page":"41-66","volume":"19","issue":"1","source":"ScienceDirect","abstract":"Cognitive competencies and motivation were assessed at the beginning and the end of the year for 228 preschoolers and kindergartners and again at the end of the next year (kindergarten or first grade) for 93 of the participants. Participants were in classrooms classified as either emphasizing basic skills in a less positive social climate or de-emphasizing basic skills in a more positive social climate. Cognitive competencies were assessed with two achievement tests (one for letters/reading and another for numbers/math) and six subscales from the McCarthy test. Motivation (perceptions of competence, attitudes toward school, anxiety, affect, risk taking, expectations for success, independence, and persistence) was assessed in an experimental setting and by observing children's behavior in their classroom. The results showed primarily negative effects on both cognitive and motivation outcomes of preschool programs emphasizing basic skills using structured, teacher-directed approaches in a relatively negative social climate. For kindergartners both positive and negative achievement and motivation outcomes were associated with both types of classrooms.","DOI":"10.1016/S0193-3973(99)80027-6","ISSN":"0193-3973","shortTitle":"Good Beginnings","journalAbbreviation":"Journal of Applied Developmental Psychology","author":[{"family":"Stipek","given":"Deborah"},{"family":"Feiler","given":"Rachelle"},{"family":"Byler","given":"Patricia"},{"family":"Ryan","given":"Rosaleen"},{"family":"Milburn","given":"Sharon"},{"family":"Salmon","given":"Julie Miller"}],"issued":{"date-parts":[["1998",1]]}}},{"id":809,"uris":["http://zotero.org/users/48675/items/TUM9TZ3I"],"uri":["http://zotero.org/users/48675/items/TUM9TZ3I"],"itemData":{"id":809,"type":"article-journal","title":"Effects of Different Instructional Approaches on Young Children's Achievement and Motivation","container-title":"Child Development","page":"209–223","volume":"66","issue":"1","source":"Wiley Online Library","abstract":"Children in child-centered preschools and kindergartens were compared to children in didactic, highly academic programs in terms of their basic skills achievement and a set of motivation variables. The study included 227 poor, minority, and middle-class children between the ages of 4 and 6 years. Children in didactic programs that stressed basic skills had significantly higher scores on a letters/reading achievement test but not on a numbers achievement test. Being enrolled in a didactic early childhood education program was associated with relatively negative outcomes on most of the motivation measures. Compared to children in child-centered programs, children in didactic programs rated their abilities significantly lower, had lower expectations for success on academic tasks, showed more dependency on adults for permission and approval, evidenced less pride in their accomplishments, and claimed to worry more about school. Program effects were the same for economically disadvantaged and middle-class children, and for preschoolers and kindergartners.","DOI":"10.1111/j.1467-8624.1995.tb00866.x","ISSN":"1467-8624","language":"en","author":[{"family":"Stipek","given":"Deborah"},{"family":"Feiler","given":"Rachelle"},{"family":"Daniels","given":"Denise"},{"family":"Milburn","given":"Sharon"}],"issued":{"date-parts":[["1995"]]}}}],"schema":"https://github.com/citation-style-language/schema/raw/master/csl-citation.json"} </w:instrText>
      </w:r>
      <w:r w:rsidR="007A5FDE">
        <w:rPr>
          <w:rFonts w:asciiTheme="majorHAnsi" w:hAnsiTheme="majorHAnsi" w:cs="Times New Roman"/>
          <w:sz w:val="24"/>
          <w:szCs w:val="24"/>
        </w:rPr>
        <w:fldChar w:fldCharType="separate"/>
      </w:r>
      <w:r w:rsidR="001F4F2A" w:rsidRPr="001F4F2A">
        <w:rPr>
          <w:rFonts w:ascii="Cambria" w:hAnsi="Cambria"/>
          <w:sz w:val="24"/>
        </w:rPr>
        <w:t>(Christakis, 2016; Stipek et al., 1998; Stipek, Feiler, Daniels, &amp; Milburn, 1995)</w:t>
      </w:r>
      <w:r w:rsidR="007A5FDE">
        <w:rPr>
          <w:rFonts w:asciiTheme="majorHAnsi" w:hAnsiTheme="majorHAnsi" w:cs="Times New Roman"/>
          <w:sz w:val="24"/>
          <w:szCs w:val="24"/>
        </w:rPr>
        <w:fldChar w:fldCharType="end"/>
      </w:r>
      <w:r w:rsidR="001F4F2A">
        <w:rPr>
          <w:rFonts w:asciiTheme="majorHAnsi" w:hAnsiTheme="majorHAnsi" w:cs="Times New Roman"/>
          <w:sz w:val="24"/>
          <w:szCs w:val="24"/>
        </w:rPr>
        <w:t xml:space="preserve">. </w:t>
      </w:r>
      <w:r w:rsidR="003D5306">
        <w:rPr>
          <w:rFonts w:asciiTheme="majorHAnsi" w:hAnsiTheme="majorHAnsi" w:cs="Times New Roman"/>
          <w:sz w:val="24"/>
          <w:szCs w:val="24"/>
        </w:rPr>
        <w:t>We provide descriptive evidence to address these hypotheses.</w:t>
      </w:r>
    </w:p>
    <w:p w:rsidR="003F2F63" w:rsidRPr="00237816" w:rsidRDefault="005A7861" w:rsidP="002638FE">
      <w:pPr>
        <w:pStyle w:val="PlainText"/>
        <w:spacing w:line="480" w:lineRule="auto"/>
        <w:jc w:val="center"/>
        <w:rPr>
          <w:rFonts w:asciiTheme="majorHAnsi" w:hAnsiTheme="majorHAnsi" w:cs="Times New Roman"/>
          <w:sz w:val="24"/>
          <w:szCs w:val="24"/>
        </w:rPr>
      </w:pPr>
      <w:r>
        <w:rPr>
          <w:rFonts w:asciiTheme="majorHAnsi" w:hAnsiTheme="majorHAnsi" w:cs="Times New Roman"/>
          <w:b/>
          <w:sz w:val="24"/>
          <w:szCs w:val="24"/>
        </w:rPr>
        <w:t>Method</w:t>
      </w:r>
    </w:p>
    <w:p w:rsidR="003F2F63" w:rsidRPr="00237816" w:rsidRDefault="003F2F63"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b/>
          <w:sz w:val="24"/>
          <w:szCs w:val="24"/>
        </w:rPr>
        <w:lastRenderedPageBreak/>
        <w:t xml:space="preserve">Data </w:t>
      </w:r>
    </w:p>
    <w:p w:rsidR="008D01AB" w:rsidRDefault="00E10D22" w:rsidP="00F15AD7">
      <w:pPr>
        <w:pStyle w:val="PlainText"/>
        <w:spacing w:line="480" w:lineRule="auto"/>
        <w:rPr>
          <w:rFonts w:asciiTheme="majorHAnsi" w:hAnsiTheme="majorHAnsi" w:cs="Times New Roman"/>
          <w:sz w:val="24"/>
          <w:szCs w:val="24"/>
        </w:rPr>
      </w:pPr>
      <w:r>
        <w:rPr>
          <w:rFonts w:asciiTheme="majorHAnsi" w:hAnsiTheme="majorHAnsi" w:cs="Times New Roman"/>
          <w:sz w:val="24"/>
          <w:szCs w:val="24"/>
        </w:rPr>
        <w:t>T</w:t>
      </w:r>
      <w:r w:rsidR="003D5306">
        <w:rPr>
          <w:rFonts w:asciiTheme="majorHAnsi" w:hAnsiTheme="majorHAnsi" w:cs="Times New Roman"/>
          <w:sz w:val="24"/>
          <w:szCs w:val="24"/>
        </w:rPr>
        <w:t xml:space="preserve">he </w:t>
      </w:r>
      <w:r w:rsidR="003F2F63" w:rsidRPr="00237816">
        <w:rPr>
          <w:rFonts w:asciiTheme="majorHAnsi" w:hAnsiTheme="majorHAnsi" w:cs="Times New Roman"/>
          <w:sz w:val="24"/>
          <w:szCs w:val="24"/>
        </w:rPr>
        <w:t xml:space="preserve">National Center for Education Statistics (NCES) </w:t>
      </w:r>
      <w:r w:rsidR="003D5306">
        <w:rPr>
          <w:rFonts w:asciiTheme="majorHAnsi" w:hAnsiTheme="majorHAnsi" w:cs="Times New Roman"/>
          <w:sz w:val="24"/>
          <w:szCs w:val="24"/>
        </w:rPr>
        <w:t xml:space="preserve">has tracked two large, nationally representative cohorts of children </w:t>
      </w:r>
      <w:r>
        <w:rPr>
          <w:rFonts w:asciiTheme="majorHAnsi" w:hAnsiTheme="majorHAnsi" w:cs="Times New Roman"/>
          <w:sz w:val="24"/>
          <w:szCs w:val="24"/>
        </w:rPr>
        <w:t xml:space="preserve">longitudinally </w:t>
      </w:r>
      <w:r w:rsidR="000815A5">
        <w:rPr>
          <w:rFonts w:asciiTheme="majorHAnsi" w:hAnsiTheme="majorHAnsi" w:cs="Times New Roman"/>
          <w:sz w:val="24"/>
          <w:szCs w:val="24"/>
        </w:rPr>
        <w:t xml:space="preserve">starting in </w:t>
      </w:r>
      <w:r w:rsidR="003D5306">
        <w:rPr>
          <w:rFonts w:asciiTheme="majorHAnsi" w:hAnsiTheme="majorHAnsi" w:cs="Times New Roman"/>
          <w:sz w:val="24"/>
          <w:szCs w:val="24"/>
        </w:rPr>
        <w:t xml:space="preserve">kindergarten </w:t>
      </w:r>
      <w:r w:rsidR="00686C5C">
        <w:rPr>
          <w:rFonts w:asciiTheme="majorHAnsi" w:hAnsiTheme="majorHAnsi" w:cs="Times New Roman"/>
          <w:sz w:val="24"/>
          <w:szCs w:val="24"/>
        </w:rPr>
        <w:t>t</w:t>
      </w:r>
      <w:r>
        <w:rPr>
          <w:rFonts w:asciiTheme="majorHAnsi" w:hAnsiTheme="majorHAnsi" w:cs="Times New Roman"/>
          <w:sz w:val="24"/>
          <w:szCs w:val="24"/>
        </w:rPr>
        <w:t>hrough its</w:t>
      </w:r>
      <w:r w:rsidRPr="00237816">
        <w:rPr>
          <w:rFonts w:asciiTheme="majorHAnsi" w:hAnsiTheme="majorHAnsi" w:cs="Times New Roman"/>
          <w:sz w:val="24"/>
          <w:szCs w:val="24"/>
        </w:rPr>
        <w:t xml:space="preserve"> Early Childhood Longitudinal Study </w:t>
      </w:r>
      <w:r>
        <w:rPr>
          <w:rFonts w:asciiTheme="majorHAnsi" w:hAnsiTheme="majorHAnsi" w:cs="Times New Roman"/>
          <w:sz w:val="24"/>
          <w:szCs w:val="24"/>
        </w:rPr>
        <w:t>(ECLS) program</w:t>
      </w:r>
      <w:r w:rsidR="003D5306">
        <w:rPr>
          <w:rFonts w:asciiTheme="majorHAnsi" w:hAnsiTheme="majorHAnsi" w:cs="Times New Roman"/>
          <w:sz w:val="24"/>
          <w:szCs w:val="24"/>
        </w:rPr>
        <w:t>. The first cohort began kindergarten in 1998 and the second started in 2010.</w:t>
      </w:r>
      <w:r>
        <w:rPr>
          <w:rFonts w:asciiTheme="majorHAnsi" w:hAnsiTheme="majorHAnsi" w:cs="Times New Roman"/>
          <w:sz w:val="24"/>
          <w:szCs w:val="24"/>
          <w:vertAlign w:val="superscript"/>
        </w:rPr>
        <w:t>1</w:t>
      </w:r>
      <w:r w:rsidR="003D5306">
        <w:rPr>
          <w:rFonts w:asciiTheme="majorHAnsi" w:hAnsiTheme="majorHAnsi" w:cs="Times New Roman"/>
          <w:sz w:val="24"/>
          <w:szCs w:val="24"/>
        </w:rPr>
        <w:t xml:space="preserve"> </w:t>
      </w:r>
      <w:r>
        <w:rPr>
          <w:rFonts w:asciiTheme="majorHAnsi" w:hAnsiTheme="majorHAnsi" w:cs="Times New Roman"/>
          <w:sz w:val="24"/>
          <w:szCs w:val="24"/>
        </w:rPr>
        <w:t xml:space="preserve">Because the studies provide largely overlapping and comparable </w:t>
      </w:r>
      <w:r w:rsidR="003F2F63" w:rsidRPr="00237816">
        <w:rPr>
          <w:rFonts w:asciiTheme="majorHAnsi" w:hAnsiTheme="majorHAnsi" w:cs="Times New Roman"/>
          <w:sz w:val="24"/>
          <w:szCs w:val="24"/>
        </w:rPr>
        <w:t xml:space="preserve"> measures </w:t>
      </w:r>
      <w:r w:rsidR="007A5FDE">
        <w:rPr>
          <w:rFonts w:asciiTheme="majorHAnsi" w:hAnsiTheme="majorHAnsi" w:cs="Times New Roman"/>
          <w:sz w:val="24"/>
          <w:szCs w:val="24"/>
        </w:rPr>
        <w:fldChar w:fldCharType="begin"/>
      </w:r>
      <w:r w:rsidR="00002A97">
        <w:rPr>
          <w:rFonts w:asciiTheme="majorHAnsi" w:hAnsiTheme="majorHAnsi" w:cs="Times New Roman"/>
          <w:sz w:val="24"/>
          <w:szCs w:val="24"/>
        </w:rPr>
        <w:instrText xml:space="preserve"> ADDIN ZOTERO_ITEM CSL_CITATION {"citationID":"g9rblm2ah","properties":{"formattedCitation":"(West, Denton, &amp; Germino-Hausken, 2000; West, Denton, &amp; Reaney, 2001)","plainCitation":"(West, Denton, &amp; Germino-Hausken, 2000; West, Denton, &amp; Reaney, 2001)"},"citationItems":[{"id":537,"uris":["http://zotero.org/users/48675/items/IH3TH56B"],"uri":["http://zotero.org/users/48675/items/IH3TH56B"],"itemData":{"id":537,"type":"article-journal","title":"America's Kindergartners: Findings from the Early Childhood Longitudinal Study, Kindergarten Class of 1998-99, Fall 1998.","source":"Google Scholar","URL":"http://eric.ed.gov/?id=ED438089","shortTitle":"America's Kindergartners","author":[{"family":"West","given":"Jerry"},{"family":"Denton","given":"Kristin"},{"family":"Germino-Hausken","given":"Elvie"}],"issued":{"date-parts":[["2000"]]},"accessed":{"date-parts":[["2014",11,3]]}}},{"id":534,"uris":["http://zotero.org/users/48675/items/IE5CRPF9"],"uri":["http://zotero.org/users/48675/items/IE5CRPF9"],"itemData":{"id":534,"type":"article-journal","title":"The kindergarten year","container-title":"Washington, DC: US Department of Education","source":"Google Scholar","author":[{"family":"West","given":"Jerry"},{"family":"Denton","given":"Kristin"},{"family":"Reaney","given":"Lizabeth"}],"issued":{"date-parts":[["2001"]]}}}],"schema":"https://github.com/citation-style-language/schema/raw/master/csl-citation.json"} </w:instrText>
      </w:r>
      <w:r w:rsidR="007A5FDE">
        <w:rPr>
          <w:rFonts w:asciiTheme="majorHAnsi" w:hAnsiTheme="majorHAnsi" w:cs="Times New Roman"/>
          <w:sz w:val="24"/>
          <w:szCs w:val="24"/>
        </w:rPr>
        <w:fldChar w:fldCharType="separate"/>
      </w:r>
      <w:r w:rsidR="008D01AB" w:rsidRPr="008D01AB">
        <w:rPr>
          <w:rFonts w:ascii="Cambria" w:hAnsi="Cambria"/>
          <w:sz w:val="24"/>
        </w:rPr>
        <w:t>(West, Denton, &amp; Germino-Hausken, 2000; West, Denton, &amp; Reaney, 2001)</w:t>
      </w:r>
      <w:r w:rsidR="007A5FDE">
        <w:rPr>
          <w:rFonts w:asciiTheme="majorHAnsi" w:hAnsiTheme="majorHAnsi" w:cs="Times New Roman"/>
          <w:sz w:val="24"/>
          <w:szCs w:val="24"/>
        </w:rPr>
        <w:fldChar w:fldCharType="end"/>
      </w:r>
      <w:r>
        <w:rPr>
          <w:rFonts w:asciiTheme="majorHAnsi" w:hAnsiTheme="majorHAnsi" w:cs="Times New Roman"/>
          <w:sz w:val="24"/>
          <w:szCs w:val="24"/>
        </w:rPr>
        <w:t>,</w:t>
      </w:r>
      <w:r w:rsidR="003F2F63" w:rsidRPr="00237816">
        <w:rPr>
          <w:rFonts w:asciiTheme="majorHAnsi" w:hAnsiTheme="majorHAnsi" w:cs="Times New Roman"/>
          <w:sz w:val="24"/>
          <w:szCs w:val="24"/>
        </w:rPr>
        <w:t xml:space="preserve"> </w:t>
      </w:r>
      <w:r>
        <w:rPr>
          <w:rFonts w:asciiTheme="majorHAnsi" w:hAnsiTheme="majorHAnsi" w:cs="Times New Roman"/>
          <w:sz w:val="24"/>
          <w:szCs w:val="24"/>
        </w:rPr>
        <w:t>the combined datasets</w:t>
      </w:r>
      <w:r w:rsidR="003F2F63" w:rsidRPr="00237816">
        <w:rPr>
          <w:rFonts w:asciiTheme="majorHAnsi" w:hAnsiTheme="majorHAnsi" w:cs="Times New Roman"/>
          <w:sz w:val="24"/>
          <w:szCs w:val="24"/>
        </w:rPr>
        <w:t xml:space="preserve"> provide a unique opportunity to assess whether there have been nationwide changes in school readiness</w:t>
      </w:r>
      <w:r w:rsidR="008D01AB">
        <w:rPr>
          <w:rFonts w:asciiTheme="majorHAnsi" w:hAnsiTheme="majorHAnsi" w:cs="Times New Roman"/>
          <w:sz w:val="24"/>
          <w:szCs w:val="24"/>
        </w:rPr>
        <w:t xml:space="preserve">, </w:t>
      </w:r>
      <w:r w:rsidR="008D01AB" w:rsidRPr="00237816">
        <w:rPr>
          <w:rFonts w:asciiTheme="majorHAnsi" w:hAnsiTheme="majorHAnsi" w:cs="Times New Roman"/>
          <w:sz w:val="24"/>
          <w:szCs w:val="24"/>
        </w:rPr>
        <w:t>both for the overall population and for specific subgroups</w:t>
      </w:r>
      <w:r w:rsidR="008D01AB">
        <w:rPr>
          <w:rFonts w:asciiTheme="majorHAnsi" w:hAnsiTheme="majorHAnsi" w:cs="Times New Roman"/>
          <w:sz w:val="24"/>
          <w:szCs w:val="24"/>
        </w:rPr>
        <w:t>,</w:t>
      </w:r>
      <w:r w:rsidR="003F2F63" w:rsidRPr="00237816">
        <w:rPr>
          <w:rFonts w:asciiTheme="majorHAnsi" w:hAnsiTheme="majorHAnsi" w:cs="Times New Roman"/>
          <w:sz w:val="24"/>
          <w:szCs w:val="24"/>
        </w:rPr>
        <w:t xml:space="preserve"> over a period characterized by heightene</w:t>
      </w:r>
      <w:r w:rsidR="008D01AB">
        <w:rPr>
          <w:rFonts w:asciiTheme="majorHAnsi" w:hAnsiTheme="majorHAnsi" w:cs="Times New Roman"/>
          <w:sz w:val="24"/>
          <w:szCs w:val="24"/>
        </w:rPr>
        <w:t>d investment in early childhood</w:t>
      </w:r>
      <w:r w:rsidR="003F2F63" w:rsidRPr="00237816">
        <w:rPr>
          <w:rFonts w:asciiTheme="majorHAnsi" w:hAnsiTheme="majorHAnsi" w:cs="Times New Roman"/>
          <w:sz w:val="24"/>
          <w:szCs w:val="24"/>
        </w:rPr>
        <w:t>.</w:t>
      </w:r>
    </w:p>
    <w:p w:rsidR="003F2F63" w:rsidRDefault="003F2F63" w:rsidP="008D01AB">
      <w:pPr>
        <w:pStyle w:val="PlainText"/>
        <w:spacing w:line="480" w:lineRule="auto"/>
        <w:ind w:firstLine="720"/>
        <w:rPr>
          <w:rFonts w:ascii="Cambria" w:hAnsi="Cambria"/>
          <w:sz w:val="24"/>
          <w:szCs w:val="24"/>
        </w:rPr>
      </w:pPr>
      <w:r w:rsidRPr="00237816">
        <w:rPr>
          <w:rFonts w:asciiTheme="majorHAnsi" w:hAnsiTheme="majorHAnsi" w:cs="Times New Roman"/>
          <w:sz w:val="24"/>
          <w:szCs w:val="24"/>
        </w:rPr>
        <w:t>Each dataset was collected using a multi-stage probability sample design</w:t>
      </w:r>
      <w:r w:rsidR="008D01AB">
        <w:rPr>
          <w:rFonts w:asciiTheme="majorHAnsi" w:hAnsiTheme="majorHAnsi" w:cs="Times New Roman"/>
          <w:sz w:val="24"/>
          <w:szCs w:val="24"/>
        </w:rPr>
        <w:t>;</w:t>
      </w:r>
      <w:r w:rsidRPr="00237816">
        <w:rPr>
          <w:rFonts w:asciiTheme="majorHAnsi" w:hAnsiTheme="majorHAnsi" w:cs="Times New Roman"/>
          <w:sz w:val="24"/>
          <w:szCs w:val="24"/>
        </w:rPr>
        <w:t xml:space="preserve"> children were selected from schools which were first selected from “primary sampling units” (counties or groups of counties). Schools and primary sampling units were both chosen with probabil</w:t>
      </w:r>
      <w:r w:rsidR="008D01AB">
        <w:rPr>
          <w:rFonts w:asciiTheme="majorHAnsi" w:hAnsiTheme="majorHAnsi" w:cs="Times New Roman"/>
          <w:sz w:val="24"/>
          <w:szCs w:val="24"/>
        </w:rPr>
        <w:t xml:space="preserve">ity proportional to size. Both </w:t>
      </w:r>
      <w:r w:rsidRPr="00237816">
        <w:rPr>
          <w:rFonts w:asciiTheme="majorHAnsi" w:hAnsiTheme="majorHAnsi" w:cs="Times New Roman"/>
          <w:sz w:val="24"/>
          <w:szCs w:val="24"/>
        </w:rPr>
        <w:t>datasets include direct student a</w:t>
      </w:r>
      <w:r w:rsidR="00E10D22">
        <w:rPr>
          <w:rFonts w:asciiTheme="majorHAnsi" w:hAnsiTheme="majorHAnsi" w:cs="Times New Roman"/>
          <w:sz w:val="24"/>
          <w:szCs w:val="24"/>
        </w:rPr>
        <w:t>ssessments of children as well as parent and teacher surveys in the fall and spring of the kindergarten year, and a school administrator survey in the spring</w:t>
      </w:r>
      <w:r w:rsidR="006B14E7">
        <w:rPr>
          <w:rFonts w:asciiTheme="majorHAnsi" w:hAnsiTheme="majorHAnsi" w:cs="Times New Roman"/>
          <w:sz w:val="24"/>
          <w:szCs w:val="24"/>
        </w:rPr>
        <w:t xml:space="preserve"> </w:t>
      </w:r>
      <w:r w:rsidR="007A5FDE">
        <w:rPr>
          <w:rFonts w:asciiTheme="majorHAnsi" w:hAnsiTheme="majorHAnsi" w:cs="Times New Roman"/>
          <w:sz w:val="24"/>
          <w:szCs w:val="24"/>
        </w:rPr>
        <w:fldChar w:fldCharType="begin"/>
      </w:r>
      <w:r w:rsidR="00746674">
        <w:rPr>
          <w:rFonts w:asciiTheme="majorHAnsi" w:hAnsiTheme="majorHAnsi" w:cs="Times New Roman"/>
          <w:sz w:val="24"/>
          <w:szCs w:val="24"/>
        </w:rPr>
        <w:instrText xml:space="preserve"> ADDIN ZOTERO_ITEM CSL_CITATION {"citationID":"27qh6qqpk4","properties":{"formattedCitation":"{\\rtf (Tourangeau, Nord, L\\uc0\\u234{}, Sorongon, &amp; Najarian, 2009)}","plainCitation":"(Tourangeau, Nord, Lê, Sorongon, &amp; Najarian, 2009)"},"citationItems":[{"id":487,"uris":["http://zotero.org/users/48675/items/GNMESREU"],"uri":["http://zotero.org/users/48675/items/GNMESREU"],"itemData":{"id":487,"type":"article-journal","title":"Early Childhood Longitudinal Study, Kindergarten Class of 1998-99 (ECLS-K): Combined User's Manual for the ECLS-K Eighth-Grade and K-8 Full Sample Data Files and Electronic Codebooks. NCES 2009-004.","container-title":"National Center for Education Statistics","source":"Google Scholar","URL":"http://eric.ed.gov/?id=ED511826","shortTitle":"Early Childhood Longitudinal Study, Kindergarten Class of 1998-99 (ECLS-K)","author":[{"family":"Tourangeau","given":"Karen"},{"family":"Nord","given":"Christine"},{"family":"Lê","given":"Thanh"},{"family":"Sorongon","given":"Alberto G."},{"family":"Najarian","given":"Michelle"}],"issued":{"date-parts":[["2009"]]},"accessed":{"date-parts":[["2014",11,21]]}}}],"schema":"https://github.com/citation-style-language/schema/raw/master/csl-citation.json"} </w:instrText>
      </w:r>
      <w:r w:rsidR="007A5FDE">
        <w:rPr>
          <w:rFonts w:asciiTheme="majorHAnsi" w:hAnsiTheme="majorHAnsi" w:cs="Times New Roman"/>
          <w:sz w:val="24"/>
          <w:szCs w:val="24"/>
        </w:rPr>
        <w:fldChar w:fldCharType="separate"/>
      </w:r>
      <w:r w:rsidR="00746674" w:rsidRPr="00746674">
        <w:rPr>
          <w:rFonts w:ascii="Cambria" w:hAnsi="Cambria" w:cs="Times New Roman"/>
          <w:sz w:val="24"/>
          <w:szCs w:val="24"/>
        </w:rPr>
        <w:t>(Tourangeau, Nord, Lê, Sorongon, &amp; Najarian, 2009)</w:t>
      </w:r>
      <w:r w:rsidR="007A5FDE">
        <w:rPr>
          <w:rFonts w:asciiTheme="majorHAnsi" w:hAnsiTheme="majorHAnsi" w:cs="Times New Roman"/>
          <w:sz w:val="24"/>
          <w:szCs w:val="24"/>
        </w:rPr>
        <w:fldChar w:fldCharType="end"/>
      </w:r>
      <w:r w:rsidR="006B14E7">
        <w:rPr>
          <w:rFonts w:asciiTheme="majorHAnsi" w:hAnsiTheme="majorHAnsi" w:cs="Times New Roman"/>
          <w:sz w:val="24"/>
          <w:szCs w:val="24"/>
        </w:rPr>
        <w:t xml:space="preserve">. </w:t>
      </w:r>
      <w:r w:rsidRPr="00237816">
        <w:rPr>
          <w:rFonts w:asciiTheme="majorHAnsi" w:hAnsiTheme="majorHAnsi" w:cs="Times New Roman"/>
          <w:sz w:val="24"/>
          <w:szCs w:val="24"/>
        </w:rPr>
        <w:t xml:space="preserve">The original ECLS-K followed students through 8th grade, and the 2010 cohort will be followed through fifth </w:t>
      </w:r>
      <w:r w:rsidRPr="00EE79D2">
        <w:rPr>
          <w:rFonts w:asciiTheme="majorHAnsi" w:hAnsiTheme="majorHAnsi" w:cs="Times New Roman"/>
          <w:sz w:val="24"/>
          <w:szCs w:val="24"/>
        </w:rPr>
        <w:t>grade</w:t>
      </w:r>
      <w:r w:rsidR="00EE79D2" w:rsidRPr="00EE79D2">
        <w:rPr>
          <w:rFonts w:asciiTheme="majorHAnsi" w:hAnsiTheme="majorHAnsi" w:cs="Times New Roman"/>
          <w:sz w:val="24"/>
          <w:szCs w:val="24"/>
        </w:rPr>
        <w:t xml:space="preserve">. </w:t>
      </w:r>
      <w:r w:rsidR="00EE79D2" w:rsidRPr="00EE79D2">
        <w:rPr>
          <w:rFonts w:ascii="Cambria" w:hAnsi="Cambria"/>
          <w:sz w:val="24"/>
          <w:szCs w:val="24"/>
        </w:rPr>
        <w:t xml:space="preserve">We limit our </w:t>
      </w:r>
      <w:r w:rsidR="003E134A">
        <w:rPr>
          <w:rFonts w:ascii="Cambria" w:hAnsi="Cambria"/>
          <w:sz w:val="24"/>
          <w:szCs w:val="24"/>
        </w:rPr>
        <w:t>analysis</w:t>
      </w:r>
      <w:r w:rsidR="003E134A" w:rsidRPr="00EE79D2">
        <w:rPr>
          <w:rFonts w:ascii="Cambria" w:hAnsi="Cambria"/>
          <w:sz w:val="24"/>
          <w:szCs w:val="24"/>
        </w:rPr>
        <w:t xml:space="preserve"> </w:t>
      </w:r>
      <w:r w:rsidR="00EE79D2" w:rsidRPr="00EE79D2">
        <w:rPr>
          <w:rFonts w:ascii="Cambria" w:hAnsi="Cambria"/>
          <w:sz w:val="24"/>
          <w:szCs w:val="24"/>
        </w:rPr>
        <w:t>to first-time kindergarteners in each cohort</w:t>
      </w:r>
      <w:r w:rsidR="003E134A">
        <w:rPr>
          <w:rFonts w:ascii="Cambria" w:hAnsi="Cambria"/>
          <w:sz w:val="24"/>
          <w:szCs w:val="24"/>
        </w:rPr>
        <w:t xml:space="preserve">. We limit our sample to observations </w:t>
      </w:r>
      <w:r w:rsidR="000815A5">
        <w:rPr>
          <w:rFonts w:ascii="Cambria" w:hAnsi="Cambria"/>
          <w:sz w:val="24"/>
          <w:szCs w:val="24"/>
        </w:rPr>
        <w:t>with</w:t>
      </w:r>
      <w:r w:rsidR="003E134A">
        <w:rPr>
          <w:rFonts w:ascii="Cambria" w:hAnsi="Cambria"/>
          <w:sz w:val="24"/>
          <w:szCs w:val="24"/>
        </w:rPr>
        <w:t xml:space="preserve"> non-missing data for all outcomes considered, and construct two separate samples when considering academic and behavioral outcomes. The academic</w:t>
      </w:r>
      <w:r w:rsidR="00EE79D2" w:rsidRPr="00EE79D2">
        <w:rPr>
          <w:rFonts w:ascii="Cambria" w:hAnsi="Cambria"/>
          <w:sz w:val="24"/>
          <w:szCs w:val="24"/>
        </w:rPr>
        <w:t xml:space="preserve"> sample includes approximately </w:t>
      </w:r>
      <w:r w:rsidR="003E134A">
        <w:rPr>
          <w:rFonts w:ascii="Cambria" w:hAnsi="Cambria"/>
          <w:sz w:val="24"/>
          <w:szCs w:val="24"/>
        </w:rPr>
        <w:t>16,050</w:t>
      </w:r>
      <w:r w:rsidR="00EE3DB8" w:rsidRPr="00EE79D2">
        <w:rPr>
          <w:rFonts w:ascii="Cambria" w:hAnsi="Cambria"/>
          <w:sz w:val="24"/>
          <w:szCs w:val="24"/>
        </w:rPr>
        <w:t xml:space="preserve"> </w:t>
      </w:r>
      <w:r w:rsidR="00EE3DB8">
        <w:rPr>
          <w:rFonts w:ascii="Cambria" w:hAnsi="Cambria"/>
          <w:sz w:val="24"/>
          <w:szCs w:val="24"/>
        </w:rPr>
        <w:t xml:space="preserve"> </w:t>
      </w:r>
      <w:r w:rsidR="00EE79D2" w:rsidRPr="00EE79D2">
        <w:rPr>
          <w:rFonts w:ascii="Cambria" w:hAnsi="Cambria"/>
          <w:sz w:val="24"/>
          <w:szCs w:val="24"/>
        </w:rPr>
        <w:t xml:space="preserve">students in 1998 and </w:t>
      </w:r>
      <w:r w:rsidR="003E134A">
        <w:rPr>
          <w:rFonts w:ascii="Cambria" w:hAnsi="Cambria"/>
          <w:sz w:val="24"/>
          <w:szCs w:val="24"/>
        </w:rPr>
        <w:t>13,500</w:t>
      </w:r>
      <w:r w:rsidR="00EE3DB8" w:rsidRPr="00EE79D2">
        <w:rPr>
          <w:rFonts w:ascii="Cambria" w:hAnsi="Cambria"/>
          <w:sz w:val="24"/>
          <w:szCs w:val="24"/>
        </w:rPr>
        <w:t xml:space="preserve"> </w:t>
      </w:r>
      <w:r w:rsidR="00EE79D2" w:rsidRPr="00EE79D2">
        <w:rPr>
          <w:rFonts w:ascii="Cambria" w:hAnsi="Cambria"/>
          <w:sz w:val="24"/>
          <w:szCs w:val="24"/>
        </w:rPr>
        <w:t>in 2010</w:t>
      </w:r>
      <w:r w:rsidR="003E134A">
        <w:rPr>
          <w:rFonts w:ascii="Cambria" w:hAnsi="Cambria"/>
          <w:sz w:val="24"/>
          <w:szCs w:val="24"/>
        </w:rPr>
        <w:t xml:space="preserve">, and the behavioral sample includes approximately </w:t>
      </w:r>
      <w:r w:rsidR="003E134A">
        <w:rPr>
          <w:rFonts w:ascii="Cambria" w:hAnsi="Cambria"/>
          <w:sz w:val="24"/>
          <w:szCs w:val="24"/>
        </w:rPr>
        <w:lastRenderedPageBreak/>
        <w:t>14,750  and 11,900 students in 1998 and 2010 respectively</w:t>
      </w:r>
      <w:r w:rsidR="00EE79D2" w:rsidRPr="00EE79D2">
        <w:rPr>
          <w:rFonts w:ascii="Cambria" w:hAnsi="Cambria"/>
          <w:sz w:val="24"/>
          <w:szCs w:val="24"/>
        </w:rPr>
        <w:t xml:space="preserve"> (all sample sizes rounded to the nearest 50 in accordance with NCES guidelines</w:t>
      </w:r>
      <w:r w:rsidR="003E134A">
        <w:rPr>
          <w:rFonts w:ascii="Cambria" w:hAnsi="Cambria"/>
          <w:sz w:val="24"/>
          <w:szCs w:val="24"/>
        </w:rPr>
        <w:t>)</w:t>
      </w:r>
      <w:r w:rsidR="00EE79D2" w:rsidRPr="00EE79D2">
        <w:rPr>
          <w:rFonts w:ascii="Cambria" w:hAnsi="Cambria"/>
          <w:sz w:val="24"/>
          <w:szCs w:val="24"/>
        </w:rPr>
        <w:t>.</w:t>
      </w:r>
    </w:p>
    <w:p w:rsidR="00EE79D2" w:rsidRPr="00AC7965" w:rsidRDefault="00EE79D2" w:rsidP="008D01AB">
      <w:pPr>
        <w:pStyle w:val="PlainText"/>
        <w:spacing w:line="480" w:lineRule="auto"/>
        <w:ind w:firstLine="720"/>
        <w:rPr>
          <w:rFonts w:asciiTheme="majorHAnsi" w:hAnsiTheme="majorHAnsi" w:cs="Times New Roman"/>
          <w:sz w:val="24"/>
          <w:szCs w:val="24"/>
        </w:rPr>
      </w:pPr>
      <w:r w:rsidRPr="00AC7965">
        <w:rPr>
          <w:rFonts w:asciiTheme="majorHAnsi" w:hAnsiTheme="majorHAnsi"/>
          <w:sz w:val="24"/>
          <w:szCs w:val="24"/>
        </w:rPr>
        <w:t xml:space="preserve">We conduct multiple imputation using chained equations to avoid the bias that may arise when analyzing complete-case data. Our imputation model accounts for all the covariates that we later include in our analysis (i.e. demographics, home environment, and </w:t>
      </w:r>
      <w:r w:rsidR="00EB7017">
        <w:rPr>
          <w:rFonts w:asciiTheme="majorHAnsi" w:hAnsiTheme="majorHAnsi"/>
          <w:sz w:val="24"/>
          <w:szCs w:val="24"/>
        </w:rPr>
        <w:t xml:space="preserve">kindergarten </w:t>
      </w:r>
      <w:r w:rsidRPr="00AC7965">
        <w:rPr>
          <w:rFonts w:asciiTheme="majorHAnsi" w:hAnsiTheme="majorHAnsi"/>
          <w:sz w:val="24"/>
          <w:szCs w:val="24"/>
        </w:rPr>
        <w:t>teacher</w:t>
      </w:r>
      <w:r w:rsidR="00EB7017">
        <w:rPr>
          <w:rFonts w:asciiTheme="majorHAnsi" w:hAnsiTheme="majorHAnsi"/>
          <w:sz w:val="24"/>
          <w:szCs w:val="24"/>
        </w:rPr>
        <w:t xml:space="preserve"> characteristics</w:t>
      </w:r>
      <w:r w:rsidRPr="00AC7965">
        <w:rPr>
          <w:rFonts w:asciiTheme="majorHAnsi" w:hAnsiTheme="majorHAnsi"/>
          <w:sz w:val="24"/>
          <w:szCs w:val="24"/>
        </w:rPr>
        <w:t xml:space="preserve">), and we impute independent but not dependent variables. Multiple imputation was conducted using the MI command in Stata, and </w:t>
      </w:r>
      <w:r w:rsidR="00896DA7">
        <w:rPr>
          <w:rFonts w:asciiTheme="majorHAnsi" w:hAnsiTheme="majorHAnsi"/>
          <w:sz w:val="24"/>
          <w:szCs w:val="24"/>
        </w:rPr>
        <w:t>following</w:t>
      </w:r>
      <w:r w:rsidR="0060130D">
        <w:rPr>
          <w:rFonts w:asciiTheme="majorHAnsi" w:hAnsiTheme="majorHAnsi"/>
          <w:sz w:val="24"/>
          <w:szCs w:val="24"/>
        </w:rPr>
        <w:t xml:space="preserve"> Allison </w:t>
      </w:r>
      <w:r w:rsidR="007A5FDE">
        <w:rPr>
          <w:rFonts w:asciiTheme="majorHAnsi" w:hAnsiTheme="majorHAnsi"/>
          <w:sz w:val="24"/>
          <w:szCs w:val="24"/>
        </w:rPr>
        <w:fldChar w:fldCharType="begin"/>
      </w:r>
      <w:r w:rsidR="00CE0B7F">
        <w:rPr>
          <w:rFonts w:asciiTheme="majorHAnsi" w:hAnsiTheme="majorHAnsi"/>
          <w:sz w:val="24"/>
          <w:szCs w:val="24"/>
        </w:rPr>
        <w:instrText xml:space="preserve"> ADDIN ZOTERO_ITEM CSL_CITATION {"citationID":"29urmq2i6j","properties":{"formattedCitation":"(2012)","plainCitation":"(2012)"},"citationItems":[{"id":2043,"uris":["http://zotero.org/users/48675/items/TI972M6E"],"uri":["http://zotero.org/users/48675/items/TI972M6E"],"itemData":{"id":2043,"type":"webpage","title":"Why You Probably Need More Imputations Than You Think | Statistical Horizons","URL":"http://statisticalhorizons.com/more-imputations","author":[{"family":"Allison","given":"Paul"}],"issued":{"date-parts":[["2012"]]},"accessed":{"date-parts":[["2016",2,11]]}},"suppress-author":true}],"schema":"https://github.com/citation-style-language/schema/raw/master/csl-citation.json"} </w:instrText>
      </w:r>
      <w:r w:rsidR="007A5FDE">
        <w:rPr>
          <w:rFonts w:asciiTheme="majorHAnsi" w:hAnsiTheme="majorHAnsi"/>
          <w:sz w:val="24"/>
          <w:szCs w:val="24"/>
        </w:rPr>
        <w:fldChar w:fldCharType="separate"/>
      </w:r>
      <w:r w:rsidR="0060130D" w:rsidRPr="0060130D">
        <w:rPr>
          <w:rFonts w:ascii="Cambria" w:hAnsi="Cambria"/>
          <w:sz w:val="24"/>
        </w:rPr>
        <w:t>(2012)</w:t>
      </w:r>
      <w:r w:rsidR="007A5FDE">
        <w:rPr>
          <w:rFonts w:asciiTheme="majorHAnsi" w:hAnsiTheme="majorHAnsi"/>
          <w:sz w:val="24"/>
          <w:szCs w:val="24"/>
        </w:rPr>
        <w:fldChar w:fldCharType="end"/>
      </w:r>
      <w:r w:rsidR="00896DA7">
        <w:rPr>
          <w:rFonts w:asciiTheme="majorHAnsi" w:hAnsiTheme="majorHAnsi"/>
          <w:sz w:val="24"/>
          <w:szCs w:val="24"/>
        </w:rPr>
        <w:t xml:space="preserve"> </w:t>
      </w:r>
      <w:r w:rsidR="0060130D">
        <w:rPr>
          <w:rFonts w:asciiTheme="majorHAnsi" w:hAnsiTheme="majorHAnsi"/>
          <w:sz w:val="24"/>
          <w:szCs w:val="24"/>
        </w:rPr>
        <w:t>2</w:t>
      </w:r>
      <w:r w:rsidR="00F20B23">
        <w:rPr>
          <w:rFonts w:asciiTheme="majorHAnsi" w:hAnsiTheme="majorHAnsi"/>
          <w:sz w:val="24"/>
          <w:szCs w:val="24"/>
        </w:rPr>
        <w:t>0</w:t>
      </w:r>
      <w:r w:rsidR="00F20B23" w:rsidRPr="00AC7965">
        <w:rPr>
          <w:rFonts w:asciiTheme="majorHAnsi" w:hAnsiTheme="majorHAnsi"/>
          <w:sz w:val="24"/>
          <w:szCs w:val="24"/>
        </w:rPr>
        <w:t xml:space="preserve"> </w:t>
      </w:r>
      <w:r w:rsidRPr="00AC7965">
        <w:rPr>
          <w:rFonts w:asciiTheme="majorHAnsi" w:hAnsiTheme="majorHAnsi"/>
          <w:sz w:val="24"/>
          <w:szCs w:val="24"/>
        </w:rPr>
        <w:t>imputed datasets were generated</w:t>
      </w:r>
      <w:r w:rsidR="00AC7965">
        <w:rPr>
          <w:rFonts w:asciiTheme="majorHAnsi" w:hAnsiTheme="majorHAnsi"/>
          <w:sz w:val="24"/>
          <w:szCs w:val="24"/>
        </w:rPr>
        <w:t>.</w:t>
      </w:r>
    </w:p>
    <w:p w:rsidR="00746674" w:rsidRDefault="00CE4F0E" w:rsidP="002D08D0">
      <w:pPr>
        <w:pStyle w:val="PlainText"/>
        <w:spacing w:line="480" w:lineRule="auto"/>
        <w:rPr>
          <w:rFonts w:asciiTheme="majorHAnsi" w:hAnsiTheme="majorHAnsi" w:cs="Times New Roman"/>
          <w:sz w:val="24"/>
          <w:szCs w:val="24"/>
        </w:rPr>
      </w:pPr>
      <w:r>
        <w:rPr>
          <w:rFonts w:asciiTheme="majorHAnsi" w:hAnsiTheme="majorHAnsi" w:cs="Times New Roman"/>
          <w:b/>
          <w:sz w:val="24"/>
          <w:szCs w:val="24"/>
        </w:rPr>
        <w:tab/>
      </w:r>
      <w:proofErr w:type="gramStart"/>
      <w:r w:rsidR="003F2F63" w:rsidRPr="00237816">
        <w:rPr>
          <w:rFonts w:asciiTheme="majorHAnsi" w:hAnsiTheme="majorHAnsi" w:cs="Times New Roman"/>
          <w:b/>
          <w:sz w:val="24"/>
          <w:szCs w:val="24"/>
        </w:rPr>
        <w:t>Measures of school readiness</w:t>
      </w:r>
      <w:r>
        <w:rPr>
          <w:rFonts w:asciiTheme="majorHAnsi" w:hAnsiTheme="majorHAnsi" w:cs="Times New Roman"/>
          <w:b/>
          <w:sz w:val="24"/>
          <w:szCs w:val="24"/>
        </w:rPr>
        <w:t>.</w:t>
      </w:r>
      <w:proofErr w:type="gramEnd"/>
      <w:r>
        <w:rPr>
          <w:rFonts w:asciiTheme="majorHAnsi" w:hAnsiTheme="majorHAnsi" w:cs="Times New Roman"/>
          <w:sz w:val="24"/>
          <w:szCs w:val="24"/>
        </w:rPr>
        <w:t xml:space="preserve"> </w:t>
      </w:r>
      <w:r w:rsidR="003F2F63" w:rsidRPr="00237816">
        <w:rPr>
          <w:rFonts w:asciiTheme="majorHAnsi" w:hAnsiTheme="majorHAnsi" w:cs="Times New Roman"/>
          <w:sz w:val="24"/>
          <w:szCs w:val="24"/>
        </w:rPr>
        <w:t xml:space="preserve">The ECLS-K datasets contain </w:t>
      </w:r>
      <w:r w:rsidR="00F51F11">
        <w:rPr>
          <w:rFonts w:asciiTheme="majorHAnsi" w:hAnsiTheme="majorHAnsi" w:cs="Times New Roman"/>
          <w:sz w:val="24"/>
          <w:szCs w:val="24"/>
        </w:rPr>
        <w:t>multiple potential</w:t>
      </w:r>
      <w:r w:rsidR="00F51F11" w:rsidRPr="00237816">
        <w:rPr>
          <w:rFonts w:asciiTheme="majorHAnsi" w:hAnsiTheme="majorHAnsi" w:cs="Times New Roman"/>
          <w:sz w:val="24"/>
          <w:szCs w:val="24"/>
        </w:rPr>
        <w:t xml:space="preserve"> </w:t>
      </w:r>
      <w:r w:rsidR="003F2F63" w:rsidRPr="00237816">
        <w:rPr>
          <w:rFonts w:asciiTheme="majorHAnsi" w:hAnsiTheme="majorHAnsi" w:cs="Times New Roman"/>
          <w:sz w:val="24"/>
          <w:szCs w:val="24"/>
        </w:rPr>
        <w:t>measures of children’s school readiness including</w:t>
      </w:r>
      <w:r w:rsidR="00F51F11">
        <w:rPr>
          <w:rFonts w:asciiTheme="majorHAnsi" w:hAnsiTheme="majorHAnsi" w:cs="Times New Roman"/>
          <w:sz w:val="24"/>
          <w:szCs w:val="24"/>
        </w:rPr>
        <w:t xml:space="preserve"> </w:t>
      </w:r>
      <w:r w:rsidR="003F2F63" w:rsidRPr="00237816">
        <w:rPr>
          <w:rFonts w:asciiTheme="majorHAnsi" w:hAnsiTheme="majorHAnsi" w:cs="Times New Roman"/>
          <w:sz w:val="24"/>
          <w:szCs w:val="24"/>
        </w:rPr>
        <w:t>direct</w:t>
      </w:r>
      <w:r w:rsidR="00F51F11">
        <w:rPr>
          <w:rFonts w:asciiTheme="majorHAnsi" w:hAnsiTheme="majorHAnsi" w:cs="Times New Roman"/>
          <w:sz w:val="24"/>
          <w:szCs w:val="24"/>
        </w:rPr>
        <w:t xml:space="preserve"> assessments</w:t>
      </w:r>
      <w:r w:rsidR="003F2F63" w:rsidRPr="00237816">
        <w:rPr>
          <w:rFonts w:asciiTheme="majorHAnsi" w:hAnsiTheme="majorHAnsi" w:cs="Times New Roman"/>
          <w:sz w:val="24"/>
          <w:szCs w:val="24"/>
        </w:rPr>
        <w:t xml:space="preserve"> and teacher-reported measures of early literacy and mathematics knowledge</w:t>
      </w:r>
      <w:r w:rsidR="00036F05">
        <w:rPr>
          <w:rFonts w:asciiTheme="majorHAnsi" w:hAnsiTheme="majorHAnsi" w:cs="Times New Roman"/>
          <w:sz w:val="24"/>
          <w:szCs w:val="24"/>
        </w:rPr>
        <w:t>,</w:t>
      </w:r>
      <w:r w:rsidR="003F2F63" w:rsidRPr="00237816">
        <w:rPr>
          <w:rFonts w:asciiTheme="majorHAnsi" w:hAnsiTheme="majorHAnsi" w:cs="Times New Roman"/>
          <w:sz w:val="24"/>
          <w:szCs w:val="24"/>
        </w:rPr>
        <w:t xml:space="preserve"> as well as teacher-reported measures of children’s behavior.</w:t>
      </w:r>
      <w:r w:rsidR="0098647D">
        <w:rPr>
          <w:rFonts w:asciiTheme="majorHAnsi" w:hAnsiTheme="majorHAnsi" w:cs="Times New Roman"/>
          <w:sz w:val="24"/>
          <w:szCs w:val="24"/>
        </w:rPr>
        <w:t xml:space="preserve"> </w:t>
      </w:r>
    </w:p>
    <w:p w:rsidR="00FB5C97" w:rsidRDefault="00746674" w:rsidP="00746674">
      <w:pPr>
        <w:pStyle w:val="PlainText"/>
        <w:spacing w:line="480" w:lineRule="auto"/>
        <w:ind w:firstLine="720"/>
        <w:rPr>
          <w:rFonts w:asciiTheme="majorHAnsi" w:hAnsiTheme="majorHAnsi" w:cs="Times New Roman"/>
          <w:sz w:val="24"/>
          <w:szCs w:val="24"/>
        </w:rPr>
      </w:pPr>
      <w:proofErr w:type="gramStart"/>
      <w:r>
        <w:rPr>
          <w:rFonts w:asciiTheme="majorHAnsi" w:hAnsiTheme="majorHAnsi" w:cs="Times New Roman"/>
          <w:b/>
          <w:i/>
          <w:sz w:val="24"/>
          <w:szCs w:val="24"/>
        </w:rPr>
        <w:t>Teacher-reported measures.</w:t>
      </w:r>
      <w:proofErr w:type="gramEnd"/>
      <w:r>
        <w:rPr>
          <w:rFonts w:asciiTheme="majorHAnsi" w:hAnsiTheme="majorHAnsi" w:cs="Times New Roman"/>
          <w:b/>
          <w:i/>
          <w:sz w:val="24"/>
          <w:szCs w:val="24"/>
        </w:rPr>
        <w:t xml:space="preserve"> </w:t>
      </w:r>
      <w:r w:rsidR="0098647D">
        <w:rPr>
          <w:rFonts w:asciiTheme="majorHAnsi" w:hAnsiTheme="majorHAnsi" w:cs="Times New Roman"/>
          <w:sz w:val="24"/>
          <w:szCs w:val="24"/>
        </w:rPr>
        <w:t xml:space="preserve">Ideally, </w:t>
      </w:r>
      <w:r w:rsidR="006E75A2">
        <w:rPr>
          <w:rFonts w:asciiTheme="majorHAnsi" w:hAnsiTheme="majorHAnsi" w:cs="Times New Roman"/>
          <w:sz w:val="24"/>
          <w:szCs w:val="24"/>
        </w:rPr>
        <w:t>to</w:t>
      </w:r>
      <w:r w:rsidR="0098647D">
        <w:rPr>
          <w:rFonts w:asciiTheme="majorHAnsi" w:hAnsiTheme="majorHAnsi" w:cs="Times New Roman"/>
          <w:sz w:val="24"/>
          <w:szCs w:val="24"/>
        </w:rPr>
        <w:t xml:space="preserve"> </w:t>
      </w:r>
      <w:r w:rsidR="006E75A2">
        <w:rPr>
          <w:rFonts w:asciiTheme="majorHAnsi" w:hAnsiTheme="majorHAnsi" w:cs="Times New Roman"/>
          <w:sz w:val="24"/>
          <w:szCs w:val="24"/>
        </w:rPr>
        <w:t xml:space="preserve">analyze changes in students’ math and literacy ability over time we </w:t>
      </w:r>
      <w:r w:rsidR="0098647D">
        <w:rPr>
          <w:rFonts w:asciiTheme="majorHAnsi" w:hAnsiTheme="majorHAnsi" w:cs="Times New Roman"/>
          <w:sz w:val="24"/>
          <w:szCs w:val="24"/>
        </w:rPr>
        <w:t xml:space="preserve">would compare </w:t>
      </w:r>
      <w:r w:rsidR="0098647D" w:rsidRPr="006E75A2">
        <w:rPr>
          <w:rFonts w:asciiTheme="majorHAnsi" w:hAnsiTheme="majorHAnsi" w:cs="Times New Roman"/>
          <w:sz w:val="24"/>
          <w:szCs w:val="24"/>
        </w:rPr>
        <w:t xml:space="preserve">direct </w:t>
      </w:r>
      <w:r w:rsidR="0098647D">
        <w:rPr>
          <w:rFonts w:asciiTheme="majorHAnsi" w:hAnsiTheme="majorHAnsi" w:cs="Times New Roman"/>
          <w:sz w:val="24"/>
          <w:szCs w:val="24"/>
        </w:rPr>
        <w:t>assessments</w:t>
      </w:r>
      <w:r w:rsidR="006E75A2">
        <w:rPr>
          <w:rFonts w:asciiTheme="majorHAnsi" w:hAnsiTheme="majorHAnsi" w:cs="Times New Roman"/>
          <w:sz w:val="24"/>
          <w:szCs w:val="24"/>
        </w:rPr>
        <w:t xml:space="preserve"> across the two cohorts. A</w:t>
      </w:r>
      <w:r w:rsidR="0098647D" w:rsidRPr="00237816">
        <w:rPr>
          <w:rFonts w:asciiTheme="majorHAnsi" w:hAnsiTheme="majorHAnsi" w:cs="Times New Roman"/>
          <w:sz w:val="24"/>
          <w:szCs w:val="24"/>
        </w:rPr>
        <w:t xml:space="preserve">lthough both ECLS-K </w:t>
      </w:r>
      <w:r w:rsidR="006E75A2">
        <w:rPr>
          <w:rFonts w:asciiTheme="majorHAnsi" w:hAnsiTheme="majorHAnsi" w:cs="Times New Roman"/>
          <w:sz w:val="24"/>
          <w:szCs w:val="24"/>
        </w:rPr>
        <w:t>waves directly assessed students’</w:t>
      </w:r>
      <w:r w:rsidR="0098647D" w:rsidRPr="00237816">
        <w:rPr>
          <w:rFonts w:asciiTheme="majorHAnsi" w:hAnsiTheme="majorHAnsi" w:cs="Times New Roman"/>
          <w:sz w:val="24"/>
          <w:szCs w:val="24"/>
        </w:rPr>
        <w:t xml:space="preserve"> math </w:t>
      </w:r>
      <w:r w:rsidR="006E75A2">
        <w:rPr>
          <w:rFonts w:asciiTheme="majorHAnsi" w:hAnsiTheme="majorHAnsi" w:cs="Times New Roman"/>
          <w:sz w:val="24"/>
          <w:szCs w:val="24"/>
        </w:rPr>
        <w:t xml:space="preserve">and literacy </w:t>
      </w:r>
      <w:r w:rsidR="0098647D" w:rsidRPr="00237816">
        <w:rPr>
          <w:rFonts w:asciiTheme="majorHAnsi" w:hAnsiTheme="majorHAnsi" w:cs="Times New Roman"/>
          <w:sz w:val="24"/>
          <w:szCs w:val="24"/>
        </w:rPr>
        <w:t>ability, the</w:t>
      </w:r>
      <w:r w:rsidR="006E75A2">
        <w:rPr>
          <w:rFonts w:asciiTheme="majorHAnsi" w:hAnsiTheme="majorHAnsi" w:cs="Times New Roman"/>
          <w:sz w:val="24"/>
          <w:szCs w:val="24"/>
        </w:rPr>
        <w:t>se</w:t>
      </w:r>
      <w:r w:rsidR="0098647D" w:rsidRPr="00237816">
        <w:rPr>
          <w:rFonts w:asciiTheme="majorHAnsi" w:hAnsiTheme="majorHAnsi" w:cs="Times New Roman"/>
          <w:sz w:val="24"/>
          <w:szCs w:val="24"/>
        </w:rPr>
        <w:t xml:space="preserve"> </w:t>
      </w:r>
      <w:r w:rsidR="006E75A2">
        <w:rPr>
          <w:rFonts w:asciiTheme="majorHAnsi" w:hAnsiTheme="majorHAnsi" w:cs="Times New Roman"/>
          <w:sz w:val="24"/>
          <w:szCs w:val="24"/>
        </w:rPr>
        <w:t xml:space="preserve">assessments </w:t>
      </w:r>
      <w:r w:rsidR="0098647D" w:rsidRPr="00237816">
        <w:rPr>
          <w:rFonts w:asciiTheme="majorHAnsi" w:hAnsiTheme="majorHAnsi" w:cs="Times New Roman"/>
          <w:sz w:val="24"/>
          <w:szCs w:val="24"/>
        </w:rPr>
        <w:t xml:space="preserve">are not </w:t>
      </w:r>
      <w:r w:rsidR="006E75A2">
        <w:rPr>
          <w:rFonts w:asciiTheme="majorHAnsi" w:hAnsiTheme="majorHAnsi" w:cs="Times New Roman"/>
          <w:sz w:val="24"/>
          <w:szCs w:val="24"/>
        </w:rPr>
        <w:t xml:space="preserve">directly </w:t>
      </w:r>
      <w:r w:rsidR="0098647D" w:rsidRPr="00237816">
        <w:rPr>
          <w:rFonts w:asciiTheme="majorHAnsi" w:hAnsiTheme="majorHAnsi" w:cs="Times New Roman"/>
          <w:sz w:val="24"/>
          <w:szCs w:val="24"/>
        </w:rPr>
        <w:t xml:space="preserve">comparable across </w:t>
      </w:r>
      <w:r w:rsidR="0098647D">
        <w:rPr>
          <w:rFonts w:asciiTheme="majorHAnsi" w:hAnsiTheme="majorHAnsi" w:cs="Times New Roman"/>
          <w:sz w:val="24"/>
          <w:szCs w:val="24"/>
        </w:rPr>
        <w:t>the two cohorts</w:t>
      </w:r>
      <w:r>
        <w:rPr>
          <w:rFonts w:asciiTheme="majorHAnsi" w:hAnsiTheme="majorHAnsi" w:cs="Times New Roman"/>
          <w:sz w:val="24"/>
          <w:szCs w:val="24"/>
        </w:rPr>
        <w:t xml:space="preserve"> </w:t>
      </w:r>
      <w:r w:rsidR="007A5FDE">
        <w:rPr>
          <w:rFonts w:asciiTheme="majorHAnsi" w:hAnsiTheme="majorHAnsi" w:cs="Times New Roman"/>
          <w:sz w:val="24"/>
          <w:szCs w:val="24"/>
        </w:rPr>
        <w:fldChar w:fldCharType="begin"/>
      </w:r>
      <w:r>
        <w:rPr>
          <w:rFonts w:asciiTheme="majorHAnsi" w:hAnsiTheme="majorHAnsi" w:cs="Times New Roman"/>
          <w:sz w:val="24"/>
          <w:szCs w:val="24"/>
        </w:rPr>
        <w:instrText xml:space="preserve"> ADDIN ZOTERO_ITEM CSL_CITATION {"citationID":"2jqflp34a9","properties":{"formattedCitation":"(Tourangeau et al., 2013)","plainCitation":"(Tourangeau et al., 2013)"},"citationItems":[{"id":1698,"uris":["http://zotero.org/users/48675/items/BJTGZDHF"],"uri":["http://zotero.org/users/48675/items/BJTGZDHF"],"itemData":{"id":1698,"type":"article-journal","title":"Early Childhood Longitudinal Study, Kindergarten Class of 2010–11 (ECLSK: 2011), User’s Manual for the ECLS-K: 2011 Kindergarten Data File and Electronic Codebook (NCES 2013-061)","container-title":"US Department of Education. Washington, DC: National Center for Education Statistics","source":"Google Scholar","shortTitle":"Early Childhood Longitudinal Study, Kindergarten Class of 2010–11 (ECLSK","author":[{"family":"Tourangeau","given":"Karen"},{"family":"Nord","given":"C."},{"family":"Lê","given":"T."},{"family":"Sorongon","given":"A. G."},{"family":"Hagedorn","given":"M. C."},{"family":"Daly","given":"P."},{"family":"Najarian","given":"M."}],"issued":{"date-parts":[["2013"]]}}}],"schema":"https://github.com/citation-style-language/schema/raw/master/csl-citation.json"} </w:instrText>
      </w:r>
      <w:r w:rsidR="007A5FDE">
        <w:rPr>
          <w:rFonts w:asciiTheme="majorHAnsi" w:hAnsiTheme="majorHAnsi" w:cs="Times New Roman"/>
          <w:sz w:val="24"/>
          <w:szCs w:val="24"/>
        </w:rPr>
        <w:fldChar w:fldCharType="separate"/>
      </w:r>
      <w:r w:rsidRPr="00746674">
        <w:rPr>
          <w:rFonts w:ascii="Cambria" w:hAnsi="Cambria"/>
          <w:sz w:val="24"/>
        </w:rPr>
        <w:t>(Tourangeau et al., 2013)</w:t>
      </w:r>
      <w:r w:rsidR="007A5FDE">
        <w:rPr>
          <w:rFonts w:asciiTheme="majorHAnsi" w:hAnsiTheme="majorHAnsi" w:cs="Times New Roman"/>
          <w:sz w:val="24"/>
          <w:szCs w:val="24"/>
        </w:rPr>
        <w:fldChar w:fldCharType="end"/>
      </w:r>
      <w:r w:rsidR="0098647D" w:rsidRPr="00237816">
        <w:rPr>
          <w:rFonts w:asciiTheme="majorHAnsi" w:hAnsiTheme="majorHAnsi" w:cs="Times New Roman"/>
          <w:sz w:val="24"/>
          <w:szCs w:val="24"/>
        </w:rPr>
        <w:t xml:space="preserve">. </w:t>
      </w:r>
      <w:r w:rsidR="002D08D0">
        <w:rPr>
          <w:rFonts w:asciiTheme="majorHAnsi" w:hAnsiTheme="majorHAnsi" w:cs="Times New Roman"/>
          <w:sz w:val="24"/>
          <w:szCs w:val="24"/>
        </w:rPr>
        <w:t xml:space="preserve">As a result, this analysis </w:t>
      </w:r>
      <w:r w:rsidR="00E74ACD">
        <w:rPr>
          <w:rFonts w:asciiTheme="majorHAnsi" w:hAnsiTheme="majorHAnsi" w:cs="Times New Roman"/>
          <w:sz w:val="24"/>
          <w:szCs w:val="24"/>
        </w:rPr>
        <w:t>relies on</w:t>
      </w:r>
      <w:r w:rsidR="003F2F63" w:rsidRPr="00237816">
        <w:rPr>
          <w:rFonts w:asciiTheme="majorHAnsi" w:hAnsiTheme="majorHAnsi" w:cs="Times New Roman"/>
          <w:sz w:val="24"/>
          <w:szCs w:val="24"/>
        </w:rPr>
        <w:t xml:space="preserve"> teacher-reported measures </w:t>
      </w:r>
      <w:r w:rsidR="002D08D0">
        <w:rPr>
          <w:rFonts w:asciiTheme="majorHAnsi" w:hAnsiTheme="majorHAnsi" w:cs="Times New Roman"/>
          <w:sz w:val="24"/>
          <w:szCs w:val="24"/>
        </w:rPr>
        <w:t xml:space="preserve">of student skills at kindergarten entry. </w:t>
      </w:r>
    </w:p>
    <w:p w:rsidR="00746674" w:rsidRDefault="00746674" w:rsidP="002D08D0">
      <w:pPr>
        <w:pStyle w:val="PlainText"/>
        <w:spacing w:line="480" w:lineRule="auto"/>
        <w:rPr>
          <w:rFonts w:asciiTheme="majorHAnsi" w:hAnsiTheme="majorHAnsi" w:cs="Times New Roman"/>
          <w:sz w:val="24"/>
          <w:szCs w:val="24"/>
        </w:rPr>
      </w:pPr>
      <w:r>
        <w:rPr>
          <w:rFonts w:asciiTheme="majorHAnsi" w:hAnsiTheme="majorHAnsi" w:cs="Times New Roman"/>
          <w:sz w:val="24"/>
          <w:szCs w:val="24"/>
        </w:rPr>
        <w:tab/>
        <w:t>E</w:t>
      </w:r>
      <w:r w:rsidRPr="00237816">
        <w:rPr>
          <w:rFonts w:asciiTheme="majorHAnsi" w:hAnsiTheme="majorHAnsi" w:cs="Times New Roman"/>
          <w:sz w:val="24"/>
          <w:szCs w:val="24"/>
        </w:rPr>
        <w:t xml:space="preserve">xisting research demonstrates that teachers’ assessments of students’ cognitive skills are strongly correlated with both current and future direct assessments </w:t>
      </w:r>
      <w:r w:rsidR="007A5FDE">
        <w:rPr>
          <w:rFonts w:asciiTheme="majorHAnsi" w:hAnsiTheme="majorHAnsi" w:cs="Times New Roman"/>
          <w:sz w:val="24"/>
          <w:szCs w:val="24"/>
        </w:rPr>
        <w:fldChar w:fldCharType="begin"/>
      </w:r>
      <w:r w:rsidR="00CE0B7F">
        <w:rPr>
          <w:rFonts w:asciiTheme="majorHAnsi" w:hAnsiTheme="majorHAnsi" w:cs="Times New Roman"/>
          <w:sz w:val="24"/>
          <w:szCs w:val="24"/>
        </w:rPr>
        <w:instrText xml:space="preserve"> ADDIN ZOTERO_ITEM CSL_CITATION {"citationID":"fRJbW2xq","properties":{"formattedCitation":"(Hecht &amp; Greenfield, 2001; Hoge &amp; Coladarci, 1989; Teisl, Mazzocco, &amp; Myers, 2001)","plainCitation":"(Hecht &amp; Greenfield, 2001; Hoge &amp; Coladarci, 1989; Teisl, Mazzocco, &amp; Myers, 2001)"},"citationItems":[{"id":334,"uris":["http://zotero.org/users/48675/items/BJ2WHWVZ"],"uri":["http://zotero.org/users/48675/items/BJ2WHWVZ"],"itemData":{"id":334,"type":"article-journal","title":"Comparing the predictive validity of first grade teacher ratings and reading-related tests on third grade levels of reading skills in young children exposed to poverty","container-title":"School Psychology Review","page":"50–69","volume":"30","issue":"1","source":"Google Scholar","author":[{"family":"Hecht","given":"Steven A."},{"family":"Greenfield","given":"Daryl B."}],"issued":{"date-parts":[["2001"]]}}},{"id":2037,"uris":["http://zotero.org/users/48675/items/RETIJNCI"],"uri":["http://zotero.org/users/48675/items/RETIJNCI"],"itemData":{"id":2037,"type":"article-journal","title":"Teacher-Based Judgments of Academic Achievement: A Review of Literature","container-title":"Review of Educational Research","page":"297-313","volume":"59","issue":"3","source":"rer.sagepub.com","abstract":"The focus of this paper is on data reflecting the match between teacher-based assessments of students’ achievement levels and an objective measure of student learning. These data are treated as relevant to the validity or accuracy of the judgmental measures. The paper begins with a discussion of two contexts in which such judgments are relevant: the teacher decision-making and assessment contexts. The second section presents a review of studies in which data are presented on the match between judgments and test scores. Two types of studies are reviewed. The first represents an indirect test of validity in the sense that there is a discrepancy between the judgmental measure (usually a rating of achievement) and the criterion measure (a score on a standardized achievement test). The second provides a more direct test of validity in that teachers are directly asked to estimate the achievement test performance of their students. On the whole, the results revealed high levels of validity for the teacher-judgment measures. The studies revealed, however, some variability across teachers in accuracy levels and suggested the operation of certain other moderator variables. The paper concludes with a set of recommendations for future research on the judgments and a set of recommendations for improvements in the teacher-assessment process.","DOI":"10.3102/00346543059003297","ISSN":"0034-6543, 1935-1046","shortTitle":"Teacher-Based Judgments of Academic Achievement","journalAbbreviation":"REVIEW OF EDUCATIONAL RESEARCH","language":"en","author":[{"family":"Hoge","given":"Robert D."},{"family":"Coladarci","given":"Theodore"}],"issued":{"date-parts":[["1989",9,1]]}}},{"id":325,"uris":["http://zotero.org/users/48675/items/B52QMNQP"],"uri":["http://zotero.org/users/48675/items/B52QMNQP"],"itemData":{"id":325,"type":"article-journal","title":"The Utility of Kindergarten Teacher Ratings for Predicting Low Academic Achievement in First Grade","container-title":"Journal of Learning Disabilities","page":"286-293","volume":"34","issue":"3","source":"ldx.sagepub.com.proxy.its.virginia.edu","abstract":"The purpose of this study was to assess the predictive value of kindergarten teachers' ratings of pupils for later first-grade academic achievement. Kindergarten students were rated by their teachers on a variety of variables, including math and reading performance, teacher concerns, and amount of learning relative to peers. These variables were then analyzed with respect to outcome measures for math and reading ability administered in the first grade. The teachers' ratings of academic performance were significantly correlated with scores on the outcome measures. Analyses were also carried out to determine sensitivity, specificity, and predictive values of the different teacher ratings. The results indicated high overall accuracy, sensitivity, specificity, and negative predictive value for the ratings. Positive predictive value tended to be lower. A recommendation to follow from these results is that teacher ratings of this sort be used to determine which children should receive cognitive screening measures to further enhance identification of children at risk for learning disability. However, this recommendation is limited by the lack of empirically supported screening measures for math disability versus well-supported screening tools for reading disability.","DOI":"10.1177/002221940103400308","ISSN":"0022-2194,","note":"PMID: 15499882","journalAbbreviation":"J Learn Disabil","language":"en","author":[{"family":"Teisl","given":"James T."},{"family":"Mazzocco","given":"Michèle M. M."},{"family":"Myers","given":"Gwen F."}],"issued":{"date-parts":[["2001",5,1]]},"PMID":"15499882"}}],"schema":"https://github.com/citation-style-language/schema/raw/master/csl-citation.json"} </w:instrText>
      </w:r>
      <w:r w:rsidR="007A5FDE">
        <w:rPr>
          <w:rFonts w:asciiTheme="majorHAnsi" w:hAnsiTheme="majorHAnsi" w:cs="Times New Roman"/>
          <w:sz w:val="24"/>
          <w:szCs w:val="24"/>
        </w:rPr>
        <w:fldChar w:fldCharType="separate"/>
      </w:r>
      <w:r w:rsidR="00F06501" w:rsidRPr="00F06501">
        <w:rPr>
          <w:rFonts w:ascii="Cambria" w:hAnsi="Cambria"/>
          <w:sz w:val="24"/>
        </w:rPr>
        <w:t>(Hecht &amp; Greenfield, 2001; Hoge &amp; Coladarci, 1989; Teisl, Mazzocco, &amp; Myers, 2001)</w:t>
      </w:r>
      <w:r w:rsidR="007A5FDE">
        <w:rPr>
          <w:rFonts w:asciiTheme="majorHAnsi" w:hAnsiTheme="majorHAnsi" w:cs="Times New Roman"/>
          <w:sz w:val="24"/>
          <w:szCs w:val="24"/>
        </w:rPr>
        <w:fldChar w:fldCharType="end"/>
      </w:r>
      <w:r w:rsidRPr="00237816">
        <w:rPr>
          <w:rFonts w:asciiTheme="majorHAnsi" w:hAnsiTheme="majorHAnsi" w:cs="Times New Roman"/>
          <w:sz w:val="24"/>
          <w:szCs w:val="24"/>
        </w:rPr>
        <w:t>. This pattern</w:t>
      </w:r>
      <w:r>
        <w:rPr>
          <w:rFonts w:asciiTheme="majorHAnsi" w:hAnsiTheme="majorHAnsi" w:cs="Times New Roman"/>
          <w:sz w:val="24"/>
          <w:szCs w:val="24"/>
        </w:rPr>
        <w:t xml:space="preserve"> certainly </w:t>
      </w:r>
      <w:r w:rsidRPr="00237816">
        <w:rPr>
          <w:rFonts w:asciiTheme="majorHAnsi" w:hAnsiTheme="majorHAnsi" w:cs="Times New Roman"/>
          <w:sz w:val="24"/>
          <w:szCs w:val="24"/>
        </w:rPr>
        <w:t>holds in both waves of the ECLS-K</w:t>
      </w:r>
      <w:r w:rsidR="00E74ACD">
        <w:rPr>
          <w:rFonts w:asciiTheme="majorHAnsi" w:hAnsiTheme="majorHAnsi" w:cs="Times New Roman"/>
          <w:sz w:val="24"/>
          <w:szCs w:val="24"/>
        </w:rPr>
        <w:t xml:space="preserve"> as shown in</w:t>
      </w:r>
      <w:r w:rsidRPr="00237816">
        <w:rPr>
          <w:rFonts w:asciiTheme="majorHAnsi" w:hAnsiTheme="majorHAnsi" w:cs="Times New Roman"/>
          <w:sz w:val="24"/>
          <w:szCs w:val="24"/>
        </w:rPr>
        <w:t xml:space="preserve"> Appendix A</w:t>
      </w:r>
      <w:r w:rsidR="000815A5">
        <w:rPr>
          <w:rFonts w:asciiTheme="majorHAnsi" w:hAnsiTheme="majorHAnsi" w:cs="Times New Roman"/>
          <w:sz w:val="24"/>
          <w:szCs w:val="24"/>
        </w:rPr>
        <w:t>.</w:t>
      </w:r>
      <w:r w:rsidR="00E74ACD">
        <w:rPr>
          <w:rFonts w:asciiTheme="majorHAnsi" w:hAnsiTheme="majorHAnsi" w:cs="Times New Roman"/>
          <w:sz w:val="24"/>
          <w:szCs w:val="24"/>
        </w:rPr>
        <w:t xml:space="preserve"> The table also highlights</w:t>
      </w:r>
      <w:r w:rsidR="00E74ACD" w:rsidRPr="00237816">
        <w:rPr>
          <w:rFonts w:asciiTheme="majorHAnsi" w:hAnsiTheme="majorHAnsi" w:cs="Times New Roman"/>
          <w:sz w:val="24"/>
          <w:szCs w:val="24"/>
        </w:rPr>
        <w:t xml:space="preserve"> </w:t>
      </w:r>
      <w:r w:rsidRPr="00237816">
        <w:rPr>
          <w:rFonts w:asciiTheme="majorHAnsi" w:hAnsiTheme="majorHAnsi" w:cs="Times New Roman"/>
          <w:sz w:val="24"/>
          <w:szCs w:val="24"/>
        </w:rPr>
        <w:t xml:space="preserve">that </w:t>
      </w:r>
      <w:r w:rsidR="00E74ACD">
        <w:rPr>
          <w:rFonts w:asciiTheme="majorHAnsi" w:hAnsiTheme="majorHAnsi" w:cs="Times New Roman"/>
          <w:sz w:val="24"/>
          <w:szCs w:val="24"/>
        </w:rPr>
        <w:t>for the earlier cohort</w:t>
      </w:r>
      <w:r w:rsidRPr="00237816">
        <w:rPr>
          <w:rFonts w:asciiTheme="majorHAnsi" w:hAnsiTheme="majorHAnsi" w:cs="Times New Roman"/>
          <w:sz w:val="24"/>
          <w:szCs w:val="24"/>
        </w:rPr>
        <w:t>,</w:t>
      </w:r>
      <w:r w:rsidR="00E74ACD">
        <w:rPr>
          <w:rFonts w:asciiTheme="majorHAnsi" w:hAnsiTheme="majorHAnsi" w:cs="Times New Roman"/>
          <w:sz w:val="24"/>
          <w:szCs w:val="24"/>
        </w:rPr>
        <w:t xml:space="preserve"> </w:t>
      </w:r>
      <w:r>
        <w:rPr>
          <w:rFonts w:asciiTheme="majorHAnsi" w:hAnsiTheme="majorHAnsi" w:cs="Times New Roman"/>
          <w:sz w:val="24"/>
          <w:szCs w:val="24"/>
        </w:rPr>
        <w:t xml:space="preserve">teacher-reported measures of children’s early </w:t>
      </w:r>
      <w:r>
        <w:rPr>
          <w:rFonts w:asciiTheme="majorHAnsi" w:hAnsiTheme="majorHAnsi" w:cs="Times New Roman"/>
          <w:sz w:val="24"/>
          <w:szCs w:val="24"/>
        </w:rPr>
        <w:lastRenderedPageBreak/>
        <w:t xml:space="preserve">readiness skills </w:t>
      </w:r>
      <w:r w:rsidRPr="00237816">
        <w:rPr>
          <w:rFonts w:asciiTheme="majorHAnsi" w:hAnsiTheme="majorHAnsi" w:cs="Times New Roman"/>
          <w:sz w:val="24"/>
          <w:szCs w:val="24"/>
        </w:rPr>
        <w:t>are predictive of direct assessments not only in kindergarten but all the way through eighth grade.</w:t>
      </w:r>
    </w:p>
    <w:p w:rsidR="0092566A" w:rsidRDefault="0092566A" w:rsidP="002D08D0">
      <w:pPr>
        <w:pStyle w:val="PlainText"/>
        <w:spacing w:line="480" w:lineRule="auto"/>
        <w:rPr>
          <w:rFonts w:asciiTheme="majorHAnsi" w:hAnsiTheme="majorHAnsi" w:cs="Times New Roman"/>
          <w:sz w:val="24"/>
          <w:szCs w:val="24"/>
        </w:rPr>
      </w:pPr>
      <w:r>
        <w:rPr>
          <w:rFonts w:asciiTheme="majorHAnsi" w:hAnsiTheme="majorHAnsi" w:cs="Times New Roman"/>
          <w:sz w:val="24"/>
          <w:szCs w:val="24"/>
        </w:rPr>
        <w:tab/>
        <w:t xml:space="preserve">Despite the strong correlation between teacher </w:t>
      </w:r>
      <w:r w:rsidR="000815A5">
        <w:rPr>
          <w:rFonts w:asciiTheme="majorHAnsi" w:hAnsiTheme="majorHAnsi" w:cs="Times New Roman"/>
          <w:sz w:val="24"/>
          <w:szCs w:val="24"/>
        </w:rPr>
        <w:t xml:space="preserve">reports </w:t>
      </w:r>
      <w:r>
        <w:rPr>
          <w:rFonts w:asciiTheme="majorHAnsi" w:hAnsiTheme="majorHAnsi" w:cs="Times New Roman"/>
          <w:sz w:val="24"/>
          <w:szCs w:val="24"/>
        </w:rPr>
        <w:t xml:space="preserve">and direct assessments, caution is warranted when </w:t>
      </w:r>
      <w:r w:rsidR="000815A5">
        <w:rPr>
          <w:rFonts w:asciiTheme="majorHAnsi" w:hAnsiTheme="majorHAnsi" w:cs="Times New Roman"/>
          <w:sz w:val="24"/>
          <w:szCs w:val="24"/>
        </w:rPr>
        <w:t xml:space="preserve">using </w:t>
      </w:r>
      <w:r>
        <w:rPr>
          <w:rFonts w:asciiTheme="majorHAnsi" w:hAnsiTheme="majorHAnsi" w:cs="Times New Roman"/>
          <w:sz w:val="24"/>
          <w:szCs w:val="24"/>
        </w:rPr>
        <w:t xml:space="preserve">teacher assessments </w:t>
      </w:r>
      <w:r w:rsidR="000815A5">
        <w:rPr>
          <w:rFonts w:asciiTheme="majorHAnsi" w:hAnsiTheme="majorHAnsi" w:cs="Times New Roman"/>
          <w:sz w:val="24"/>
          <w:szCs w:val="24"/>
        </w:rPr>
        <w:t xml:space="preserve">to measure </w:t>
      </w:r>
      <w:r>
        <w:rPr>
          <w:rFonts w:asciiTheme="majorHAnsi" w:hAnsiTheme="majorHAnsi" w:cs="Times New Roman"/>
          <w:sz w:val="24"/>
          <w:szCs w:val="24"/>
        </w:rPr>
        <w:t xml:space="preserve">children’s “true” ability.  Earlier studies have shown that a portion of the variation in teacher assessments </w:t>
      </w:r>
      <w:r w:rsidR="00F06501">
        <w:rPr>
          <w:rFonts w:asciiTheme="majorHAnsi" w:hAnsiTheme="majorHAnsi" w:cs="Times New Roman"/>
          <w:sz w:val="24"/>
          <w:szCs w:val="24"/>
        </w:rPr>
        <w:t xml:space="preserve">of young children </w:t>
      </w:r>
      <w:r>
        <w:rPr>
          <w:rFonts w:asciiTheme="majorHAnsi" w:hAnsiTheme="majorHAnsi" w:cs="Times New Roman"/>
          <w:sz w:val="24"/>
          <w:szCs w:val="24"/>
        </w:rPr>
        <w:t xml:space="preserve">is explained by </w:t>
      </w:r>
      <w:r w:rsidR="000815A5">
        <w:rPr>
          <w:rFonts w:asciiTheme="majorHAnsi" w:hAnsiTheme="majorHAnsi" w:cs="Times New Roman"/>
          <w:sz w:val="24"/>
          <w:szCs w:val="24"/>
        </w:rPr>
        <w:t xml:space="preserve">both </w:t>
      </w:r>
      <w:r>
        <w:rPr>
          <w:rFonts w:asciiTheme="majorHAnsi" w:hAnsiTheme="majorHAnsi" w:cs="Times New Roman"/>
          <w:sz w:val="24"/>
          <w:szCs w:val="24"/>
        </w:rPr>
        <w:t>teacher</w:t>
      </w:r>
      <w:r w:rsidR="000815A5">
        <w:rPr>
          <w:rFonts w:asciiTheme="majorHAnsi" w:hAnsiTheme="majorHAnsi" w:cs="Times New Roman"/>
          <w:sz w:val="24"/>
          <w:szCs w:val="24"/>
        </w:rPr>
        <w:t xml:space="preserve"> characteristics</w:t>
      </w:r>
      <w:r>
        <w:rPr>
          <w:rFonts w:asciiTheme="majorHAnsi" w:hAnsiTheme="majorHAnsi" w:cs="Times New Roman"/>
          <w:sz w:val="24"/>
          <w:szCs w:val="24"/>
        </w:rPr>
        <w:t xml:space="preserve"> </w:t>
      </w:r>
      <w:r w:rsidR="000815A5">
        <w:rPr>
          <w:rFonts w:asciiTheme="majorHAnsi" w:hAnsiTheme="majorHAnsi" w:cs="Times New Roman"/>
          <w:sz w:val="24"/>
          <w:szCs w:val="24"/>
        </w:rPr>
        <w:t>(e.g. education levels, experience) and</w:t>
      </w:r>
      <w:r>
        <w:rPr>
          <w:rFonts w:asciiTheme="majorHAnsi" w:hAnsiTheme="majorHAnsi" w:cs="Times New Roman"/>
          <w:sz w:val="24"/>
          <w:szCs w:val="24"/>
        </w:rPr>
        <w:t xml:space="preserve"> child characteristics</w:t>
      </w:r>
      <w:r w:rsidR="000815A5">
        <w:rPr>
          <w:rFonts w:asciiTheme="majorHAnsi" w:hAnsiTheme="majorHAnsi" w:cs="Times New Roman"/>
          <w:sz w:val="24"/>
          <w:szCs w:val="24"/>
        </w:rPr>
        <w:t xml:space="preserve"> (e.g. race, socio-economic status (SES)) </w:t>
      </w:r>
      <w:r w:rsidR="007A5FDE">
        <w:rPr>
          <w:rFonts w:asciiTheme="majorHAnsi" w:hAnsiTheme="majorHAnsi" w:cs="Times New Roman"/>
          <w:sz w:val="24"/>
          <w:szCs w:val="24"/>
        </w:rPr>
        <w:fldChar w:fldCharType="begin"/>
      </w:r>
      <w:r w:rsidR="00CE0B7F">
        <w:rPr>
          <w:rFonts w:asciiTheme="majorHAnsi" w:hAnsiTheme="majorHAnsi" w:cs="Times New Roman"/>
          <w:sz w:val="24"/>
          <w:szCs w:val="24"/>
        </w:rPr>
        <w:instrText xml:space="preserve"> ADDIN ZOTERO_ITEM CSL_CITATION {"citationID":"luKlQxps","properties":{"formattedCitation":"(Kilday, Kinzie, Mashburn, &amp; Whittaker, 2012; Mashburn, Hamre, Downer, &amp; Pianta, 2006)","plainCitation":"(Kilday, Kinzie, Mashburn, &amp; Whittaker, 2012; Mashburn, Hamre, Downer, &amp; Pianta, 2006)"},"citationItems":[{"id":2029,"uris":["http://zotero.org/users/48675/items/JE7N7VCP"],"uri":["http://zotero.org/users/48675/items/JE7N7VCP"],"itemData":{"id":2029,"type":"article-journal","title":"Accuracy of Teacher Judgments of Preschoolers’ Math Skills","container-title":"Journal of Psychoeducational Assessment","page":"148-159","volume":"30","issue":"2","source":"jpa.sagepub.com","abstract":"As the interest in improving children’s early math skills has grown, due in part to their strong associations with later overall school achievement, questions have been raised regarding teachers’ knowledge about children’s math abilities. The current study uses hierarchical linear modeling to examine the associations between teachers’ judgments of children’s math skills using an indirect rating scale assessment and children’s performance on two direct assessments of their number sense and geometry and measurement skills. Approximately 40% of the variance in the rating scale completed by the teacher is attributable to systematic differences between classrooms, not specifically to the child. Overall, the association between teacher report and students’ skills is approximately r = .50, which suggests that teachers can accurately determine whether students are above or below the mean but do not appropriately rate students as high or low as a direct assessment of their skills would indicate. This finding has implications for teachers, particularly in terms of teacher preparation, and for researchers, because of the information regarding the accuracy of teacher rating scales of preschool students’ math skills.","DOI":"10.1177/0734282911412722","ISSN":"0734-2829, 1557-5144","journalAbbreviation":"Journal of Psychoeducational Assessment","language":"en","author":[{"family":"Kilday","given":"Carolyn R."},{"family":"Kinzie","given":"Mable B."},{"family":"Mashburn","given":"Andrew J."},{"family":"Whittaker","given":"Jessica V."}],"issued":{"date-parts":[["2012",4,1]]}}},{"id":2032,"uris":["http://zotero.org/users/48675/items/6R8VKU6I"],"uri":["http://zotero.org/users/48675/items/6R8VKU6I"],"itemData":{"id":2032,"type":"article-journal","title":"Teacher and Classroom Characteristics Associated With Teachers’ Ratings of Prekindergartners’ Relationships and Behaviors","container-title":"Journal of Psychoeducational Assessment","page":"367-380","volume":"24","issue":"4","source":"jpa.sagepub.com","abstract":"Teachers’ ratings of children’s competencies may in part reflect characteristics and perspectives of teachers who assigned the ratings, which compromises their validity as a measure of child attributes. The purposes of this study were to use multilevel modeling to (a) estimate between-rater variance in teachers’ ratings of children’s social behaviors and relationships with teachers and (b) examine characteristics of teachers and classrooms associated with teachers’ perceptions of these social competencies. Ratings of 711 children completed by 210 prekindergarten teachers indicated that between 15% and 33% of the total variance in teachers’ ratings was attributed to mean differences between raters. After controlling for characteristics of children and their families, teachers’ ratings of positive relationships and behaviors were associated with fewer years of experience, higher self-efficacy, non-White race/ethnicity, shorter length programs, better child-teacher ratios, and programs located within school settings. Implications are discussed for interpreting and analyzing teachers’ ratings of children’s competencies.","DOI":"10.1177/0734282906290594","ISSN":"0734-2829, 1557-5144","journalAbbreviation":"Journal of Psychoeducational Assessment","language":"en","author":[{"family":"Mashburn","given":"Andrew J."},{"family":"Hamre","given":"Bridget K."},{"family":"Downer","given":"Jason T."},{"family":"Pianta","given":"Robert C."}],"issued":{"date-parts":[["2006",12,1]]}}}],"schema":"https://github.com/citation-style-language/schema/raw/master/csl-citation.json"} </w:instrText>
      </w:r>
      <w:r w:rsidR="007A5FDE">
        <w:rPr>
          <w:rFonts w:asciiTheme="majorHAnsi" w:hAnsiTheme="majorHAnsi" w:cs="Times New Roman"/>
          <w:sz w:val="24"/>
          <w:szCs w:val="24"/>
        </w:rPr>
        <w:fldChar w:fldCharType="separate"/>
      </w:r>
      <w:r w:rsidRPr="0092566A">
        <w:rPr>
          <w:rFonts w:ascii="Cambria" w:hAnsi="Cambria"/>
          <w:sz w:val="24"/>
        </w:rPr>
        <w:t>(Kilday, Kinzie, Mashburn, &amp; Whittaker, 2012; Mashburn, Hamre, Downer, &amp; Pianta, 2006)</w:t>
      </w:r>
      <w:r w:rsidR="007A5FDE">
        <w:rPr>
          <w:rFonts w:asciiTheme="majorHAnsi" w:hAnsiTheme="majorHAnsi" w:cs="Times New Roman"/>
          <w:sz w:val="24"/>
          <w:szCs w:val="24"/>
        </w:rPr>
        <w:fldChar w:fldCharType="end"/>
      </w:r>
      <w:r>
        <w:rPr>
          <w:rFonts w:asciiTheme="majorHAnsi" w:hAnsiTheme="majorHAnsi" w:cs="Times New Roman"/>
          <w:sz w:val="24"/>
          <w:szCs w:val="24"/>
        </w:rPr>
        <w:t>.</w:t>
      </w:r>
      <w:r w:rsidR="00F06501">
        <w:rPr>
          <w:rFonts w:asciiTheme="majorHAnsi" w:hAnsiTheme="majorHAnsi" w:cs="Times New Roman"/>
          <w:sz w:val="24"/>
          <w:szCs w:val="24"/>
        </w:rPr>
        <w:t xml:space="preserve"> </w:t>
      </w:r>
      <w:r w:rsidR="00BB6AF1">
        <w:rPr>
          <w:rFonts w:asciiTheme="majorHAnsi" w:hAnsiTheme="majorHAnsi" w:cs="Times New Roman"/>
          <w:sz w:val="24"/>
          <w:szCs w:val="24"/>
        </w:rPr>
        <w:t>Despite this</w:t>
      </w:r>
      <w:r w:rsidR="00F06501">
        <w:rPr>
          <w:rFonts w:asciiTheme="majorHAnsi" w:hAnsiTheme="majorHAnsi" w:cs="Times New Roman"/>
          <w:sz w:val="24"/>
          <w:szCs w:val="24"/>
        </w:rPr>
        <w:t>, teacher assessments are the most widel</w:t>
      </w:r>
      <w:r w:rsidR="00492B9A">
        <w:rPr>
          <w:rFonts w:asciiTheme="majorHAnsi" w:hAnsiTheme="majorHAnsi" w:cs="Times New Roman"/>
          <w:sz w:val="24"/>
          <w:szCs w:val="24"/>
        </w:rPr>
        <w:t>y-</w:t>
      </w:r>
      <w:r w:rsidR="00F06501">
        <w:rPr>
          <w:rFonts w:asciiTheme="majorHAnsi" w:hAnsiTheme="majorHAnsi" w:cs="Times New Roman"/>
          <w:sz w:val="24"/>
          <w:szCs w:val="24"/>
        </w:rPr>
        <w:t>used</w:t>
      </w:r>
      <w:r w:rsidR="00492B9A">
        <w:rPr>
          <w:rFonts w:asciiTheme="majorHAnsi" w:hAnsiTheme="majorHAnsi" w:cs="Times New Roman"/>
          <w:sz w:val="24"/>
          <w:szCs w:val="24"/>
        </w:rPr>
        <w:t>, cost-effective</w:t>
      </w:r>
      <w:r w:rsidR="00F06501">
        <w:rPr>
          <w:rFonts w:asciiTheme="majorHAnsi" w:hAnsiTheme="majorHAnsi" w:cs="Times New Roman"/>
          <w:sz w:val="24"/>
          <w:szCs w:val="24"/>
        </w:rPr>
        <w:t xml:space="preserve"> and efficient method for assessing young children</w:t>
      </w:r>
      <w:r w:rsidR="00507BC6">
        <w:rPr>
          <w:rFonts w:asciiTheme="majorHAnsi" w:hAnsiTheme="majorHAnsi" w:cs="Times New Roman"/>
          <w:sz w:val="24"/>
          <w:szCs w:val="24"/>
        </w:rPr>
        <w:t xml:space="preserve">. </w:t>
      </w:r>
      <w:r w:rsidR="00492B9A">
        <w:rPr>
          <w:rFonts w:asciiTheme="majorHAnsi" w:hAnsiTheme="majorHAnsi" w:cs="Times New Roman"/>
          <w:sz w:val="24"/>
          <w:szCs w:val="24"/>
        </w:rPr>
        <w:t>In fact, t</w:t>
      </w:r>
      <w:r w:rsidR="00F06501">
        <w:rPr>
          <w:rFonts w:asciiTheme="majorHAnsi" w:hAnsiTheme="majorHAnsi" w:cs="Times New Roman"/>
          <w:sz w:val="24"/>
          <w:szCs w:val="24"/>
        </w:rPr>
        <w:t>eachers’ extensive interactions with children</w:t>
      </w:r>
      <w:r w:rsidR="00492B9A">
        <w:rPr>
          <w:rFonts w:asciiTheme="majorHAnsi" w:hAnsiTheme="majorHAnsi" w:cs="Times New Roman"/>
          <w:sz w:val="24"/>
          <w:szCs w:val="24"/>
        </w:rPr>
        <w:t xml:space="preserve"> </w:t>
      </w:r>
      <w:r w:rsidR="00F06501">
        <w:rPr>
          <w:rFonts w:asciiTheme="majorHAnsi" w:hAnsiTheme="majorHAnsi" w:cs="Times New Roman"/>
          <w:sz w:val="24"/>
          <w:szCs w:val="24"/>
        </w:rPr>
        <w:t xml:space="preserve">may </w:t>
      </w:r>
      <w:r w:rsidR="00492B9A">
        <w:rPr>
          <w:rFonts w:asciiTheme="majorHAnsi" w:hAnsiTheme="majorHAnsi" w:cs="Times New Roman"/>
          <w:sz w:val="24"/>
          <w:szCs w:val="24"/>
        </w:rPr>
        <w:t>allow them</w:t>
      </w:r>
      <w:r w:rsidR="00F06501">
        <w:rPr>
          <w:rFonts w:asciiTheme="majorHAnsi" w:hAnsiTheme="majorHAnsi" w:cs="Times New Roman"/>
          <w:sz w:val="24"/>
          <w:szCs w:val="24"/>
        </w:rPr>
        <w:t xml:space="preserve"> unique insights and knowledge not captured by </w:t>
      </w:r>
      <w:r w:rsidR="00492B9A">
        <w:rPr>
          <w:rFonts w:asciiTheme="majorHAnsi" w:hAnsiTheme="majorHAnsi" w:cs="Times New Roman"/>
          <w:sz w:val="24"/>
          <w:szCs w:val="24"/>
        </w:rPr>
        <w:t xml:space="preserve">direct </w:t>
      </w:r>
      <w:r w:rsidR="00F06501">
        <w:rPr>
          <w:rFonts w:asciiTheme="majorHAnsi" w:hAnsiTheme="majorHAnsi" w:cs="Times New Roman"/>
          <w:sz w:val="24"/>
          <w:szCs w:val="24"/>
        </w:rPr>
        <w:t>assessments</w:t>
      </w:r>
      <w:r w:rsidR="00492B9A">
        <w:rPr>
          <w:rFonts w:asciiTheme="majorHAnsi" w:hAnsiTheme="majorHAnsi" w:cs="Times New Roman"/>
          <w:sz w:val="24"/>
          <w:szCs w:val="24"/>
        </w:rPr>
        <w:t xml:space="preserve"> </w:t>
      </w:r>
      <w:r w:rsidR="007A5FDE">
        <w:rPr>
          <w:rFonts w:asciiTheme="majorHAnsi" w:hAnsiTheme="majorHAnsi" w:cs="Times New Roman"/>
          <w:sz w:val="24"/>
          <w:szCs w:val="24"/>
        </w:rPr>
        <w:fldChar w:fldCharType="begin"/>
      </w:r>
      <w:r w:rsidR="00CE0B7F">
        <w:rPr>
          <w:rFonts w:asciiTheme="majorHAnsi" w:hAnsiTheme="majorHAnsi" w:cs="Times New Roman"/>
          <w:sz w:val="24"/>
          <w:szCs w:val="24"/>
        </w:rPr>
        <w:instrText xml:space="preserve"> ADDIN ZOTERO_ITEM CSL_CITATION {"citationID":"171vht4e8n","properties":{"formattedCitation":"(Epstein, Schweinhart, DeBruin-Parecki, &amp; Robin, 2004)","plainCitation":"(Epstein, Schweinhart, DeBruin-Parecki, &amp; Robin, 2004)"},"citationItems":[{"id":2041,"uris":["http://zotero.org/users/48675/items/JZXHZ7A8"],"uri":["http://zotero.org/users/48675/items/JZXHZ7A8"],"itemData":{"id":2041,"type":"book","title":"Preschool assessment: A guide to developing a balanced approach","publisher":"NIEER","source":"Google Scholar","URL":"http://nieer-www1.rutgers.edu/resources/policybriefs/7.pdf","shortTitle":"Preschool assessment","author":[{"family":"Epstein","given":"Ann S."},{"family":"Schweinhart","given":"Lawrence J."},{"family":"DeBruin-Parecki","given":"Andrea"},{"family":"Robin","given":"Kenneth B."}],"issued":{"date-parts":[["2004"]]},"accessed":{"date-parts":[["2016",2,11]]}}}],"schema":"https://github.com/citation-style-language/schema/raw/master/csl-citation.json"} </w:instrText>
      </w:r>
      <w:r w:rsidR="007A5FDE">
        <w:rPr>
          <w:rFonts w:asciiTheme="majorHAnsi" w:hAnsiTheme="majorHAnsi" w:cs="Times New Roman"/>
          <w:sz w:val="24"/>
          <w:szCs w:val="24"/>
        </w:rPr>
        <w:fldChar w:fldCharType="separate"/>
      </w:r>
      <w:r w:rsidR="00492B9A" w:rsidRPr="00492B9A">
        <w:rPr>
          <w:rFonts w:ascii="Cambria" w:hAnsi="Cambria"/>
          <w:sz w:val="24"/>
        </w:rPr>
        <w:t>(Epstein, Schweinhart, DeBruin-Parecki, &amp; Robin, 2004)</w:t>
      </w:r>
      <w:r w:rsidR="007A5FDE">
        <w:rPr>
          <w:rFonts w:asciiTheme="majorHAnsi" w:hAnsiTheme="majorHAnsi" w:cs="Times New Roman"/>
          <w:sz w:val="24"/>
          <w:szCs w:val="24"/>
        </w:rPr>
        <w:fldChar w:fldCharType="end"/>
      </w:r>
      <w:r w:rsidR="00F06501">
        <w:rPr>
          <w:rFonts w:asciiTheme="majorHAnsi" w:hAnsiTheme="majorHAnsi" w:cs="Times New Roman"/>
          <w:sz w:val="24"/>
          <w:szCs w:val="24"/>
        </w:rPr>
        <w:t>.</w:t>
      </w:r>
    </w:p>
    <w:p w:rsidR="00FB5C97" w:rsidRDefault="00F06501" w:rsidP="00DF5A72">
      <w:pPr>
        <w:pStyle w:val="PlainText"/>
        <w:spacing w:line="480" w:lineRule="auto"/>
        <w:rPr>
          <w:rFonts w:asciiTheme="majorHAnsi" w:hAnsiTheme="majorHAnsi" w:cs="Times New Roman"/>
          <w:sz w:val="24"/>
          <w:szCs w:val="24"/>
        </w:rPr>
      </w:pPr>
      <w:r>
        <w:rPr>
          <w:rFonts w:asciiTheme="majorHAnsi" w:hAnsiTheme="majorHAnsi" w:cs="Times New Roman"/>
          <w:sz w:val="24"/>
          <w:szCs w:val="24"/>
        </w:rPr>
        <w:tab/>
      </w:r>
      <w:r w:rsidR="00DF5A72">
        <w:rPr>
          <w:rFonts w:asciiTheme="majorHAnsi" w:hAnsiTheme="majorHAnsi" w:cs="Times New Roman"/>
          <w:sz w:val="24"/>
          <w:szCs w:val="24"/>
        </w:rPr>
        <w:t xml:space="preserve">A further concern when using teacher assessments to track </w:t>
      </w:r>
      <w:r w:rsidR="00DF5A72" w:rsidRPr="00C15E7E">
        <w:rPr>
          <w:rFonts w:asciiTheme="majorHAnsi" w:hAnsiTheme="majorHAnsi" w:cs="Times New Roman"/>
          <w:i/>
          <w:sz w:val="24"/>
          <w:szCs w:val="24"/>
        </w:rPr>
        <w:t>changes</w:t>
      </w:r>
      <w:r w:rsidR="00DF5A72">
        <w:rPr>
          <w:rFonts w:asciiTheme="majorHAnsi" w:hAnsiTheme="majorHAnsi" w:cs="Times New Roman"/>
          <w:sz w:val="24"/>
          <w:szCs w:val="24"/>
        </w:rPr>
        <w:t xml:space="preserve"> in children’s skills over time</w:t>
      </w:r>
      <w:r w:rsidR="00E74ACD">
        <w:rPr>
          <w:rFonts w:asciiTheme="majorHAnsi" w:hAnsiTheme="majorHAnsi" w:cs="Times New Roman"/>
          <w:sz w:val="24"/>
          <w:szCs w:val="24"/>
        </w:rPr>
        <w:t xml:space="preserve"> </w:t>
      </w:r>
      <w:r w:rsidR="00DF5A72">
        <w:rPr>
          <w:rFonts w:asciiTheme="majorHAnsi" w:hAnsiTheme="majorHAnsi" w:cs="Times New Roman"/>
          <w:sz w:val="24"/>
          <w:szCs w:val="24"/>
        </w:rPr>
        <w:t xml:space="preserve">is that </w:t>
      </w:r>
      <w:r w:rsidR="00C15E7E">
        <w:rPr>
          <w:rFonts w:asciiTheme="majorHAnsi" w:hAnsiTheme="majorHAnsi" w:cs="Times New Roman"/>
          <w:sz w:val="24"/>
          <w:szCs w:val="24"/>
        </w:rPr>
        <w:t xml:space="preserve">observed </w:t>
      </w:r>
      <w:r w:rsidR="00FB5C97" w:rsidRPr="00237816">
        <w:rPr>
          <w:rFonts w:asciiTheme="majorHAnsi" w:hAnsiTheme="majorHAnsi" w:cs="Times New Roman"/>
          <w:sz w:val="24"/>
          <w:szCs w:val="24"/>
        </w:rPr>
        <w:t xml:space="preserve">changes may </w:t>
      </w:r>
      <w:r w:rsidR="00DF5A72">
        <w:rPr>
          <w:rFonts w:asciiTheme="majorHAnsi" w:hAnsiTheme="majorHAnsi" w:cs="Times New Roman"/>
          <w:sz w:val="24"/>
          <w:szCs w:val="24"/>
        </w:rPr>
        <w:t>be driven in part by</w:t>
      </w:r>
      <w:r w:rsidR="00FB5C97" w:rsidRPr="00237816">
        <w:rPr>
          <w:rFonts w:asciiTheme="majorHAnsi" w:hAnsiTheme="majorHAnsi" w:cs="Times New Roman"/>
          <w:sz w:val="24"/>
          <w:szCs w:val="24"/>
        </w:rPr>
        <w:t xml:space="preserve"> changes over time in how teachers perceive children or in teacher’s approaches to assessing children.</w:t>
      </w:r>
      <w:r w:rsidR="00DF5A72">
        <w:rPr>
          <w:rFonts w:asciiTheme="majorHAnsi" w:hAnsiTheme="majorHAnsi" w:cs="Times New Roman"/>
          <w:sz w:val="24"/>
          <w:szCs w:val="24"/>
        </w:rPr>
        <w:t xml:space="preserve"> W</w:t>
      </w:r>
      <w:r w:rsidR="00FB5C97">
        <w:rPr>
          <w:rFonts w:asciiTheme="majorHAnsi" w:hAnsiTheme="majorHAnsi" w:cs="Times New Roman"/>
          <w:sz w:val="24"/>
          <w:szCs w:val="24"/>
        </w:rPr>
        <w:t xml:space="preserve">e have no way to </w:t>
      </w:r>
      <w:r w:rsidR="00C15E7E">
        <w:rPr>
          <w:rFonts w:asciiTheme="majorHAnsi" w:hAnsiTheme="majorHAnsi" w:cs="Times New Roman"/>
          <w:sz w:val="24"/>
          <w:szCs w:val="24"/>
        </w:rPr>
        <w:t>definitively assess</w:t>
      </w:r>
      <w:r w:rsidR="00FB5C97">
        <w:rPr>
          <w:rFonts w:asciiTheme="majorHAnsi" w:hAnsiTheme="majorHAnsi" w:cs="Times New Roman"/>
          <w:sz w:val="24"/>
          <w:szCs w:val="24"/>
        </w:rPr>
        <w:t xml:space="preserve"> whether teachers have changed the way they assign ratings over time, </w:t>
      </w:r>
      <w:r w:rsidR="00C15E7E">
        <w:rPr>
          <w:rFonts w:asciiTheme="majorHAnsi" w:hAnsiTheme="majorHAnsi" w:cs="Times New Roman"/>
          <w:sz w:val="24"/>
          <w:szCs w:val="24"/>
        </w:rPr>
        <w:t xml:space="preserve">an important limitation we return to at the end of the paper.  </w:t>
      </w:r>
    </w:p>
    <w:p w:rsidR="000779FD" w:rsidRDefault="00237816" w:rsidP="000779FD">
      <w:pPr>
        <w:pStyle w:val="PlainText"/>
        <w:spacing w:line="480" w:lineRule="auto"/>
        <w:rPr>
          <w:rFonts w:asciiTheme="majorHAnsi" w:hAnsiTheme="majorHAnsi" w:cs="Times New Roman"/>
          <w:sz w:val="24"/>
          <w:szCs w:val="24"/>
        </w:rPr>
      </w:pPr>
      <w:r>
        <w:rPr>
          <w:rFonts w:asciiTheme="majorHAnsi" w:hAnsiTheme="majorHAnsi" w:cs="Times New Roman"/>
          <w:b/>
          <w:sz w:val="24"/>
          <w:szCs w:val="24"/>
        </w:rPr>
        <w:tab/>
      </w:r>
      <w:proofErr w:type="gramStart"/>
      <w:r w:rsidR="00B75F18">
        <w:rPr>
          <w:rFonts w:asciiTheme="majorHAnsi" w:hAnsiTheme="majorHAnsi" w:cs="Times New Roman"/>
          <w:b/>
          <w:i/>
          <w:sz w:val="24"/>
          <w:szCs w:val="24"/>
        </w:rPr>
        <w:t>Academic</w:t>
      </w:r>
      <w:r w:rsidR="003F2F63" w:rsidRPr="00CE4F0E">
        <w:rPr>
          <w:rFonts w:asciiTheme="majorHAnsi" w:hAnsiTheme="majorHAnsi" w:cs="Times New Roman"/>
          <w:b/>
          <w:i/>
          <w:sz w:val="24"/>
          <w:szCs w:val="24"/>
        </w:rPr>
        <w:t xml:space="preserve"> outcomes</w:t>
      </w:r>
      <w:r>
        <w:rPr>
          <w:rFonts w:asciiTheme="majorHAnsi" w:hAnsiTheme="majorHAnsi" w:cs="Times New Roman"/>
          <w:b/>
          <w:sz w:val="24"/>
          <w:szCs w:val="24"/>
        </w:rPr>
        <w:t>.</w:t>
      </w:r>
      <w:proofErr w:type="gramEnd"/>
      <w:r>
        <w:rPr>
          <w:rFonts w:asciiTheme="majorHAnsi" w:hAnsiTheme="majorHAnsi" w:cs="Times New Roman"/>
          <w:sz w:val="24"/>
          <w:szCs w:val="24"/>
        </w:rPr>
        <w:t xml:space="preserve"> </w:t>
      </w:r>
      <w:r w:rsidR="00051F03">
        <w:rPr>
          <w:rFonts w:asciiTheme="majorHAnsi" w:hAnsiTheme="majorHAnsi" w:cs="Times New Roman"/>
          <w:sz w:val="24"/>
          <w:szCs w:val="24"/>
        </w:rPr>
        <w:t>Both</w:t>
      </w:r>
      <w:r w:rsidR="003F2F63" w:rsidRPr="00237816">
        <w:rPr>
          <w:rFonts w:asciiTheme="majorHAnsi" w:hAnsiTheme="majorHAnsi" w:cs="Times New Roman"/>
          <w:sz w:val="24"/>
          <w:szCs w:val="24"/>
        </w:rPr>
        <w:t xml:space="preserve"> ECLS-K datasets </w:t>
      </w:r>
      <w:r w:rsidR="00051F03">
        <w:rPr>
          <w:rFonts w:asciiTheme="majorHAnsi" w:hAnsiTheme="majorHAnsi" w:cs="Times New Roman"/>
          <w:sz w:val="24"/>
          <w:szCs w:val="24"/>
        </w:rPr>
        <w:t>include</w:t>
      </w:r>
      <w:r w:rsidR="00051F03" w:rsidRPr="00237816">
        <w:rPr>
          <w:rFonts w:asciiTheme="majorHAnsi" w:hAnsiTheme="majorHAnsi" w:cs="Times New Roman"/>
          <w:sz w:val="24"/>
          <w:szCs w:val="24"/>
        </w:rPr>
        <w:t xml:space="preserve"> </w:t>
      </w:r>
      <w:r w:rsidR="003F2F63" w:rsidRPr="00237816">
        <w:rPr>
          <w:rFonts w:asciiTheme="majorHAnsi" w:hAnsiTheme="majorHAnsi" w:cs="Times New Roman"/>
          <w:sz w:val="24"/>
          <w:szCs w:val="24"/>
        </w:rPr>
        <w:t>teacher-reported measures of student proficiency across</w:t>
      </w:r>
      <w:r w:rsidR="00051F03">
        <w:rPr>
          <w:rFonts w:asciiTheme="majorHAnsi" w:hAnsiTheme="majorHAnsi" w:cs="Times New Roman"/>
          <w:sz w:val="24"/>
          <w:szCs w:val="24"/>
        </w:rPr>
        <w:t xml:space="preserve"> a </w:t>
      </w:r>
      <w:r w:rsidR="003F2F63" w:rsidRPr="00237816">
        <w:rPr>
          <w:rFonts w:asciiTheme="majorHAnsi" w:hAnsiTheme="majorHAnsi" w:cs="Times New Roman"/>
          <w:sz w:val="24"/>
          <w:szCs w:val="24"/>
        </w:rPr>
        <w:t xml:space="preserve">broad range of </w:t>
      </w:r>
      <w:r w:rsidR="00290FCF">
        <w:rPr>
          <w:rFonts w:asciiTheme="majorHAnsi" w:hAnsiTheme="majorHAnsi" w:cs="Times New Roman"/>
          <w:sz w:val="24"/>
          <w:szCs w:val="24"/>
        </w:rPr>
        <w:t xml:space="preserve">math and </w:t>
      </w:r>
      <w:r w:rsidR="00051F03">
        <w:rPr>
          <w:rFonts w:asciiTheme="majorHAnsi" w:hAnsiTheme="majorHAnsi" w:cs="Times New Roman"/>
          <w:sz w:val="24"/>
          <w:szCs w:val="24"/>
        </w:rPr>
        <w:t>literacy</w:t>
      </w:r>
      <w:r w:rsidR="00051F03" w:rsidRPr="00237816">
        <w:rPr>
          <w:rFonts w:asciiTheme="majorHAnsi" w:hAnsiTheme="majorHAnsi" w:cs="Times New Roman"/>
          <w:sz w:val="24"/>
          <w:szCs w:val="24"/>
        </w:rPr>
        <w:t xml:space="preserve"> </w:t>
      </w:r>
      <w:r w:rsidR="00A438BB">
        <w:rPr>
          <w:rFonts w:asciiTheme="majorHAnsi" w:hAnsiTheme="majorHAnsi" w:cs="Times New Roman"/>
          <w:sz w:val="24"/>
          <w:szCs w:val="24"/>
        </w:rPr>
        <w:t xml:space="preserve">skills. In the first </w:t>
      </w:r>
      <w:r w:rsidR="003F2F63" w:rsidRPr="00237816">
        <w:rPr>
          <w:rFonts w:asciiTheme="majorHAnsi" w:hAnsiTheme="majorHAnsi" w:cs="Times New Roman"/>
          <w:sz w:val="24"/>
          <w:szCs w:val="24"/>
        </w:rPr>
        <w:t xml:space="preserve">months of kindergarten (September-December), teachers were asked to rate </w:t>
      </w:r>
      <w:r w:rsidR="00A438BB">
        <w:rPr>
          <w:rFonts w:asciiTheme="majorHAnsi" w:hAnsiTheme="majorHAnsi" w:cs="Times New Roman"/>
          <w:sz w:val="24"/>
          <w:szCs w:val="24"/>
        </w:rPr>
        <w:t>each child’s</w:t>
      </w:r>
      <w:r w:rsidR="003F2F63" w:rsidRPr="00237816">
        <w:rPr>
          <w:rFonts w:asciiTheme="majorHAnsi" w:hAnsiTheme="majorHAnsi" w:cs="Times New Roman"/>
          <w:sz w:val="24"/>
          <w:szCs w:val="24"/>
        </w:rPr>
        <w:t xml:space="preserve"> proficiency in the following </w:t>
      </w:r>
      <w:r w:rsidR="00E74ACD">
        <w:rPr>
          <w:rFonts w:asciiTheme="majorHAnsi" w:hAnsiTheme="majorHAnsi" w:cs="Times New Roman"/>
          <w:sz w:val="24"/>
          <w:szCs w:val="24"/>
        </w:rPr>
        <w:t xml:space="preserve">14 </w:t>
      </w:r>
      <w:r w:rsidR="003F2F63" w:rsidRPr="00237816">
        <w:rPr>
          <w:rFonts w:asciiTheme="majorHAnsi" w:hAnsiTheme="majorHAnsi" w:cs="Times New Roman"/>
          <w:sz w:val="24"/>
          <w:szCs w:val="24"/>
        </w:rPr>
        <w:t>domains on a scale from 1 (“Child has not yet demonstrated skill”) to 5 (“Child demonstrates skill competently and consistently”):</w:t>
      </w:r>
      <w:r w:rsidR="00882EAF" w:rsidRPr="001C5E74">
        <w:rPr>
          <w:rFonts w:asciiTheme="majorHAnsi" w:hAnsiTheme="majorHAnsi" w:cs="Times New Roman"/>
          <w:sz w:val="24"/>
          <w:szCs w:val="24"/>
          <w:vertAlign w:val="superscript"/>
        </w:rPr>
        <w:t>2</w:t>
      </w:r>
    </w:p>
    <w:p w:rsidR="000779FD" w:rsidRPr="003845AB" w:rsidRDefault="000779FD" w:rsidP="00E74ACD">
      <w:pPr>
        <w:pStyle w:val="PlainText"/>
        <w:spacing w:line="480" w:lineRule="auto"/>
        <w:ind w:left="360"/>
        <w:rPr>
          <w:rFonts w:asciiTheme="majorHAnsi" w:hAnsiTheme="majorHAnsi" w:cs="Times New Roman"/>
          <w:sz w:val="24"/>
          <w:szCs w:val="24"/>
        </w:rPr>
      </w:pPr>
      <w:r w:rsidRPr="000779FD">
        <w:rPr>
          <w:rFonts w:asciiTheme="majorHAnsi" w:eastAsia="Times New Roman" w:hAnsiTheme="majorHAnsi" w:cs="Times New Roman"/>
          <w:sz w:val="24"/>
          <w:szCs w:val="24"/>
        </w:rPr>
        <w:t xml:space="preserve">Math skills </w:t>
      </w:r>
    </w:p>
    <w:p w:rsidR="000779FD" w:rsidRPr="00237816" w:rsidRDefault="000779FD" w:rsidP="000779FD">
      <w:pPr>
        <w:pStyle w:val="ListParagraph"/>
        <w:numPr>
          <w:ilvl w:val="0"/>
          <w:numId w:val="4"/>
        </w:numPr>
        <w:spacing w:after="0" w:line="240" w:lineRule="auto"/>
        <w:ind w:left="1080"/>
        <w:rPr>
          <w:rFonts w:asciiTheme="majorHAnsi" w:eastAsia="Times New Roman" w:hAnsiTheme="majorHAnsi" w:cs="Times New Roman"/>
          <w:sz w:val="24"/>
          <w:szCs w:val="24"/>
        </w:rPr>
      </w:pPr>
      <w:r w:rsidRPr="00237816">
        <w:rPr>
          <w:rFonts w:asciiTheme="majorHAnsi" w:eastAsia="Times New Roman" w:hAnsiTheme="majorHAnsi" w:cs="Times New Roman"/>
          <w:sz w:val="24"/>
          <w:szCs w:val="24"/>
        </w:rPr>
        <w:lastRenderedPageBreak/>
        <w:t>Sorts math materials by various rules and attributes</w:t>
      </w:r>
    </w:p>
    <w:p w:rsidR="000779FD" w:rsidRPr="00237816" w:rsidRDefault="000779FD" w:rsidP="000779FD">
      <w:pPr>
        <w:pStyle w:val="ListParagraph"/>
        <w:numPr>
          <w:ilvl w:val="0"/>
          <w:numId w:val="4"/>
        </w:numPr>
        <w:spacing w:after="0" w:line="240" w:lineRule="auto"/>
        <w:ind w:left="1080"/>
        <w:rPr>
          <w:rFonts w:asciiTheme="majorHAnsi" w:eastAsia="Times New Roman" w:hAnsiTheme="majorHAnsi" w:cs="Times New Roman"/>
          <w:sz w:val="24"/>
          <w:szCs w:val="24"/>
        </w:rPr>
      </w:pPr>
      <w:r w:rsidRPr="00237816">
        <w:rPr>
          <w:rFonts w:asciiTheme="majorHAnsi" w:eastAsia="Times New Roman" w:hAnsiTheme="majorHAnsi" w:cs="Times New Roman"/>
          <w:sz w:val="24"/>
          <w:szCs w:val="24"/>
        </w:rPr>
        <w:t>Orders groups of objects (by height, color, etc.)</w:t>
      </w:r>
    </w:p>
    <w:p w:rsidR="000779FD" w:rsidRPr="00237816" w:rsidRDefault="000779FD" w:rsidP="000779FD">
      <w:pPr>
        <w:pStyle w:val="ListParagraph"/>
        <w:numPr>
          <w:ilvl w:val="0"/>
          <w:numId w:val="4"/>
        </w:numPr>
        <w:spacing w:after="0" w:line="240" w:lineRule="auto"/>
        <w:ind w:left="1080"/>
        <w:rPr>
          <w:rFonts w:asciiTheme="majorHAnsi" w:eastAsia="Times New Roman" w:hAnsiTheme="majorHAnsi" w:cs="Times New Roman"/>
          <w:sz w:val="24"/>
          <w:szCs w:val="24"/>
        </w:rPr>
      </w:pPr>
      <w:r w:rsidRPr="00237816">
        <w:rPr>
          <w:rFonts w:asciiTheme="majorHAnsi" w:eastAsia="Times New Roman" w:hAnsiTheme="majorHAnsi" w:cs="Times New Roman"/>
          <w:sz w:val="24"/>
          <w:szCs w:val="24"/>
        </w:rPr>
        <w:t>Understands relative quantities</w:t>
      </w:r>
    </w:p>
    <w:p w:rsidR="000779FD" w:rsidRPr="00237816" w:rsidRDefault="000779FD" w:rsidP="000779FD">
      <w:pPr>
        <w:pStyle w:val="ListParagraph"/>
        <w:numPr>
          <w:ilvl w:val="0"/>
          <w:numId w:val="4"/>
        </w:numPr>
        <w:spacing w:after="0" w:line="240" w:lineRule="auto"/>
        <w:ind w:left="1080"/>
        <w:rPr>
          <w:rFonts w:asciiTheme="majorHAnsi" w:eastAsia="Times New Roman" w:hAnsiTheme="majorHAnsi" w:cs="Times New Roman"/>
          <w:sz w:val="24"/>
          <w:szCs w:val="24"/>
        </w:rPr>
      </w:pPr>
      <w:r w:rsidRPr="00237816">
        <w:rPr>
          <w:rFonts w:asciiTheme="majorHAnsi" w:eastAsia="Times New Roman" w:hAnsiTheme="majorHAnsi" w:cs="Times New Roman"/>
          <w:sz w:val="24"/>
          <w:szCs w:val="24"/>
        </w:rPr>
        <w:t>Solves problems using numbers</w:t>
      </w:r>
    </w:p>
    <w:p w:rsidR="000779FD" w:rsidRPr="00237816" w:rsidRDefault="000779FD" w:rsidP="000779FD">
      <w:pPr>
        <w:pStyle w:val="ListParagraph"/>
        <w:numPr>
          <w:ilvl w:val="0"/>
          <w:numId w:val="4"/>
        </w:numPr>
        <w:spacing w:after="0" w:line="240" w:lineRule="auto"/>
        <w:ind w:left="1080"/>
        <w:rPr>
          <w:rFonts w:asciiTheme="majorHAnsi" w:eastAsia="Times New Roman" w:hAnsiTheme="majorHAnsi" w:cs="Times New Roman"/>
          <w:sz w:val="24"/>
          <w:szCs w:val="24"/>
        </w:rPr>
      </w:pPr>
      <w:r w:rsidRPr="00237816">
        <w:rPr>
          <w:rFonts w:asciiTheme="majorHAnsi" w:eastAsia="Times New Roman" w:hAnsiTheme="majorHAnsi" w:cs="Times New Roman"/>
          <w:sz w:val="24"/>
          <w:szCs w:val="24"/>
        </w:rPr>
        <w:t>Understands graphing activities</w:t>
      </w:r>
    </w:p>
    <w:p w:rsidR="000779FD" w:rsidRPr="00237816" w:rsidRDefault="000779FD" w:rsidP="000779FD">
      <w:pPr>
        <w:pStyle w:val="ListParagraph"/>
        <w:numPr>
          <w:ilvl w:val="0"/>
          <w:numId w:val="4"/>
        </w:numPr>
        <w:spacing w:after="0" w:line="240" w:lineRule="auto"/>
        <w:ind w:left="1080"/>
        <w:rPr>
          <w:rFonts w:asciiTheme="majorHAnsi" w:eastAsia="Times New Roman" w:hAnsiTheme="majorHAnsi" w:cs="Times New Roman"/>
          <w:sz w:val="24"/>
          <w:szCs w:val="24"/>
        </w:rPr>
      </w:pPr>
      <w:r w:rsidRPr="00237816">
        <w:rPr>
          <w:rFonts w:asciiTheme="majorHAnsi" w:eastAsia="Times New Roman" w:hAnsiTheme="majorHAnsi" w:cs="Times New Roman"/>
          <w:sz w:val="24"/>
          <w:szCs w:val="24"/>
        </w:rPr>
        <w:t>Uses instruments accurately for measuring</w:t>
      </w:r>
    </w:p>
    <w:p w:rsidR="000779FD" w:rsidRDefault="000779FD" w:rsidP="000779FD">
      <w:pPr>
        <w:pStyle w:val="ListParagraph"/>
        <w:numPr>
          <w:ilvl w:val="0"/>
          <w:numId w:val="4"/>
        </w:numPr>
        <w:spacing w:after="0" w:line="240" w:lineRule="auto"/>
        <w:ind w:left="1080"/>
        <w:rPr>
          <w:rFonts w:asciiTheme="majorHAnsi" w:hAnsiTheme="majorHAnsi" w:cs="Times New Roman"/>
          <w:sz w:val="24"/>
          <w:szCs w:val="24"/>
        </w:rPr>
      </w:pPr>
      <w:r w:rsidRPr="00237816">
        <w:rPr>
          <w:rFonts w:asciiTheme="majorHAnsi" w:eastAsia="Times New Roman" w:hAnsiTheme="majorHAnsi" w:cs="Times New Roman"/>
          <w:sz w:val="24"/>
          <w:szCs w:val="24"/>
        </w:rPr>
        <w:t>Uses a variety of strategies to solve math problems</w:t>
      </w:r>
      <w:r w:rsidRPr="00237816">
        <w:rPr>
          <w:rFonts w:asciiTheme="majorHAnsi" w:hAnsiTheme="majorHAnsi" w:cs="Times New Roman"/>
          <w:sz w:val="24"/>
          <w:szCs w:val="24"/>
        </w:rPr>
        <w:cr/>
      </w:r>
    </w:p>
    <w:p w:rsidR="002638FE" w:rsidRPr="00237816" w:rsidRDefault="002638FE" w:rsidP="00237816">
      <w:pPr>
        <w:ind w:left="360"/>
        <w:rPr>
          <w:rFonts w:asciiTheme="majorHAnsi" w:eastAsia="Times New Roman" w:hAnsiTheme="majorHAnsi" w:cs="Times New Roman"/>
          <w:szCs w:val="24"/>
        </w:rPr>
      </w:pPr>
      <w:r w:rsidRPr="00237816">
        <w:rPr>
          <w:rFonts w:asciiTheme="majorHAnsi" w:eastAsia="Times New Roman" w:hAnsiTheme="majorHAnsi" w:cs="Times New Roman"/>
          <w:szCs w:val="24"/>
        </w:rPr>
        <w:t>Language and literacy skills ("</w:t>
      </w:r>
      <w:r w:rsidR="00777B47">
        <w:rPr>
          <w:rFonts w:asciiTheme="majorHAnsi" w:eastAsia="Times New Roman" w:hAnsiTheme="majorHAnsi" w:cs="Times New Roman"/>
          <w:szCs w:val="24"/>
        </w:rPr>
        <w:t>Literacy</w:t>
      </w:r>
      <w:r w:rsidRPr="00237816">
        <w:rPr>
          <w:rFonts w:asciiTheme="majorHAnsi" w:eastAsia="Times New Roman" w:hAnsiTheme="majorHAnsi" w:cs="Times New Roman"/>
          <w:szCs w:val="24"/>
        </w:rPr>
        <w:t>")</w:t>
      </w:r>
    </w:p>
    <w:p w:rsidR="002638FE" w:rsidRPr="00CE4F0E" w:rsidRDefault="002638FE" w:rsidP="00237816">
      <w:pPr>
        <w:ind w:left="360"/>
        <w:rPr>
          <w:rFonts w:asciiTheme="majorHAnsi" w:eastAsia="Times New Roman" w:hAnsiTheme="majorHAnsi" w:cs="Times New Roman"/>
          <w:sz w:val="16"/>
          <w:szCs w:val="16"/>
        </w:rPr>
      </w:pPr>
    </w:p>
    <w:p w:rsidR="002638FE" w:rsidRPr="00237816" w:rsidRDefault="002638FE" w:rsidP="00237816">
      <w:pPr>
        <w:pStyle w:val="ListParagraph"/>
        <w:numPr>
          <w:ilvl w:val="0"/>
          <w:numId w:val="3"/>
        </w:numPr>
        <w:spacing w:after="0" w:line="240" w:lineRule="auto"/>
        <w:ind w:left="1080"/>
        <w:rPr>
          <w:rFonts w:asciiTheme="majorHAnsi" w:eastAsia="Times New Roman" w:hAnsiTheme="majorHAnsi" w:cs="Times New Roman"/>
          <w:sz w:val="24"/>
          <w:szCs w:val="24"/>
        </w:rPr>
      </w:pPr>
      <w:r w:rsidRPr="00237816">
        <w:rPr>
          <w:rFonts w:asciiTheme="majorHAnsi" w:eastAsia="Times New Roman" w:hAnsiTheme="majorHAnsi" w:cs="Times New Roman"/>
          <w:sz w:val="24"/>
          <w:szCs w:val="24"/>
        </w:rPr>
        <w:t>Uses complex sentence structures</w:t>
      </w:r>
    </w:p>
    <w:p w:rsidR="002638FE" w:rsidRPr="00237816" w:rsidRDefault="002638FE" w:rsidP="00237816">
      <w:pPr>
        <w:pStyle w:val="ListParagraph"/>
        <w:numPr>
          <w:ilvl w:val="0"/>
          <w:numId w:val="3"/>
        </w:numPr>
        <w:spacing w:after="0" w:line="240" w:lineRule="auto"/>
        <w:ind w:left="1080"/>
        <w:rPr>
          <w:rFonts w:asciiTheme="majorHAnsi" w:eastAsia="Times New Roman" w:hAnsiTheme="majorHAnsi" w:cs="Times New Roman"/>
          <w:sz w:val="24"/>
          <w:szCs w:val="24"/>
        </w:rPr>
      </w:pPr>
      <w:r w:rsidRPr="00237816">
        <w:rPr>
          <w:rFonts w:asciiTheme="majorHAnsi" w:eastAsia="Times New Roman" w:hAnsiTheme="majorHAnsi" w:cs="Times New Roman"/>
          <w:sz w:val="24"/>
          <w:szCs w:val="24"/>
        </w:rPr>
        <w:t>Understands and interprets stories read to him/her</w:t>
      </w:r>
    </w:p>
    <w:p w:rsidR="002638FE" w:rsidRPr="00237816" w:rsidRDefault="002638FE" w:rsidP="00237816">
      <w:pPr>
        <w:pStyle w:val="ListParagraph"/>
        <w:numPr>
          <w:ilvl w:val="0"/>
          <w:numId w:val="3"/>
        </w:numPr>
        <w:spacing w:after="0" w:line="240" w:lineRule="auto"/>
        <w:ind w:left="1080"/>
        <w:rPr>
          <w:rFonts w:asciiTheme="majorHAnsi" w:eastAsia="Times New Roman" w:hAnsiTheme="majorHAnsi" w:cs="Times New Roman"/>
          <w:sz w:val="24"/>
          <w:szCs w:val="24"/>
        </w:rPr>
      </w:pPr>
      <w:r w:rsidRPr="00237816">
        <w:rPr>
          <w:rFonts w:asciiTheme="majorHAnsi" w:eastAsia="Times New Roman" w:hAnsiTheme="majorHAnsi" w:cs="Times New Roman"/>
          <w:sz w:val="24"/>
          <w:szCs w:val="24"/>
        </w:rPr>
        <w:t>Easily names all upper and lower case letters</w:t>
      </w:r>
    </w:p>
    <w:p w:rsidR="002638FE" w:rsidRPr="00237816" w:rsidRDefault="002638FE" w:rsidP="00237816">
      <w:pPr>
        <w:pStyle w:val="ListParagraph"/>
        <w:numPr>
          <w:ilvl w:val="0"/>
          <w:numId w:val="3"/>
        </w:numPr>
        <w:spacing w:after="0" w:line="240" w:lineRule="auto"/>
        <w:ind w:left="1080"/>
        <w:rPr>
          <w:rFonts w:asciiTheme="majorHAnsi" w:eastAsia="Times New Roman" w:hAnsiTheme="majorHAnsi" w:cs="Times New Roman"/>
          <w:sz w:val="24"/>
          <w:szCs w:val="24"/>
        </w:rPr>
      </w:pPr>
      <w:r w:rsidRPr="00237816">
        <w:rPr>
          <w:rFonts w:asciiTheme="majorHAnsi" w:eastAsia="Times New Roman" w:hAnsiTheme="majorHAnsi" w:cs="Times New Roman"/>
          <w:sz w:val="24"/>
          <w:szCs w:val="24"/>
        </w:rPr>
        <w:t>Predicts what will happen next in stories</w:t>
      </w:r>
    </w:p>
    <w:p w:rsidR="002638FE" w:rsidRPr="00237816" w:rsidRDefault="002638FE" w:rsidP="00CE4F0E">
      <w:pPr>
        <w:pStyle w:val="ListParagraph"/>
        <w:numPr>
          <w:ilvl w:val="0"/>
          <w:numId w:val="3"/>
        </w:numPr>
        <w:spacing w:before="100" w:beforeAutospacing="1" w:after="0" w:line="240" w:lineRule="auto"/>
        <w:ind w:left="1080"/>
        <w:contextualSpacing w:val="0"/>
        <w:rPr>
          <w:rFonts w:asciiTheme="majorHAnsi" w:eastAsia="Times New Roman" w:hAnsiTheme="majorHAnsi" w:cs="Times New Roman"/>
          <w:sz w:val="24"/>
          <w:szCs w:val="24"/>
        </w:rPr>
      </w:pPr>
      <w:r w:rsidRPr="00237816">
        <w:rPr>
          <w:rFonts w:asciiTheme="majorHAnsi" w:eastAsia="Times New Roman" w:hAnsiTheme="majorHAnsi" w:cs="Times New Roman"/>
          <w:sz w:val="24"/>
          <w:szCs w:val="24"/>
        </w:rPr>
        <w:t>Reads simple books independently</w:t>
      </w:r>
    </w:p>
    <w:p w:rsidR="002638FE" w:rsidRPr="00237816" w:rsidRDefault="002638FE" w:rsidP="00CE4F0E">
      <w:pPr>
        <w:pStyle w:val="ListParagraph"/>
        <w:numPr>
          <w:ilvl w:val="0"/>
          <w:numId w:val="3"/>
        </w:numPr>
        <w:spacing w:before="100" w:beforeAutospacing="1" w:after="0" w:line="240" w:lineRule="auto"/>
        <w:ind w:left="1080"/>
        <w:contextualSpacing w:val="0"/>
        <w:rPr>
          <w:rFonts w:asciiTheme="majorHAnsi" w:eastAsia="Times New Roman" w:hAnsiTheme="majorHAnsi" w:cs="Times New Roman"/>
          <w:sz w:val="24"/>
          <w:szCs w:val="24"/>
        </w:rPr>
      </w:pPr>
      <w:r w:rsidRPr="00237816">
        <w:rPr>
          <w:rFonts w:asciiTheme="majorHAnsi" w:eastAsia="Times New Roman" w:hAnsiTheme="majorHAnsi" w:cs="Times New Roman"/>
          <w:sz w:val="24"/>
          <w:szCs w:val="24"/>
        </w:rPr>
        <w:t>Demonstrates early writing behaviors</w:t>
      </w:r>
    </w:p>
    <w:p w:rsidR="003845AB" w:rsidRDefault="002638FE" w:rsidP="003845AB">
      <w:pPr>
        <w:pStyle w:val="ListParagraph"/>
        <w:numPr>
          <w:ilvl w:val="0"/>
          <w:numId w:val="3"/>
        </w:numPr>
        <w:spacing w:after="0" w:line="240" w:lineRule="auto"/>
        <w:ind w:left="1080"/>
        <w:contextualSpacing w:val="0"/>
        <w:rPr>
          <w:rFonts w:asciiTheme="majorHAnsi" w:hAnsiTheme="majorHAnsi" w:cs="Times New Roman"/>
          <w:sz w:val="24"/>
          <w:szCs w:val="24"/>
        </w:rPr>
      </w:pPr>
      <w:r w:rsidRPr="00CE4F0E">
        <w:rPr>
          <w:rFonts w:asciiTheme="majorHAnsi" w:eastAsia="Times New Roman" w:hAnsiTheme="majorHAnsi" w:cs="Times New Roman"/>
          <w:sz w:val="24"/>
          <w:szCs w:val="24"/>
        </w:rPr>
        <w:t xml:space="preserve">Understands conventions of print </w:t>
      </w:r>
    </w:p>
    <w:p w:rsidR="003845AB" w:rsidRPr="003845AB" w:rsidRDefault="003845AB" w:rsidP="003845AB">
      <w:pPr>
        <w:pStyle w:val="ListParagraph"/>
        <w:spacing w:after="0" w:line="240" w:lineRule="auto"/>
        <w:ind w:left="1080"/>
        <w:contextualSpacing w:val="0"/>
        <w:rPr>
          <w:rFonts w:asciiTheme="majorHAnsi" w:hAnsiTheme="majorHAnsi" w:cs="Times New Roman"/>
          <w:sz w:val="24"/>
          <w:szCs w:val="24"/>
        </w:rPr>
      </w:pPr>
    </w:p>
    <w:p w:rsidR="00F66C4D" w:rsidRDefault="00A438BB" w:rsidP="003845AB">
      <w:pPr>
        <w:pStyle w:val="PlainText"/>
        <w:spacing w:line="480" w:lineRule="auto"/>
        <w:rPr>
          <w:rFonts w:asciiTheme="majorHAnsi" w:hAnsiTheme="majorHAnsi" w:cs="Times New Roman"/>
          <w:sz w:val="24"/>
          <w:szCs w:val="24"/>
        </w:rPr>
      </w:pPr>
      <w:r>
        <w:rPr>
          <w:rFonts w:asciiTheme="majorHAnsi" w:hAnsiTheme="majorHAnsi" w:cs="Times New Roman"/>
          <w:sz w:val="24"/>
          <w:szCs w:val="24"/>
        </w:rPr>
        <w:t>We analyze</w:t>
      </w:r>
      <w:r w:rsidR="00780428">
        <w:rPr>
          <w:rFonts w:asciiTheme="majorHAnsi" w:hAnsiTheme="majorHAnsi" w:cs="Times New Roman"/>
          <w:sz w:val="24"/>
          <w:szCs w:val="24"/>
        </w:rPr>
        <w:t xml:space="preserve"> </w:t>
      </w:r>
      <w:r w:rsidR="003F2F63" w:rsidRPr="00237816">
        <w:rPr>
          <w:rFonts w:asciiTheme="majorHAnsi" w:hAnsiTheme="majorHAnsi" w:cs="Times New Roman"/>
          <w:sz w:val="24"/>
          <w:szCs w:val="24"/>
        </w:rPr>
        <w:t xml:space="preserve">changes </w:t>
      </w:r>
      <w:r w:rsidR="00780428">
        <w:rPr>
          <w:rFonts w:asciiTheme="majorHAnsi" w:hAnsiTheme="majorHAnsi" w:cs="Times New Roman"/>
          <w:sz w:val="24"/>
          <w:szCs w:val="24"/>
        </w:rPr>
        <w:t xml:space="preserve">in proficiency </w:t>
      </w:r>
      <w:r w:rsidR="003F2F63" w:rsidRPr="00237816">
        <w:rPr>
          <w:rFonts w:asciiTheme="majorHAnsi" w:hAnsiTheme="majorHAnsi" w:cs="Times New Roman"/>
          <w:sz w:val="24"/>
          <w:szCs w:val="24"/>
        </w:rPr>
        <w:t xml:space="preserve">over time </w:t>
      </w:r>
      <w:r w:rsidR="00780428">
        <w:rPr>
          <w:rFonts w:asciiTheme="majorHAnsi" w:hAnsiTheme="majorHAnsi" w:cs="Times New Roman"/>
          <w:sz w:val="24"/>
          <w:szCs w:val="24"/>
        </w:rPr>
        <w:t xml:space="preserve">for each individual skill, </w:t>
      </w:r>
      <w:r>
        <w:rPr>
          <w:rFonts w:asciiTheme="majorHAnsi" w:hAnsiTheme="majorHAnsi" w:cs="Times New Roman"/>
          <w:sz w:val="24"/>
          <w:szCs w:val="24"/>
        </w:rPr>
        <w:t>and</w:t>
      </w:r>
      <w:r w:rsidR="003F2F63" w:rsidRPr="00237816">
        <w:rPr>
          <w:rFonts w:asciiTheme="majorHAnsi" w:hAnsiTheme="majorHAnsi" w:cs="Times New Roman"/>
          <w:sz w:val="24"/>
          <w:szCs w:val="24"/>
        </w:rPr>
        <w:t xml:space="preserve"> also </w:t>
      </w:r>
      <w:r w:rsidR="00780428">
        <w:rPr>
          <w:rFonts w:asciiTheme="majorHAnsi" w:hAnsiTheme="majorHAnsi" w:cs="Times New Roman"/>
          <w:sz w:val="24"/>
          <w:szCs w:val="24"/>
        </w:rPr>
        <w:t>construct</w:t>
      </w:r>
      <w:r w:rsidR="00780428" w:rsidRPr="00237816">
        <w:rPr>
          <w:rFonts w:asciiTheme="majorHAnsi" w:hAnsiTheme="majorHAnsi" w:cs="Times New Roman"/>
          <w:sz w:val="24"/>
          <w:szCs w:val="24"/>
        </w:rPr>
        <w:t xml:space="preserve"> </w:t>
      </w:r>
      <w:r w:rsidR="000779FD">
        <w:rPr>
          <w:rFonts w:asciiTheme="majorHAnsi" w:hAnsiTheme="majorHAnsi" w:cs="Times New Roman"/>
          <w:sz w:val="24"/>
          <w:szCs w:val="24"/>
        </w:rPr>
        <w:t>three</w:t>
      </w:r>
      <w:r w:rsidR="003F2F63" w:rsidRPr="00237816">
        <w:rPr>
          <w:rFonts w:asciiTheme="majorHAnsi" w:hAnsiTheme="majorHAnsi" w:cs="Times New Roman"/>
          <w:sz w:val="24"/>
          <w:szCs w:val="24"/>
        </w:rPr>
        <w:t xml:space="preserve"> </w:t>
      </w:r>
      <w:r w:rsidR="00C15E7E">
        <w:rPr>
          <w:rFonts w:asciiTheme="majorHAnsi" w:hAnsiTheme="majorHAnsi" w:cs="Times New Roman"/>
          <w:sz w:val="24"/>
          <w:szCs w:val="24"/>
        </w:rPr>
        <w:t>summary measures for each subject</w:t>
      </w:r>
      <w:r w:rsidR="003F2F63" w:rsidRPr="00237816">
        <w:rPr>
          <w:rFonts w:asciiTheme="majorHAnsi" w:hAnsiTheme="majorHAnsi" w:cs="Times New Roman"/>
          <w:sz w:val="24"/>
          <w:szCs w:val="24"/>
        </w:rPr>
        <w:t xml:space="preserve">. </w:t>
      </w:r>
      <w:r w:rsidR="007C3850">
        <w:rPr>
          <w:rFonts w:asciiTheme="majorHAnsi" w:hAnsiTheme="majorHAnsi" w:cs="Times New Roman"/>
          <w:sz w:val="24"/>
          <w:szCs w:val="24"/>
        </w:rPr>
        <w:t xml:space="preserve">First, </w:t>
      </w:r>
      <w:r w:rsidR="006D34D7">
        <w:rPr>
          <w:rFonts w:asciiTheme="majorHAnsi" w:hAnsiTheme="majorHAnsi" w:cs="Times New Roman"/>
          <w:sz w:val="24"/>
          <w:szCs w:val="24"/>
        </w:rPr>
        <w:t xml:space="preserve">to construct measures of students’ overall proficiency in math and literacy, </w:t>
      </w:r>
      <w:r w:rsidR="007C3850">
        <w:rPr>
          <w:rFonts w:asciiTheme="majorHAnsi" w:hAnsiTheme="majorHAnsi" w:cs="Times New Roman"/>
          <w:sz w:val="24"/>
          <w:szCs w:val="24"/>
        </w:rPr>
        <w:t>we</w:t>
      </w:r>
      <w:r w:rsidR="00C15E7E">
        <w:rPr>
          <w:rFonts w:asciiTheme="majorHAnsi" w:hAnsiTheme="majorHAnsi" w:cs="Times New Roman"/>
          <w:sz w:val="24"/>
          <w:szCs w:val="24"/>
        </w:rPr>
        <w:t xml:space="preserve"> average </w:t>
      </w:r>
      <w:r w:rsidR="006D34D7">
        <w:rPr>
          <w:rFonts w:asciiTheme="majorHAnsi" w:hAnsiTheme="majorHAnsi" w:cs="Times New Roman"/>
          <w:sz w:val="24"/>
          <w:szCs w:val="24"/>
        </w:rPr>
        <w:t>across the</w:t>
      </w:r>
      <w:r w:rsidR="00C15E7E">
        <w:rPr>
          <w:rFonts w:asciiTheme="majorHAnsi" w:hAnsiTheme="majorHAnsi" w:cs="Times New Roman"/>
          <w:sz w:val="24"/>
          <w:szCs w:val="24"/>
        </w:rPr>
        <w:t xml:space="preserve"> items within </w:t>
      </w:r>
      <w:r w:rsidR="006D34D7">
        <w:rPr>
          <w:rFonts w:asciiTheme="majorHAnsi" w:hAnsiTheme="majorHAnsi" w:cs="Times New Roman"/>
          <w:sz w:val="24"/>
          <w:szCs w:val="24"/>
        </w:rPr>
        <w:t xml:space="preserve">each </w:t>
      </w:r>
      <w:r w:rsidR="00C15E7E">
        <w:rPr>
          <w:rFonts w:asciiTheme="majorHAnsi" w:hAnsiTheme="majorHAnsi" w:cs="Times New Roman"/>
          <w:sz w:val="24"/>
          <w:szCs w:val="24"/>
        </w:rPr>
        <w:t>subject</w:t>
      </w:r>
      <w:r w:rsidR="006D34D7">
        <w:rPr>
          <w:rFonts w:asciiTheme="majorHAnsi" w:hAnsiTheme="majorHAnsi" w:cs="Times New Roman"/>
          <w:sz w:val="24"/>
          <w:szCs w:val="24"/>
        </w:rPr>
        <w:t xml:space="preserve"> (e.g. the average of 7 math skills is the “overall math” proficiency)</w:t>
      </w:r>
      <w:r w:rsidR="00D0681B">
        <w:rPr>
          <w:rFonts w:asciiTheme="majorHAnsi" w:hAnsiTheme="majorHAnsi" w:cs="Times New Roman"/>
          <w:sz w:val="24"/>
          <w:szCs w:val="24"/>
        </w:rPr>
        <w:t xml:space="preserve">. </w:t>
      </w:r>
      <w:r w:rsidR="00780428">
        <w:rPr>
          <w:rFonts w:asciiTheme="majorHAnsi" w:hAnsiTheme="majorHAnsi" w:cs="Times New Roman"/>
          <w:sz w:val="24"/>
          <w:szCs w:val="24"/>
        </w:rPr>
        <w:t xml:space="preserve">Next, </w:t>
      </w:r>
      <w:r w:rsidR="008B1008">
        <w:rPr>
          <w:rFonts w:asciiTheme="majorHAnsi" w:hAnsiTheme="majorHAnsi" w:cs="Times New Roman"/>
          <w:sz w:val="24"/>
          <w:szCs w:val="24"/>
        </w:rPr>
        <w:t xml:space="preserve">for each subject </w:t>
      </w:r>
      <w:r w:rsidR="006D34D7">
        <w:rPr>
          <w:rFonts w:asciiTheme="majorHAnsi" w:hAnsiTheme="majorHAnsi" w:cs="Times New Roman"/>
          <w:sz w:val="24"/>
          <w:szCs w:val="24"/>
        </w:rPr>
        <w:t>we construct</w:t>
      </w:r>
      <w:r w:rsidR="008B1008">
        <w:rPr>
          <w:rFonts w:asciiTheme="majorHAnsi" w:hAnsiTheme="majorHAnsi" w:cs="Times New Roman"/>
          <w:sz w:val="24"/>
          <w:szCs w:val="24"/>
        </w:rPr>
        <w:t xml:space="preserve"> indicator variables labeled</w:t>
      </w:r>
      <w:r w:rsidR="006D34D7">
        <w:rPr>
          <w:rFonts w:asciiTheme="majorHAnsi" w:hAnsiTheme="majorHAnsi" w:cs="Times New Roman"/>
          <w:sz w:val="24"/>
          <w:szCs w:val="24"/>
        </w:rPr>
        <w:t xml:space="preserve"> “low proficiency” and “high proficiency” to indicate whether students were in the tails of the distribution. </w:t>
      </w:r>
      <w:r w:rsidR="006D34D7" w:rsidRPr="0058614A">
        <w:rPr>
          <w:rFonts w:asciiTheme="majorHAnsi" w:hAnsiTheme="majorHAnsi" w:cs="Times New Roman"/>
          <w:sz w:val="24"/>
          <w:szCs w:val="24"/>
        </w:rPr>
        <w:t xml:space="preserve">Specifically, </w:t>
      </w:r>
      <w:r w:rsidR="006D34D7" w:rsidRPr="008B1008">
        <w:rPr>
          <w:rFonts w:ascii="Cambria" w:hAnsi="Cambria"/>
          <w:iCs/>
          <w:sz w:val="24"/>
          <w:szCs w:val="24"/>
        </w:rPr>
        <w:t>we define “low proficiency” to mean that a student was rated either a 1 or 2 on at least half of the skills considered, and “high proficiency” to mean that a student was rated either a 4 or 5 on at least half of the skills.</w:t>
      </w:r>
      <w:r w:rsidR="006D34D7" w:rsidRPr="0058614A">
        <w:rPr>
          <w:rFonts w:asciiTheme="majorHAnsi" w:hAnsiTheme="majorHAnsi" w:cs="Times New Roman"/>
          <w:sz w:val="24"/>
          <w:szCs w:val="24"/>
        </w:rPr>
        <w:t xml:space="preserve"> </w:t>
      </w:r>
      <w:r w:rsidR="008B1008">
        <w:rPr>
          <w:rFonts w:asciiTheme="majorHAnsi" w:hAnsiTheme="majorHAnsi" w:cs="Times New Roman"/>
          <w:sz w:val="24"/>
          <w:szCs w:val="24"/>
        </w:rPr>
        <w:t>F</w:t>
      </w:r>
      <w:r w:rsidR="006D34D7" w:rsidRPr="0058614A">
        <w:rPr>
          <w:rFonts w:asciiTheme="majorHAnsi" w:hAnsiTheme="majorHAnsi" w:cs="Times New Roman"/>
          <w:sz w:val="24"/>
          <w:szCs w:val="24"/>
        </w:rPr>
        <w:t>or example a student who was rated a 1 or 2 on at least 4 of 7 math</w:t>
      </w:r>
      <w:r w:rsidR="006D34D7">
        <w:rPr>
          <w:rFonts w:asciiTheme="majorHAnsi" w:hAnsiTheme="majorHAnsi" w:cs="Times New Roman"/>
          <w:sz w:val="24"/>
          <w:szCs w:val="24"/>
        </w:rPr>
        <w:t xml:space="preserve"> skills would be classified as having low math proficiency.</w:t>
      </w:r>
    </w:p>
    <w:p w:rsidR="003F2F63" w:rsidRPr="00237816" w:rsidRDefault="00F66C4D" w:rsidP="00FA3FE0">
      <w:pPr>
        <w:pStyle w:val="PlainText"/>
        <w:spacing w:line="480" w:lineRule="auto"/>
        <w:ind w:firstLine="720"/>
        <w:rPr>
          <w:rFonts w:asciiTheme="majorHAnsi" w:hAnsiTheme="majorHAnsi" w:cs="Times New Roman"/>
          <w:sz w:val="24"/>
          <w:szCs w:val="24"/>
        </w:rPr>
      </w:pPr>
      <w:r>
        <w:rPr>
          <w:rFonts w:asciiTheme="majorHAnsi" w:hAnsiTheme="majorHAnsi" w:cs="Times New Roman"/>
          <w:sz w:val="24"/>
          <w:szCs w:val="24"/>
        </w:rPr>
        <w:t xml:space="preserve">Because </w:t>
      </w:r>
      <w:r w:rsidR="008B1008">
        <w:rPr>
          <w:rFonts w:asciiTheme="majorHAnsi" w:hAnsiTheme="majorHAnsi" w:cs="Times New Roman"/>
          <w:sz w:val="24"/>
          <w:szCs w:val="24"/>
        </w:rPr>
        <w:t>teacher assessments</w:t>
      </w:r>
      <w:r w:rsidRPr="00237816">
        <w:rPr>
          <w:rFonts w:asciiTheme="majorHAnsi" w:hAnsiTheme="majorHAnsi" w:cs="Times New Roman"/>
          <w:sz w:val="24"/>
          <w:szCs w:val="24"/>
        </w:rPr>
        <w:t xml:space="preserve"> were collected during the first few months of kindergarten</w:t>
      </w:r>
      <w:r>
        <w:rPr>
          <w:rFonts w:asciiTheme="majorHAnsi" w:hAnsiTheme="majorHAnsi" w:cs="Times New Roman"/>
          <w:sz w:val="24"/>
          <w:szCs w:val="24"/>
        </w:rPr>
        <w:t>,</w:t>
      </w:r>
      <w:r w:rsidRPr="00237816">
        <w:rPr>
          <w:rFonts w:asciiTheme="majorHAnsi" w:hAnsiTheme="majorHAnsi" w:cs="Times New Roman"/>
          <w:sz w:val="24"/>
          <w:szCs w:val="24"/>
        </w:rPr>
        <w:t xml:space="preserve"> </w:t>
      </w:r>
      <w:r>
        <w:rPr>
          <w:rFonts w:asciiTheme="majorHAnsi" w:hAnsiTheme="majorHAnsi" w:cs="Times New Roman"/>
          <w:sz w:val="24"/>
          <w:szCs w:val="24"/>
        </w:rPr>
        <w:t xml:space="preserve">they </w:t>
      </w:r>
      <w:r w:rsidRPr="00237816">
        <w:rPr>
          <w:rFonts w:asciiTheme="majorHAnsi" w:hAnsiTheme="majorHAnsi" w:cs="Times New Roman"/>
          <w:sz w:val="24"/>
          <w:szCs w:val="24"/>
        </w:rPr>
        <w:t xml:space="preserve">are not “pure” measures of student knowledge </w:t>
      </w:r>
      <w:r>
        <w:rPr>
          <w:rFonts w:asciiTheme="majorHAnsi" w:hAnsiTheme="majorHAnsi" w:cs="Times New Roman"/>
          <w:sz w:val="24"/>
          <w:szCs w:val="24"/>
        </w:rPr>
        <w:t xml:space="preserve">at school entry </w:t>
      </w:r>
      <w:r w:rsidRPr="00237816">
        <w:rPr>
          <w:rFonts w:asciiTheme="majorHAnsi" w:hAnsiTheme="majorHAnsi" w:cs="Times New Roman"/>
          <w:sz w:val="24"/>
          <w:szCs w:val="24"/>
        </w:rPr>
        <w:t>and may be capturing, in part, skills gained during the beginni</w:t>
      </w:r>
      <w:r>
        <w:rPr>
          <w:rFonts w:asciiTheme="majorHAnsi" w:hAnsiTheme="majorHAnsi" w:cs="Times New Roman"/>
          <w:sz w:val="24"/>
          <w:szCs w:val="24"/>
        </w:rPr>
        <w:t>ng of the school year. This concern is lessened because</w:t>
      </w:r>
      <w:r w:rsidRPr="00237816">
        <w:rPr>
          <w:rFonts w:asciiTheme="majorHAnsi" w:hAnsiTheme="majorHAnsi" w:cs="Times New Roman"/>
          <w:sz w:val="24"/>
          <w:szCs w:val="24"/>
        </w:rPr>
        <w:t xml:space="preserve"> the data collection period </w:t>
      </w:r>
      <w:r>
        <w:rPr>
          <w:rFonts w:asciiTheme="majorHAnsi" w:hAnsiTheme="majorHAnsi" w:cs="Times New Roman"/>
          <w:sz w:val="24"/>
          <w:szCs w:val="24"/>
        </w:rPr>
        <w:t>is</w:t>
      </w:r>
      <w:r w:rsidRPr="00237816">
        <w:rPr>
          <w:rFonts w:asciiTheme="majorHAnsi" w:hAnsiTheme="majorHAnsi" w:cs="Times New Roman"/>
          <w:sz w:val="24"/>
          <w:szCs w:val="24"/>
        </w:rPr>
        <w:t xml:space="preserve"> extremely similar across the </w:t>
      </w:r>
      <w:r>
        <w:rPr>
          <w:rFonts w:asciiTheme="majorHAnsi" w:hAnsiTheme="majorHAnsi" w:cs="Times New Roman"/>
          <w:sz w:val="24"/>
          <w:szCs w:val="24"/>
        </w:rPr>
        <w:t xml:space="preserve">two studies. All </w:t>
      </w:r>
      <w:r>
        <w:rPr>
          <w:rFonts w:asciiTheme="majorHAnsi" w:hAnsiTheme="majorHAnsi" w:cs="Times New Roman"/>
          <w:sz w:val="24"/>
          <w:szCs w:val="24"/>
        </w:rPr>
        <w:lastRenderedPageBreak/>
        <w:t>of our estimates also</w:t>
      </w:r>
      <w:r w:rsidRPr="00237816">
        <w:rPr>
          <w:rFonts w:asciiTheme="majorHAnsi" w:hAnsiTheme="majorHAnsi" w:cs="Times New Roman"/>
          <w:sz w:val="24"/>
          <w:szCs w:val="24"/>
        </w:rPr>
        <w:t xml:space="preserve"> control for </w:t>
      </w:r>
      <w:r>
        <w:rPr>
          <w:rFonts w:asciiTheme="majorHAnsi" w:hAnsiTheme="majorHAnsi" w:cs="Times New Roman"/>
          <w:sz w:val="24"/>
          <w:szCs w:val="24"/>
        </w:rPr>
        <w:t xml:space="preserve">the amount of time that children spent in kindergarten before assessment. </w:t>
      </w:r>
    </w:p>
    <w:p w:rsidR="00AC7965" w:rsidRDefault="002638FE"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sz w:val="24"/>
          <w:szCs w:val="24"/>
        </w:rPr>
        <w:tab/>
      </w:r>
      <w:proofErr w:type="gramStart"/>
      <w:r w:rsidR="00CE4F0E" w:rsidRPr="00CE4F0E">
        <w:rPr>
          <w:rFonts w:asciiTheme="majorHAnsi" w:hAnsiTheme="majorHAnsi" w:cs="Times New Roman"/>
          <w:b/>
          <w:i/>
          <w:sz w:val="24"/>
          <w:szCs w:val="24"/>
        </w:rPr>
        <w:t>Behavioral outcomes</w:t>
      </w:r>
      <w:r w:rsidR="00CE4F0E">
        <w:rPr>
          <w:rFonts w:asciiTheme="majorHAnsi" w:hAnsiTheme="majorHAnsi" w:cs="Times New Roman"/>
          <w:b/>
          <w:sz w:val="24"/>
          <w:szCs w:val="24"/>
        </w:rPr>
        <w:t>.</w:t>
      </w:r>
      <w:proofErr w:type="gramEnd"/>
      <w:r w:rsidR="00CE4F0E">
        <w:rPr>
          <w:rFonts w:asciiTheme="majorHAnsi" w:hAnsiTheme="majorHAnsi" w:cs="Times New Roman"/>
          <w:sz w:val="24"/>
          <w:szCs w:val="24"/>
        </w:rPr>
        <w:t xml:space="preserve"> </w:t>
      </w:r>
      <w:r w:rsidR="003F2F63" w:rsidRPr="00237816">
        <w:rPr>
          <w:rFonts w:asciiTheme="majorHAnsi" w:hAnsiTheme="majorHAnsi" w:cs="Times New Roman"/>
          <w:sz w:val="24"/>
          <w:szCs w:val="24"/>
        </w:rPr>
        <w:t xml:space="preserve">In the fall of the kindergarten year, </w:t>
      </w:r>
      <w:r w:rsidR="00AC7965">
        <w:rPr>
          <w:rFonts w:asciiTheme="majorHAnsi" w:hAnsiTheme="majorHAnsi" w:cs="Times New Roman"/>
          <w:sz w:val="24"/>
          <w:szCs w:val="24"/>
        </w:rPr>
        <w:t>teachers</w:t>
      </w:r>
      <w:r w:rsidR="003F2F63" w:rsidRPr="00237816">
        <w:rPr>
          <w:rFonts w:asciiTheme="majorHAnsi" w:hAnsiTheme="majorHAnsi" w:cs="Times New Roman"/>
          <w:sz w:val="24"/>
          <w:szCs w:val="24"/>
        </w:rPr>
        <w:t xml:space="preserve"> </w:t>
      </w:r>
      <w:r w:rsidR="00252225">
        <w:rPr>
          <w:rFonts w:asciiTheme="majorHAnsi" w:hAnsiTheme="majorHAnsi" w:cs="Times New Roman"/>
          <w:sz w:val="24"/>
          <w:szCs w:val="24"/>
        </w:rPr>
        <w:t>completed</w:t>
      </w:r>
      <w:r w:rsidR="00433322">
        <w:rPr>
          <w:rFonts w:asciiTheme="majorHAnsi" w:hAnsiTheme="majorHAnsi" w:cs="Times New Roman"/>
          <w:sz w:val="24"/>
          <w:szCs w:val="24"/>
        </w:rPr>
        <w:t xml:space="preserve"> a version of</w:t>
      </w:r>
      <w:r w:rsidR="003F2F63" w:rsidRPr="00237816">
        <w:rPr>
          <w:rFonts w:asciiTheme="majorHAnsi" w:hAnsiTheme="majorHAnsi" w:cs="Times New Roman"/>
          <w:sz w:val="24"/>
          <w:szCs w:val="24"/>
        </w:rPr>
        <w:t xml:space="preserve"> the Social Skills Rating System </w:t>
      </w:r>
      <w:r w:rsidR="007A5FDE">
        <w:rPr>
          <w:rFonts w:asciiTheme="majorHAnsi" w:hAnsiTheme="majorHAnsi" w:cs="Times New Roman"/>
          <w:sz w:val="24"/>
          <w:szCs w:val="24"/>
        </w:rPr>
        <w:fldChar w:fldCharType="begin"/>
      </w:r>
      <w:r w:rsidR="00CE0B7F">
        <w:rPr>
          <w:rFonts w:asciiTheme="majorHAnsi" w:hAnsiTheme="majorHAnsi" w:cs="Times New Roman"/>
          <w:sz w:val="24"/>
          <w:szCs w:val="24"/>
        </w:rPr>
        <w:instrText xml:space="preserve"> ADDIN ZOTERO_ITEM CSL_CITATION {"citationID":"1fr312fqb1","properties":{"formattedCitation":"(Gresham &amp; Elliott, 1990)","plainCitation":"(Gresham &amp; Elliott, 1990)"},"citationItems":[{"id":128,"uris":["http://zotero.org/users/48675/items/3WTP3MPJ"],"uri":["http://zotero.org/users/48675/items/3WTP3MPJ"],"itemData":{"id":128,"type":"book","title":"Social skills rating system: Manual","publisher":"American Guidance Service","source":"Google Scholar","shortTitle":"Social skills rating system","author":[{"family":"Gresham","given":"Frank M."},{"family":"Elliott","given":"Stephen N."}],"issued":{"date-parts":[["1990"]]}}}],"schema":"https://github.com/citation-style-language/schema/raw/master/csl-citation.json"} </w:instrText>
      </w:r>
      <w:r w:rsidR="007A5FDE">
        <w:rPr>
          <w:rFonts w:asciiTheme="majorHAnsi" w:hAnsiTheme="majorHAnsi" w:cs="Times New Roman"/>
          <w:sz w:val="24"/>
          <w:szCs w:val="24"/>
        </w:rPr>
        <w:fldChar w:fldCharType="separate"/>
      </w:r>
      <w:r w:rsidR="00B23A1F" w:rsidRPr="00B23A1F">
        <w:rPr>
          <w:rFonts w:ascii="Cambria" w:hAnsi="Cambria"/>
          <w:sz w:val="24"/>
        </w:rPr>
        <w:t>(Gresham &amp; Elliott, 1990)</w:t>
      </w:r>
      <w:r w:rsidR="007A5FDE">
        <w:rPr>
          <w:rFonts w:asciiTheme="majorHAnsi" w:hAnsiTheme="majorHAnsi" w:cs="Times New Roman"/>
          <w:sz w:val="24"/>
          <w:szCs w:val="24"/>
        </w:rPr>
        <w:fldChar w:fldCharType="end"/>
      </w:r>
      <w:r w:rsidR="00B23A1F">
        <w:rPr>
          <w:rFonts w:asciiTheme="majorHAnsi" w:hAnsiTheme="majorHAnsi" w:cs="Times New Roman"/>
          <w:sz w:val="24"/>
          <w:szCs w:val="24"/>
        </w:rPr>
        <w:t xml:space="preserve">, </w:t>
      </w:r>
      <w:r w:rsidR="00433322">
        <w:rPr>
          <w:rFonts w:asciiTheme="majorHAnsi" w:hAnsiTheme="majorHAnsi" w:cs="Times New Roman"/>
          <w:sz w:val="24"/>
          <w:szCs w:val="24"/>
        </w:rPr>
        <w:t xml:space="preserve">a widely used assessment of </w:t>
      </w:r>
      <w:r w:rsidR="003F2F63" w:rsidRPr="00237816">
        <w:rPr>
          <w:rFonts w:asciiTheme="majorHAnsi" w:hAnsiTheme="majorHAnsi" w:cs="Times New Roman"/>
          <w:sz w:val="24"/>
          <w:szCs w:val="24"/>
        </w:rPr>
        <w:t xml:space="preserve">social and emotional development, </w:t>
      </w:r>
      <w:r w:rsidR="0058614A">
        <w:rPr>
          <w:rFonts w:asciiTheme="majorHAnsi" w:hAnsiTheme="majorHAnsi" w:cs="Times New Roman"/>
          <w:sz w:val="24"/>
          <w:szCs w:val="24"/>
        </w:rPr>
        <w:t>and a scale that measures</w:t>
      </w:r>
      <w:r w:rsidR="003F2F63" w:rsidRPr="00237816">
        <w:rPr>
          <w:rFonts w:asciiTheme="majorHAnsi" w:hAnsiTheme="majorHAnsi" w:cs="Times New Roman"/>
          <w:sz w:val="24"/>
          <w:szCs w:val="24"/>
        </w:rPr>
        <w:t xml:space="preserve"> </w:t>
      </w:r>
      <w:r w:rsidR="0058614A">
        <w:rPr>
          <w:rFonts w:asciiTheme="majorHAnsi" w:hAnsiTheme="majorHAnsi" w:cs="Times New Roman"/>
          <w:sz w:val="24"/>
          <w:szCs w:val="24"/>
        </w:rPr>
        <w:t xml:space="preserve">student </w:t>
      </w:r>
      <w:r w:rsidR="003F2F63" w:rsidRPr="00237816">
        <w:rPr>
          <w:rFonts w:asciiTheme="majorHAnsi" w:hAnsiTheme="majorHAnsi" w:cs="Times New Roman"/>
          <w:sz w:val="24"/>
          <w:szCs w:val="24"/>
        </w:rPr>
        <w:t>approaches to learning</w:t>
      </w:r>
      <w:r w:rsidR="00433322">
        <w:rPr>
          <w:rFonts w:asciiTheme="majorHAnsi" w:hAnsiTheme="majorHAnsi" w:cs="Times New Roman"/>
          <w:sz w:val="24"/>
          <w:szCs w:val="24"/>
        </w:rPr>
        <w:t>.</w:t>
      </w:r>
      <w:r w:rsidR="003F2F63" w:rsidRPr="00237816">
        <w:rPr>
          <w:rFonts w:asciiTheme="majorHAnsi" w:hAnsiTheme="majorHAnsi" w:cs="Times New Roman"/>
          <w:sz w:val="24"/>
          <w:szCs w:val="24"/>
        </w:rPr>
        <w:t xml:space="preserve"> </w:t>
      </w:r>
      <w:r w:rsidR="00433322">
        <w:rPr>
          <w:rFonts w:asciiTheme="majorHAnsi" w:hAnsiTheme="majorHAnsi" w:cs="Times New Roman"/>
          <w:sz w:val="24"/>
          <w:szCs w:val="24"/>
        </w:rPr>
        <w:t>Respondents were asked</w:t>
      </w:r>
      <w:r w:rsidR="003F2F63" w:rsidRPr="00237816">
        <w:rPr>
          <w:rFonts w:asciiTheme="majorHAnsi" w:hAnsiTheme="majorHAnsi" w:cs="Times New Roman"/>
          <w:sz w:val="24"/>
          <w:szCs w:val="24"/>
        </w:rPr>
        <w:t xml:space="preserve"> to rate the frequency of different types of student behavior on a scale from 1 ("Never exhibits behavior") to 4 ("Exhibits behavior frequently"). </w:t>
      </w:r>
      <w:r w:rsidR="00157588">
        <w:rPr>
          <w:rFonts w:asciiTheme="majorHAnsi" w:hAnsiTheme="majorHAnsi" w:cs="Times New Roman"/>
          <w:sz w:val="24"/>
          <w:szCs w:val="24"/>
        </w:rPr>
        <w:t>The</w:t>
      </w:r>
      <w:r w:rsidR="00621768">
        <w:rPr>
          <w:rFonts w:asciiTheme="majorHAnsi" w:hAnsiTheme="majorHAnsi" w:cs="Times New Roman"/>
          <w:sz w:val="24"/>
          <w:szCs w:val="24"/>
        </w:rPr>
        <w:t xml:space="preserve">se items </w:t>
      </w:r>
      <w:r w:rsidR="0058614A">
        <w:rPr>
          <w:rFonts w:asciiTheme="majorHAnsi" w:hAnsiTheme="majorHAnsi" w:cs="Times New Roman"/>
          <w:sz w:val="24"/>
          <w:szCs w:val="24"/>
        </w:rPr>
        <w:t xml:space="preserve">were </w:t>
      </w:r>
      <w:r w:rsidR="00621768">
        <w:rPr>
          <w:rFonts w:asciiTheme="majorHAnsi" w:hAnsiTheme="majorHAnsi" w:cs="Times New Roman"/>
          <w:sz w:val="24"/>
          <w:szCs w:val="24"/>
        </w:rPr>
        <w:t>then combined into “subscales” which capture</w:t>
      </w:r>
      <w:r w:rsidR="00433322">
        <w:rPr>
          <w:rFonts w:asciiTheme="majorHAnsi" w:hAnsiTheme="majorHAnsi" w:cs="Times New Roman"/>
          <w:sz w:val="24"/>
          <w:szCs w:val="24"/>
        </w:rPr>
        <w:t xml:space="preserve"> different </w:t>
      </w:r>
      <w:r w:rsidR="00157588">
        <w:rPr>
          <w:rFonts w:asciiTheme="majorHAnsi" w:hAnsiTheme="majorHAnsi" w:cs="Times New Roman"/>
          <w:sz w:val="24"/>
          <w:szCs w:val="24"/>
        </w:rPr>
        <w:t>dimensions</w:t>
      </w:r>
      <w:r w:rsidR="00433322">
        <w:rPr>
          <w:rFonts w:asciiTheme="majorHAnsi" w:hAnsiTheme="majorHAnsi" w:cs="Times New Roman"/>
          <w:sz w:val="24"/>
          <w:szCs w:val="24"/>
        </w:rPr>
        <w:t xml:space="preserve"> of student behavior. </w:t>
      </w:r>
      <w:r w:rsidR="00C91F54">
        <w:rPr>
          <w:rFonts w:asciiTheme="majorHAnsi" w:hAnsiTheme="majorHAnsi" w:cs="Times New Roman"/>
          <w:sz w:val="24"/>
          <w:szCs w:val="24"/>
        </w:rPr>
        <w:t xml:space="preserve">The </w:t>
      </w:r>
      <w:r w:rsidR="00621768">
        <w:rPr>
          <w:rFonts w:asciiTheme="majorHAnsi" w:hAnsiTheme="majorHAnsi" w:cs="Times New Roman"/>
          <w:sz w:val="24"/>
          <w:szCs w:val="24"/>
        </w:rPr>
        <w:t>ECLS-K contains information about</w:t>
      </w:r>
      <w:r w:rsidR="00C91F54">
        <w:rPr>
          <w:rFonts w:asciiTheme="majorHAnsi" w:hAnsiTheme="majorHAnsi" w:cs="Times New Roman"/>
          <w:sz w:val="24"/>
          <w:szCs w:val="24"/>
        </w:rPr>
        <w:t xml:space="preserve"> five subscales</w:t>
      </w:r>
      <w:r w:rsidR="00632B8D">
        <w:rPr>
          <w:rFonts w:asciiTheme="majorHAnsi" w:hAnsiTheme="majorHAnsi" w:cs="Times New Roman"/>
          <w:sz w:val="24"/>
          <w:szCs w:val="24"/>
        </w:rPr>
        <w:t xml:space="preserve">, which we report along with </w:t>
      </w:r>
      <w:r w:rsidR="00621768">
        <w:rPr>
          <w:rFonts w:asciiTheme="majorHAnsi" w:hAnsiTheme="majorHAnsi" w:cs="Times New Roman"/>
          <w:sz w:val="24"/>
          <w:szCs w:val="24"/>
        </w:rPr>
        <w:t xml:space="preserve">both </w:t>
      </w:r>
      <w:r w:rsidR="00632B8D">
        <w:rPr>
          <w:rFonts w:asciiTheme="majorHAnsi" w:hAnsiTheme="majorHAnsi" w:cs="Times New Roman"/>
          <w:sz w:val="24"/>
          <w:szCs w:val="24"/>
        </w:rPr>
        <w:t>the number of items and the subscale reliability coefficients.</w:t>
      </w:r>
      <w:r w:rsidR="00C84F80">
        <w:rPr>
          <w:rFonts w:asciiTheme="majorHAnsi" w:hAnsiTheme="majorHAnsi" w:cs="Times New Roman"/>
          <w:sz w:val="24"/>
          <w:szCs w:val="24"/>
        </w:rPr>
        <w:t xml:space="preserve"> </w:t>
      </w:r>
      <w:r w:rsidR="00632B8D">
        <w:rPr>
          <w:rFonts w:asciiTheme="majorHAnsi" w:hAnsiTheme="majorHAnsi" w:cs="Times New Roman"/>
          <w:sz w:val="24"/>
          <w:szCs w:val="24"/>
        </w:rPr>
        <w:t xml:space="preserve">Reliability coefficients were </w:t>
      </w:r>
      <w:r w:rsidR="00C84F80">
        <w:rPr>
          <w:rFonts w:asciiTheme="majorHAnsi" w:hAnsiTheme="majorHAnsi" w:cs="Times New Roman"/>
          <w:sz w:val="24"/>
          <w:szCs w:val="24"/>
        </w:rPr>
        <w:t>quite</w:t>
      </w:r>
      <w:r w:rsidR="00632B8D">
        <w:rPr>
          <w:rFonts w:asciiTheme="majorHAnsi" w:hAnsiTheme="majorHAnsi" w:cs="Times New Roman"/>
          <w:sz w:val="24"/>
          <w:szCs w:val="24"/>
        </w:rPr>
        <w:t xml:space="preserve"> </w:t>
      </w:r>
      <w:r w:rsidR="00C84F80">
        <w:rPr>
          <w:rFonts w:asciiTheme="majorHAnsi" w:hAnsiTheme="majorHAnsi" w:cs="Times New Roman"/>
          <w:sz w:val="24"/>
          <w:szCs w:val="24"/>
        </w:rPr>
        <w:t>similar</w:t>
      </w:r>
      <w:r w:rsidR="00632B8D">
        <w:rPr>
          <w:rFonts w:asciiTheme="majorHAnsi" w:hAnsiTheme="majorHAnsi" w:cs="Times New Roman"/>
          <w:sz w:val="24"/>
          <w:szCs w:val="24"/>
        </w:rPr>
        <w:t xml:space="preserve"> across cohorts, so we report pooled coefficients here</w:t>
      </w:r>
      <w:r w:rsidR="00DC1CD0">
        <w:rPr>
          <w:rFonts w:asciiTheme="majorHAnsi" w:hAnsiTheme="majorHAnsi" w:cs="Times New Roman"/>
          <w:sz w:val="24"/>
          <w:szCs w:val="24"/>
        </w:rPr>
        <w:t xml:space="preserve"> for all subscales except one (approaches to learning), which differed slightly in the number of items across cohorts</w:t>
      </w:r>
      <w:r w:rsidR="00632B8D">
        <w:rPr>
          <w:rFonts w:asciiTheme="majorHAnsi" w:hAnsiTheme="majorHAnsi" w:cs="Times New Roman"/>
          <w:sz w:val="24"/>
          <w:szCs w:val="24"/>
        </w:rPr>
        <w:t>. The five subscales were</w:t>
      </w:r>
      <w:r w:rsidR="00C91F54">
        <w:rPr>
          <w:rFonts w:asciiTheme="majorHAnsi" w:hAnsiTheme="majorHAnsi" w:cs="Times New Roman"/>
          <w:sz w:val="24"/>
          <w:szCs w:val="24"/>
        </w:rPr>
        <w:t xml:space="preserve"> </w:t>
      </w:r>
      <w:r w:rsidR="00C91F54" w:rsidRPr="00237816">
        <w:rPr>
          <w:rFonts w:asciiTheme="majorHAnsi" w:hAnsiTheme="majorHAnsi" w:cs="Times New Roman"/>
          <w:sz w:val="24"/>
          <w:szCs w:val="24"/>
        </w:rPr>
        <w:t>self-control</w:t>
      </w:r>
      <w:r w:rsidR="00632B8D">
        <w:rPr>
          <w:rFonts w:asciiTheme="majorHAnsi" w:hAnsiTheme="majorHAnsi" w:cs="Times New Roman"/>
          <w:sz w:val="24"/>
          <w:szCs w:val="24"/>
        </w:rPr>
        <w:t xml:space="preserve"> (4 items, reliably coefficient</w:t>
      </w:r>
      <w:r w:rsidR="00C84F80">
        <w:rPr>
          <w:rFonts w:asciiTheme="majorHAnsi" w:hAnsiTheme="majorHAnsi" w:cs="Times New Roman"/>
          <w:sz w:val="24"/>
          <w:szCs w:val="24"/>
        </w:rPr>
        <w:t xml:space="preserve"> (RC)</w:t>
      </w:r>
      <w:r w:rsidR="00632B8D">
        <w:rPr>
          <w:rFonts w:asciiTheme="majorHAnsi" w:hAnsiTheme="majorHAnsi" w:cs="Times New Roman"/>
          <w:sz w:val="24"/>
          <w:szCs w:val="24"/>
        </w:rPr>
        <w:t xml:space="preserve"> </w:t>
      </w:r>
      <w:r w:rsidR="00C84F80">
        <w:rPr>
          <w:rFonts w:asciiTheme="majorHAnsi" w:hAnsiTheme="majorHAnsi" w:cs="Times New Roman"/>
          <w:sz w:val="24"/>
          <w:szCs w:val="24"/>
        </w:rPr>
        <w:t>=</w:t>
      </w:r>
      <w:r w:rsidR="00632B8D">
        <w:rPr>
          <w:rFonts w:asciiTheme="majorHAnsi" w:hAnsiTheme="majorHAnsi" w:cs="Times New Roman"/>
          <w:sz w:val="24"/>
          <w:szCs w:val="24"/>
        </w:rPr>
        <w:t xml:space="preserve"> .8</w:t>
      </w:r>
      <w:r w:rsidR="00C84F80">
        <w:rPr>
          <w:rFonts w:asciiTheme="majorHAnsi" w:hAnsiTheme="majorHAnsi" w:cs="Times New Roman"/>
          <w:sz w:val="24"/>
          <w:szCs w:val="24"/>
        </w:rPr>
        <w:t>5</w:t>
      </w:r>
      <w:r w:rsidR="00632B8D">
        <w:rPr>
          <w:rFonts w:asciiTheme="majorHAnsi" w:hAnsiTheme="majorHAnsi" w:cs="Times New Roman"/>
          <w:sz w:val="24"/>
          <w:szCs w:val="24"/>
        </w:rPr>
        <w:t>)</w:t>
      </w:r>
      <w:r w:rsidR="00C91F54" w:rsidRPr="00237816">
        <w:rPr>
          <w:rFonts w:asciiTheme="majorHAnsi" w:hAnsiTheme="majorHAnsi" w:cs="Times New Roman"/>
          <w:sz w:val="24"/>
          <w:szCs w:val="24"/>
        </w:rPr>
        <w:t>, interpersonal skills</w:t>
      </w:r>
      <w:r w:rsidR="00632B8D">
        <w:rPr>
          <w:rFonts w:asciiTheme="majorHAnsi" w:hAnsiTheme="majorHAnsi" w:cs="Times New Roman"/>
          <w:sz w:val="24"/>
          <w:szCs w:val="24"/>
        </w:rPr>
        <w:t xml:space="preserve"> (5 items, </w:t>
      </w:r>
      <w:r w:rsidR="00C84F80">
        <w:rPr>
          <w:rFonts w:asciiTheme="majorHAnsi" w:hAnsiTheme="majorHAnsi" w:cs="Times New Roman"/>
          <w:sz w:val="24"/>
          <w:szCs w:val="24"/>
        </w:rPr>
        <w:t>RC</w:t>
      </w:r>
      <w:r w:rsidR="00632B8D">
        <w:rPr>
          <w:rFonts w:asciiTheme="majorHAnsi" w:hAnsiTheme="majorHAnsi" w:cs="Times New Roman"/>
          <w:sz w:val="24"/>
          <w:szCs w:val="24"/>
        </w:rPr>
        <w:t xml:space="preserve"> </w:t>
      </w:r>
      <w:r w:rsidR="00C84F80">
        <w:rPr>
          <w:rFonts w:asciiTheme="majorHAnsi" w:hAnsiTheme="majorHAnsi" w:cs="Times New Roman"/>
          <w:sz w:val="24"/>
          <w:szCs w:val="24"/>
        </w:rPr>
        <w:t>=</w:t>
      </w:r>
      <w:r w:rsidR="00632B8D">
        <w:rPr>
          <w:rFonts w:asciiTheme="majorHAnsi" w:hAnsiTheme="majorHAnsi" w:cs="Times New Roman"/>
          <w:sz w:val="24"/>
          <w:szCs w:val="24"/>
        </w:rPr>
        <w:t xml:space="preserve"> .8</w:t>
      </w:r>
      <w:r w:rsidR="00C84F80">
        <w:rPr>
          <w:rFonts w:asciiTheme="majorHAnsi" w:hAnsiTheme="majorHAnsi" w:cs="Times New Roman"/>
          <w:sz w:val="24"/>
          <w:szCs w:val="24"/>
        </w:rPr>
        <w:t>8</w:t>
      </w:r>
      <w:r w:rsidR="00632B8D">
        <w:rPr>
          <w:rFonts w:asciiTheme="majorHAnsi" w:hAnsiTheme="majorHAnsi" w:cs="Times New Roman"/>
          <w:sz w:val="24"/>
          <w:szCs w:val="24"/>
        </w:rPr>
        <w:t>)</w:t>
      </w:r>
      <w:r w:rsidR="00C91F54" w:rsidRPr="00237816">
        <w:rPr>
          <w:rFonts w:asciiTheme="majorHAnsi" w:hAnsiTheme="majorHAnsi" w:cs="Times New Roman"/>
          <w:sz w:val="24"/>
          <w:szCs w:val="24"/>
        </w:rPr>
        <w:t>, externalizing problem behavior</w:t>
      </w:r>
      <w:r w:rsidR="00632B8D">
        <w:rPr>
          <w:rFonts w:asciiTheme="majorHAnsi" w:hAnsiTheme="majorHAnsi" w:cs="Times New Roman"/>
          <w:sz w:val="24"/>
          <w:szCs w:val="24"/>
        </w:rPr>
        <w:t xml:space="preserve"> (5 items, </w:t>
      </w:r>
      <w:r w:rsidR="00C84F80">
        <w:rPr>
          <w:rFonts w:asciiTheme="majorHAnsi" w:hAnsiTheme="majorHAnsi" w:cs="Times New Roman"/>
          <w:sz w:val="24"/>
          <w:szCs w:val="24"/>
        </w:rPr>
        <w:t>RC =</w:t>
      </w:r>
      <w:r w:rsidR="00632B8D">
        <w:rPr>
          <w:rFonts w:asciiTheme="majorHAnsi" w:hAnsiTheme="majorHAnsi" w:cs="Times New Roman"/>
          <w:sz w:val="24"/>
          <w:szCs w:val="24"/>
        </w:rPr>
        <w:t xml:space="preserve"> .</w:t>
      </w:r>
      <w:r w:rsidR="00C84F80">
        <w:rPr>
          <w:rFonts w:asciiTheme="majorHAnsi" w:hAnsiTheme="majorHAnsi" w:cs="Times New Roman"/>
          <w:sz w:val="24"/>
          <w:szCs w:val="24"/>
        </w:rPr>
        <w:t>89</w:t>
      </w:r>
      <w:r w:rsidR="00632B8D">
        <w:rPr>
          <w:rFonts w:asciiTheme="majorHAnsi" w:hAnsiTheme="majorHAnsi" w:cs="Times New Roman"/>
          <w:sz w:val="24"/>
          <w:szCs w:val="24"/>
        </w:rPr>
        <w:t>)</w:t>
      </w:r>
      <w:r w:rsidR="00C91F54" w:rsidRPr="00237816">
        <w:rPr>
          <w:rFonts w:asciiTheme="majorHAnsi" w:hAnsiTheme="majorHAnsi" w:cs="Times New Roman"/>
          <w:sz w:val="24"/>
          <w:szCs w:val="24"/>
        </w:rPr>
        <w:t>, internalizing problem behavior</w:t>
      </w:r>
      <w:r w:rsidR="00632B8D">
        <w:rPr>
          <w:rFonts w:asciiTheme="majorHAnsi" w:hAnsiTheme="majorHAnsi" w:cs="Times New Roman"/>
          <w:sz w:val="24"/>
          <w:szCs w:val="24"/>
        </w:rPr>
        <w:t xml:space="preserve"> (4 items</w:t>
      </w:r>
      <w:r w:rsidR="00C91F54" w:rsidRPr="00237816">
        <w:rPr>
          <w:rFonts w:asciiTheme="majorHAnsi" w:hAnsiTheme="majorHAnsi" w:cs="Times New Roman"/>
          <w:sz w:val="24"/>
          <w:szCs w:val="24"/>
        </w:rPr>
        <w:t>,</w:t>
      </w:r>
      <w:r w:rsidR="00C84F80">
        <w:rPr>
          <w:rFonts w:asciiTheme="majorHAnsi" w:hAnsiTheme="majorHAnsi" w:cs="Times New Roman"/>
          <w:sz w:val="24"/>
          <w:szCs w:val="24"/>
        </w:rPr>
        <w:t xml:space="preserve"> RC =</w:t>
      </w:r>
      <w:r w:rsidR="00C91F54" w:rsidRPr="00237816">
        <w:rPr>
          <w:rFonts w:asciiTheme="majorHAnsi" w:hAnsiTheme="majorHAnsi" w:cs="Times New Roman"/>
          <w:sz w:val="24"/>
          <w:szCs w:val="24"/>
        </w:rPr>
        <w:t xml:space="preserve"> </w:t>
      </w:r>
      <w:r w:rsidR="00C84F80">
        <w:rPr>
          <w:rFonts w:asciiTheme="majorHAnsi" w:hAnsiTheme="majorHAnsi" w:cs="Times New Roman"/>
          <w:sz w:val="24"/>
          <w:szCs w:val="24"/>
        </w:rPr>
        <w:t xml:space="preserve">.80) </w:t>
      </w:r>
      <w:r w:rsidR="00C91F54" w:rsidRPr="00237816">
        <w:rPr>
          <w:rFonts w:asciiTheme="majorHAnsi" w:hAnsiTheme="majorHAnsi" w:cs="Times New Roman"/>
          <w:sz w:val="24"/>
          <w:szCs w:val="24"/>
        </w:rPr>
        <w:t>and approaches to learning</w:t>
      </w:r>
      <w:r w:rsidR="00632B8D">
        <w:rPr>
          <w:rFonts w:asciiTheme="majorHAnsi" w:hAnsiTheme="majorHAnsi" w:cs="Times New Roman"/>
          <w:sz w:val="24"/>
          <w:szCs w:val="24"/>
        </w:rPr>
        <w:t xml:space="preserve"> (6 items in 1998</w:t>
      </w:r>
      <w:r w:rsidR="00C84F80">
        <w:rPr>
          <w:rFonts w:asciiTheme="majorHAnsi" w:hAnsiTheme="majorHAnsi" w:cs="Times New Roman"/>
          <w:sz w:val="24"/>
          <w:szCs w:val="24"/>
        </w:rPr>
        <w:t>, RC = .89;</w:t>
      </w:r>
      <w:r w:rsidR="00632B8D">
        <w:rPr>
          <w:rFonts w:asciiTheme="majorHAnsi" w:hAnsiTheme="majorHAnsi" w:cs="Times New Roman"/>
          <w:sz w:val="24"/>
          <w:szCs w:val="24"/>
        </w:rPr>
        <w:t xml:space="preserve"> 7 items in 2010</w:t>
      </w:r>
      <w:r w:rsidR="00C84F80">
        <w:rPr>
          <w:rFonts w:asciiTheme="majorHAnsi" w:hAnsiTheme="majorHAnsi" w:cs="Times New Roman"/>
          <w:sz w:val="24"/>
          <w:szCs w:val="24"/>
        </w:rPr>
        <w:t>, RC = .91</w:t>
      </w:r>
      <w:r w:rsidR="00DF6191">
        <w:rPr>
          <w:rFonts w:asciiTheme="majorHAnsi" w:hAnsiTheme="majorHAnsi" w:cs="Times New Roman"/>
          <w:sz w:val="24"/>
          <w:szCs w:val="24"/>
        </w:rPr>
        <w:t>)</w:t>
      </w:r>
      <w:r w:rsidR="00C91F54" w:rsidRPr="00237816">
        <w:rPr>
          <w:rFonts w:asciiTheme="majorHAnsi" w:hAnsiTheme="majorHAnsi" w:cs="Times New Roman"/>
          <w:sz w:val="24"/>
          <w:szCs w:val="24"/>
        </w:rPr>
        <w:t>.</w:t>
      </w:r>
    </w:p>
    <w:p w:rsidR="008006F6" w:rsidRDefault="008006F6" w:rsidP="00F15AD7">
      <w:pPr>
        <w:pStyle w:val="PlainText"/>
        <w:spacing w:line="480" w:lineRule="auto"/>
        <w:rPr>
          <w:rFonts w:asciiTheme="majorHAnsi" w:hAnsiTheme="majorHAnsi" w:cs="Times New Roman"/>
          <w:sz w:val="24"/>
          <w:szCs w:val="24"/>
        </w:rPr>
      </w:pPr>
      <w:r>
        <w:rPr>
          <w:rFonts w:asciiTheme="majorHAnsi" w:hAnsiTheme="majorHAnsi" w:cs="Times New Roman"/>
          <w:sz w:val="24"/>
          <w:szCs w:val="24"/>
        </w:rPr>
        <w:tab/>
        <w:t xml:space="preserve">These behavioral measures have skewed distributions, in that teachers report kindergarteners are generally well-behaved. </w:t>
      </w:r>
      <w:r w:rsidR="00A63300">
        <w:rPr>
          <w:rFonts w:asciiTheme="majorHAnsi" w:hAnsiTheme="majorHAnsi" w:cs="Times New Roman"/>
          <w:sz w:val="24"/>
          <w:szCs w:val="24"/>
        </w:rPr>
        <w:t>F</w:t>
      </w:r>
      <w:r w:rsidR="007D2B3F">
        <w:rPr>
          <w:rFonts w:asciiTheme="majorHAnsi" w:hAnsiTheme="majorHAnsi" w:cs="Times New Roman"/>
          <w:sz w:val="24"/>
          <w:szCs w:val="24"/>
        </w:rPr>
        <w:t xml:space="preserve">ollowing Grimm et al. </w:t>
      </w:r>
      <w:r w:rsidR="007A5FDE">
        <w:rPr>
          <w:rFonts w:asciiTheme="majorHAnsi" w:hAnsiTheme="majorHAnsi" w:cs="Times New Roman"/>
          <w:sz w:val="24"/>
          <w:szCs w:val="24"/>
        </w:rPr>
        <w:fldChar w:fldCharType="begin"/>
      </w:r>
      <w:r w:rsidR="00A63300">
        <w:rPr>
          <w:rFonts w:asciiTheme="majorHAnsi" w:hAnsiTheme="majorHAnsi" w:cs="Times New Roman"/>
          <w:sz w:val="24"/>
          <w:szCs w:val="24"/>
        </w:rPr>
        <w:instrText xml:space="preserve"> ADDIN ZOTERO_ITEM CSL_CITATION {"citationID":"cul1ijf3","properties":{"formattedCitation":"(2010)","plainCitation":"(2010)"},"citationItems":[{"id":2047,"uris":["http://zotero.org/users/48675/items/6F3E7F4G"],"uri":["http://zotero.org/users/48675/items/6F3E7F4G"],"itemData":{"id":2047,"type":"article-journal","title":"Early behavioral associations of achievement trajectories","container-title":"Developmental Psychology","page":"976-983","volume":"46","issue":"5","source":"APA PsycNET","abstract":"Duncan et al. (2007) examined associations between early behavioral and cognitive skills with later achievement. These associations were examined in 6 different data sets and results converged to suggest that early behavioral competences or problems had little, if any, prediction to later achievement and that attentional competences had small positive relations with later achievement. In contrast, cognitive abilities were by far the strongest predictors of achievement. We provide and investigate potential reasons why Duncan et al. found little to no association between behavior and later achievement in a reanalysis of data from 3 studies previously analyzed by Duncan et al. Potential reasons include the validity of the behavioral measures, treatment of the behavioral measures as continuous as opposed to categorical, and the choice of data analytic method. In this article, we discuss these issues at greater length and address them in our reanalysis. We also bring into question the nature of the relationship between behavior and achievement. Generally, our reanalysis supports the idea that attention measures are more predictive than behavioral measures; however, certain behavior measures showed small to moderate associations to concurrent levels of academic achievement and changes in academic achievement through elementary school.","DOI":"10.1037/a0018878","ISSN":"1939-0599(Electronic);0012-1649(Print)","author":[{"family":"Grimm","given":"Kevin J."},{"family":"Steele","given":"Joel S."},{"family":"Mashburn","given":"Andrew J."},{"family":"Burchinal","given":"Margaret"},{"family":"Pianta","given":"Robert C."}],"issued":{"date-parts":[["2010"]]}},"suppress-author":true}],"schema":"https://github.com/citation-style-language/schema/raw/master/csl-citation.json"} </w:instrText>
      </w:r>
      <w:r w:rsidR="007A5FDE">
        <w:rPr>
          <w:rFonts w:asciiTheme="majorHAnsi" w:hAnsiTheme="majorHAnsi" w:cs="Times New Roman"/>
          <w:sz w:val="24"/>
          <w:szCs w:val="24"/>
        </w:rPr>
        <w:fldChar w:fldCharType="separate"/>
      </w:r>
      <w:r w:rsidR="00A63300" w:rsidRPr="00A63300">
        <w:rPr>
          <w:rFonts w:ascii="Cambria" w:hAnsi="Cambria"/>
          <w:sz w:val="24"/>
        </w:rPr>
        <w:t>(2010)</w:t>
      </w:r>
      <w:r w:rsidR="007A5FDE">
        <w:rPr>
          <w:rFonts w:asciiTheme="majorHAnsi" w:hAnsiTheme="majorHAnsi" w:cs="Times New Roman"/>
          <w:sz w:val="24"/>
          <w:szCs w:val="24"/>
        </w:rPr>
        <w:fldChar w:fldCharType="end"/>
      </w:r>
      <w:r w:rsidR="00A63300">
        <w:rPr>
          <w:rFonts w:asciiTheme="majorHAnsi" w:hAnsiTheme="majorHAnsi" w:cs="Times New Roman"/>
          <w:sz w:val="24"/>
          <w:szCs w:val="24"/>
        </w:rPr>
        <w:t>, we address this issue by dichotomizing</w:t>
      </w:r>
      <w:r>
        <w:rPr>
          <w:rFonts w:asciiTheme="majorHAnsi" w:hAnsiTheme="majorHAnsi" w:cs="Times New Roman"/>
          <w:sz w:val="24"/>
          <w:szCs w:val="24"/>
        </w:rPr>
        <w:t xml:space="preserve"> behavioral measures to construct indicators of problem behavior. Three of </w:t>
      </w:r>
      <w:r w:rsidR="0003719A">
        <w:rPr>
          <w:rFonts w:asciiTheme="majorHAnsi" w:hAnsiTheme="majorHAnsi" w:cs="Times New Roman"/>
          <w:sz w:val="24"/>
          <w:szCs w:val="24"/>
        </w:rPr>
        <w:t>the</w:t>
      </w:r>
      <w:r>
        <w:rPr>
          <w:rFonts w:asciiTheme="majorHAnsi" w:hAnsiTheme="majorHAnsi" w:cs="Times New Roman"/>
          <w:sz w:val="24"/>
          <w:szCs w:val="24"/>
        </w:rPr>
        <w:t xml:space="preserve"> measures </w:t>
      </w:r>
      <w:r w:rsidR="0003719A">
        <w:rPr>
          <w:rFonts w:asciiTheme="majorHAnsi" w:hAnsiTheme="majorHAnsi" w:cs="Times New Roman"/>
          <w:sz w:val="24"/>
          <w:szCs w:val="24"/>
        </w:rPr>
        <w:t xml:space="preserve">considered </w:t>
      </w:r>
      <w:r>
        <w:rPr>
          <w:rFonts w:asciiTheme="majorHAnsi" w:hAnsiTheme="majorHAnsi" w:cs="Times New Roman"/>
          <w:sz w:val="24"/>
          <w:szCs w:val="24"/>
        </w:rPr>
        <w:t xml:space="preserve">indicate </w:t>
      </w:r>
      <w:r w:rsidRPr="00A63300">
        <w:rPr>
          <w:rFonts w:asciiTheme="majorHAnsi" w:hAnsiTheme="majorHAnsi" w:cs="Times New Roman"/>
          <w:sz w:val="24"/>
          <w:szCs w:val="24"/>
        </w:rPr>
        <w:t>positive</w:t>
      </w:r>
      <w:r>
        <w:rPr>
          <w:rFonts w:asciiTheme="majorHAnsi" w:hAnsiTheme="majorHAnsi" w:cs="Times New Roman"/>
          <w:sz w:val="24"/>
          <w:szCs w:val="24"/>
        </w:rPr>
        <w:t xml:space="preserve"> behavior (</w:t>
      </w:r>
      <w:r w:rsidR="00CC7803">
        <w:rPr>
          <w:rFonts w:asciiTheme="majorHAnsi" w:hAnsiTheme="majorHAnsi" w:cs="Times New Roman"/>
          <w:sz w:val="24"/>
          <w:szCs w:val="24"/>
        </w:rPr>
        <w:t>i.e. self-</w:t>
      </w:r>
      <w:r>
        <w:rPr>
          <w:rFonts w:asciiTheme="majorHAnsi" w:hAnsiTheme="majorHAnsi" w:cs="Times New Roman"/>
          <w:sz w:val="24"/>
          <w:szCs w:val="24"/>
        </w:rPr>
        <w:t xml:space="preserve">control, interpersonal behavior, approaches to learning) and so for these we construct indicators for whether a student was at least 1 SD </w:t>
      </w:r>
      <w:r>
        <w:rPr>
          <w:rFonts w:asciiTheme="majorHAnsi" w:hAnsiTheme="majorHAnsi" w:cs="Times New Roman"/>
          <w:i/>
          <w:sz w:val="24"/>
          <w:szCs w:val="24"/>
        </w:rPr>
        <w:t>below</w:t>
      </w:r>
      <w:r>
        <w:rPr>
          <w:rFonts w:asciiTheme="majorHAnsi" w:hAnsiTheme="majorHAnsi" w:cs="Times New Roman"/>
          <w:sz w:val="24"/>
          <w:szCs w:val="24"/>
        </w:rPr>
        <w:t xml:space="preserve"> the </w:t>
      </w:r>
      <w:r w:rsidR="007D2B3F">
        <w:rPr>
          <w:rFonts w:asciiTheme="majorHAnsi" w:hAnsiTheme="majorHAnsi" w:cs="Times New Roman"/>
          <w:sz w:val="24"/>
          <w:szCs w:val="24"/>
        </w:rPr>
        <w:t xml:space="preserve">1998 </w:t>
      </w:r>
      <w:r>
        <w:rPr>
          <w:rFonts w:asciiTheme="majorHAnsi" w:hAnsiTheme="majorHAnsi" w:cs="Times New Roman"/>
          <w:sz w:val="24"/>
          <w:szCs w:val="24"/>
        </w:rPr>
        <w:t xml:space="preserve">mean. By contrast, for the two </w:t>
      </w:r>
      <w:r>
        <w:rPr>
          <w:rFonts w:asciiTheme="majorHAnsi" w:hAnsiTheme="majorHAnsi" w:cs="Times New Roman"/>
          <w:sz w:val="24"/>
          <w:szCs w:val="24"/>
        </w:rPr>
        <w:lastRenderedPageBreak/>
        <w:t>outcomes indicating negative behavior (i.e. internalizing and external</w:t>
      </w:r>
      <w:r w:rsidR="0003719A">
        <w:rPr>
          <w:rFonts w:asciiTheme="majorHAnsi" w:hAnsiTheme="majorHAnsi" w:cs="Times New Roman"/>
          <w:sz w:val="24"/>
          <w:szCs w:val="24"/>
        </w:rPr>
        <w:t>i</w:t>
      </w:r>
      <w:r>
        <w:rPr>
          <w:rFonts w:asciiTheme="majorHAnsi" w:hAnsiTheme="majorHAnsi" w:cs="Times New Roman"/>
          <w:sz w:val="24"/>
          <w:szCs w:val="24"/>
        </w:rPr>
        <w:t>zing) we construct indicators for wh</w:t>
      </w:r>
      <w:r w:rsidR="007D2B3F">
        <w:rPr>
          <w:rFonts w:asciiTheme="majorHAnsi" w:hAnsiTheme="majorHAnsi" w:cs="Times New Roman"/>
          <w:sz w:val="24"/>
          <w:szCs w:val="24"/>
        </w:rPr>
        <w:t xml:space="preserve">ether a student was at least 1 SD </w:t>
      </w:r>
      <w:r w:rsidR="007D2B3F">
        <w:rPr>
          <w:rFonts w:asciiTheme="majorHAnsi" w:hAnsiTheme="majorHAnsi" w:cs="Times New Roman"/>
          <w:i/>
          <w:sz w:val="24"/>
          <w:szCs w:val="24"/>
        </w:rPr>
        <w:t xml:space="preserve">above </w:t>
      </w:r>
      <w:r w:rsidR="007D2B3F">
        <w:rPr>
          <w:rFonts w:asciiTheme="majorHAnsi" w:hAnsiTheme="majorHAnsi" w:cs="Times New Roman"/>
          <w:sz w:val="24"/>
          <w:szCs w:val="24"/>
        </w:rPr>
        <w:t>the 1998 mean.</w:t>
      </w:r>
    </w:p>
    <w:p w:rsidR="00B75F18" w:rsidRPr="00B75F18" w:rsidRDefault="00B75F18" w:rsidP="00F15AD7">
      <w:pPr>
        <w:pStyle w:val="PlainText"/>
        <w:spacing w:line="480" w:lineRule="auto"/>
        <w:rPr>
          <w:rFonts w:asciiTheme="majorHAnsi" w:hAnsiTheme="majorHAnsi" w:cs="Times New Roman"/>
          <w:sz w:val="24"/>
          <w:szCs w:val="24"/>
        </w:rPr>
      </w:pPr>
      <w:r>
        <w:rPr>
          <w:rFonts w:asciiTheme="majorHAnsi" w:hAnsiTheme="majorHAnsi" w:cs="Times New Roman"/>
          <w:sz w:val="24"/>
          <w:szCs w:val="24"/>
        </w:rPr>
        <w:tab/>
      </w:r>
      <w:proofErr w:type="gramStart"/>
      <w:r w:rsidRPr="008A1682">
        <w:rPr>
          <w:rFonts w:asciiTheme="majorHAnsi" w:hAnsiTheme="majorHAnsi" w:cs="Times New Roman"/>
          <w:b/>
          <w:i/>
          <w:sz w:val="24"/>
          <w:szCs w:val="24"/>
        </w:rPr>
        <w:t xml:space="preserve">Early </w:t>
      </w:r>
      <w:r w:rsidR="009F017F" w:rsidRPr="008A1682">
        <w:rPr>
          <w:rFonts w:asciiTheme="majorHAnsi" w:hAnsiTheme="majorHAnsi" w:cs="Times New Roman"/>
          <w:b/>
          <w:i/>
          <w:sz w:val="24"/>
          <w:szCs w:val="24"/>
        </w:rPr>
        <w:t>childhood experiences</w:t>
      </w:r>
      <w:r>
        <w:rPr>
          <w:rFonts w:asciiTheme="majorHAnsi" w:hAnsiTheme="majorHAnsi" w:cs="Times New Roman"/>
          <w:b/>
          <w:sz w:val="24"/>
          <w:szCs w:val="24"/>
        </w:rPr>
        <w:t>.</w:t>
      </w:r>
      <w:proofErr w:type="gramEnd"/>
      <w:r>
        <w:rPr>
          <w:rFonts w:asciiTheme="majorHAnsi" w:hAnsiTheme="majorHAnsi" w:cs="Times New Roman"/>
          <w:b/>
          <w:sz w:val="24"/>
          <w:szCs w:val="24"/>
        </w:rPr>
        <w:t xml:space="preserve"> </w:t>
      </w:r>
      <w:r w:rsidRPr="00237816">
        <w:rPr>
          <w:rFonts w:asciiTheme="majorHAnsi" w:hAnsiTheme="majorHAnsi" w:cs="Times New Roman"/>
          <w:sz w:val="24"/>
          <w:szCs w:val="24"/>
        </w:rPr>
        <w:t>To measure access and exposure to early childhood education we use parent</w:t>
      </w:r>
      <w:r w:rsidR="001E379F">
        <w:rPr>
          <w:rFonts w:asciiTheme="majorHAnsi" w:hAnsiTheme="majorHAnsi" w:cs="Times New Roman"/>
          <w:sz w:val="24"/>
          <w:szCs w:val="24"/>
        </w:rPr>
        <w:t xml:space="preserve"> reports </w:t>
      </w:r>
      <w:r w:rsidRPr="00237816">
        <w:rPr>
          <w:rFonts w:asciiTheme="majorHAnsi" w:hAnsiTheme="majorHAnsi" w:cs="Times New Roman"/>
          <w:sz w:val="24"/>
          <w:szCs w:val="24"/>
        </w:rPr>
        <w:t xml:space="preserve">of the type of care their children received in the year prior to kindergarten. Specifically, we </w:t>
      </w:r>
      <w:r>
        <w:rPr>
          <w:rFonts w:asciiTheme="majorHAnsi" w:hAnsiTheme="majorHAnsi" w:cs="Times New Roman"/>
          <w:sz w:val="24"/>
          <w:szCs w:val="24"/>
        </w:rPr>
        <w:t>account for</w:t>
      </w:r>
      <w:r w:rsidRPr="00237816">
        <w:rPr>
          <w:rFonts w:asciiTheme="majorHAnsi" w:hAnsiTheme="majorHAnsi" w:cs="Times New Roman"/>
          <w:sz w:val="24"/>
          <w:szCs w:val="24"/>
        </w:rPr>
        <w:t xml:space="preserve"> whether a </w:t>
      </w:r>
      <w:r>
        <w:rPr>
          <w:rFonts w:asciiTheme="majorHAnsi" w:hAnsiTheme="majorHAnsi" w:cs="Times New Roman"/>
          <w:sz w:val="24"/>
          <w:szCs w:val="24"/>
        </w:rPr>
        <w:t xml:space="preserve">child </w:t>
      </w:r>
      <w:r w:rsidRPr="00237816">
        <w:rPr>
          <w:rFonts w:asciiTheme="majorHAnsi" w:hAnsiTheme="majorHAnsi" w:cs="Times New Roman"/>
          <w:sz w:val="24"/>
          <w:szCs w:val="24"/>
        </w:rPr>
        <w:t xml:space="preserve">attended "formal" care </w:t>
      </w:r>
      <w:r w:rsidR="001E379F">
        <w:rPr>
          <w:rFonts w:asciiTheme="majorHAnsi" w:hAnsiTheme="majorHAnsi" w:cs="Times New Roman"/>
          <w:sz w:val="24"/>
          <w:szCs w:val="24"/>
        </w:rPr>
        <w:t>(</w:t>
      </w:r>
      <w:r>
        <w:rPr>
          <w:rFonts w:asciiTheme="majorHAnsi" w:hAnsiTheme="majorHAnsi" w:cs="Times New Roman"/>
          <w:sz w:val="24"/>
          <w:szCs w:val="24"/>
        </w:rPr>
        <w:t xml:space="preserve">defined as either Head Start, pre-kindergarten </w:t>
      </w:r>
      <w:r w:rsidRPr="00237816">
        <w:rPr>
          <w:rFonts w:asciiTheme="majorHAnsi" w:hAnsiTheme="majorHAnsi" w:cs="Times New Roman"/>
          <w:sz w:val="24"/>
          <w:szCs w:val="24"/>
        </w:rPr>
        <w:t>or center-based care</w:t>
      </w:r>
      <w:r w:rsidR="001E379F">
        <w:rPr>
          <w:rFonts w:asciiTheme="majorHAnsi" w:hAnsiTheme="majorHAnsi" w:cs="Times New Roman"/>
          <w:sz w:val="24"/>
          <w:szCs w:val="24"/>
        </w:rPr>
        <w:t>)</w:t>
      </w:r>
      <w:r w:rsidRPr="00237816">
        <w:rPr>
          <w:rFonts w:asciiTheme="majorHAnsi" w:hAnsiTheme="majorHAnsi" w:cs="Times New Roman"/>
          <w:sz w:val="24"/>
          <w:szCs w:val="24"/>
        </w:rPr>
        <w:t xml:space="preserve">, </w:t>
      </w:r>
      <w:r>
        <w:rPr>
          <w:rFonts w:asciiTheme="majorHAnsi" w:hAnsiTheme="majorHAnsi" w:cs="Times New Roman"/>
          <w:sz w:val="24"/>
          <w:szCs w:val="24"/>
        </w:rPr>
        <w:t xml:space="preserve">whether a child attended a </w:t>
      </w:r>
      <w:r>
        <w:rPr>
          <w:rFonts w:asciiTheme="majorHAnsi" w:hAnsiTheme="majorHAnsi" w:cs="Times New Roman"/>
          <w:i/>
          <w:sz w:val="24"/>
          <w:szCs w:val="24"/>
        </w:rPr>
        <w:t>public</w:t>
      </w:r>
      <w:r w:rsidR="008A1682">
        <w:rPr>
          <w:rFonts w:asciiTheme="majorHAnsi" w:hAnsiTheme="majorHAnsi" w:cs="Times New Roman"/>
          <w:i/>
          <w:sz w:val="24"/>
          <w:szCs w:val="24"/>
        </w:rPr>
        <w:t xml:space="preserve"> </w:t>
      </w:r>
      <w:r w:rsidR="008A1682">
        <w:rPr>
          <w:rFonts w:asciiTheme="majorHAnsi" w:hAnsiTheme="majorHAnsi" w:cs="Times New Roman"/>
          <w:sz w:val="24"/>
          <w:szCs w:val="24"/>
        </w:rPr>
        <w:t>formal care</w:t>
      </w:r>
      <w:r>
        <w:rPr>
          <w:rFonts w:asciiTheme="majorHAnsi" w:hAnsiTheme="majorHAnsi" w:cs="Times New Roman"/>
          <w:i/>
          <w:sz w:val="24"/>
          <w:szCs w:val="24"/>
        </w:rPr>
        <w:t xml:space="preserve"> </w:t>
      </w:r>
      <w:r>
        <w:rPr>
          <w:rFonts w:asciiTheme="majorHAnsi" w:hAnsiTheme="majorHAnsi" w:cs="Times New Roman"/>
          <w:sz w:val="24"/>
          <w:szCs w:val="24"/>
        </w:rPr>
        <w:t xml:space="preserve">program, </w:t>
      </w:r>
      <w:r w:rsidRPr="00237816">
        <w:rPr>
          <w:rFonts w:asciiTheme="majorHAnsi" w:hAnsiTheme="majorHAnsi" w:cs="Times New Roman"/>
          <w:sz w:val="24"/>
          <w:szCs w:val="24"/>
        </w:rPr>
        <w:t xml:space="preserve">the number of hours </w:t>
      </w:r>
      <w:r w:rsidR="008A1682">
        <w:rPr>
          <w:rFonts w:asciiTheme="majorHAnsi" w:hAnsiTheme="majorHAnsi" w:cs="Times New Roman"/>
          <w:sz w:val="24"/>
          <w:szCs w:val="24"/>
        </w:rPr>
        <w:t>a child</w:t>
      </w:r>
      <w:r w:rsidR="008A1682" w:rsidRPr="00237816">
        <w:rPr>
          <w:rFonts w:asciiTheme="majorHAnsi" w:hAnsiTheme="majorHAnsi" w:cs="Times New Roman"/>
          <w:sz w:val="24"/>
          <w:szCs w:val="24"/>
        </w:rPr>
        <w:t xml:space="preserve"> </w:t>
      </w:r>
      <w:r>
        <w:rPr>
          <w:rFonts w:asciiTheme="majorHAnsi" w:hAnsiTheme="majorHAnsi" w:cs="Times New Roman"/>
          <w:sz w:val="24"/>
          <w:szCs w:val="24"/>
        </w:rPr>
        <w:t xml:space="preserve">spent in formal care each week, </w:t>
      </w:r>
      <w:r w:rsidR="008A1682">
        <w:rPr>
          <w:rFonts w:asciiTheme="majorHAnsi" w:hAnsiTheme="majorHAnsi" w:cs="Times New Roman"/>
          <w:sz w:val="24"/>
          <w:szCs w:val="24"/>
        </w:rPr>
        <w:t xml:space="preserve">and </w:t>
      </w:r>
      <w:r>
        <w:rPr>
          <w:rFonts w:asciiTheme="majorHAnsi" w:hAnsiTheme="majorHAnsi" w:cs="Times New Roman"/>
          <w:sz w:val="24"/>
          <w:szCs w:val="24"/>
        </w:rPr>
        <w:t>whether</w:t>
      </w:r>
      <w:r w:rsidRPr="00237816">
        <w:rPr>
          <w:rFonts w:asciiTheme="majorHAnsi" w:hAnsiTheme="majorHAnsi" w:cs="Times New Roman"/>
          <w:sz w:val="24"/>
          <w:szCs w:val="24"/>
        </w:rPr>
        <w:t xml:space="preserve"> </w:t>
      </w:r>
      <w:r w:rsidR="008A1682">
        <w:rPr>
          <w:rFonts w:asciiTheme="majorHAnsi" w:hAnsiTheme="majorHAnsi" w:cs="Times New Roman"/>
          <w:sz w:val="24"/>
          <w:szCs w:val="24"/>
        </w:rPr>
        <w:t>a child</w:t>
      </w:r>
      <w:r w:rsidR="008A1682" w:rsidRPr="00237816">
        <w:rPr>
          <w:rFonts w:asciiTheme="majorHAnsi" w:hAnsiTheme="majorHAnsi" w:cs="Times New Roman"/>
          <w:sz w:val="24"/>
          <w:szCs w:val="24"/>
        </w:rPr>
        <w:t xml:space="preserve"> </w:t>
      </w:r>
      <w:r w:rsidRPr="00237816">
        <w:rPr>
          <w:rFonts w:asciiTheme="majorHAnsi" w:hAnsiTheme="majorHAnsi" w:cs="Times New Roman"/>
          <w:sz w:val="24"/>
          <w:szCs w:val="24"/>
        </w:rPr>
        <w:t xml:space="preserve">attended kindergarten and prekindergarten in the same building, </w:t>
      </w:r>
      <w:r w:rsidR="0060130D">
        <w:rPr>
          <w:rFonts w:asciiTheme="majorHAnsi" w:hAnsiTheme="majorHAnsi" w:cs="Times New Roman"/>
          <w:sz w:val="24"/>
          <w:szCs w:val="24"/>
        </w:rPr>
        <w:t>a</w:t>
      </w:r>
      <w:r w:rsidR="008A1682">
        <w:rPr>
          <w:rFonts w:asciiTheme="majorHAnsi" w:hAnsiTheme="majorHAnsi" w:cs="Times New Roman"/>
          <w:sz w:val="24"/>
          <w:szCs w:val="24"/>
        </w:rPr>
        <w:t xml:space="preserve"> proxy for school-based prekindergarten, which </w:t>
      </w:r>
      <w:r w:rsidR="008C4B6A">
        <w:rPr>
          <w:rFonts w:asciiTheme="majorHAnsi" w:hAnsiTheme="majorHAnsi" w:cs="Times New Roman"/>
          <w:sz w:val="24"/>
          <w:szCs w:val="24"/>
        </w:rPr>
        <w:t>is</w:t>
      </w:r>
      <w:r w:rsidR="008A1682">
        <w:rPr>
          <w:rFonts w:asciiTheme="majorHAnsi" w:hAnsiTheme="majorHAnsi" w:cs="Times New Roman"/>
          <w:sz w:val="24"/>
          <w:szCs w:val="24"/>
        </w:rPr>
        <w:t xml:space="preserve"> associated with greater academic benefits</w:t>
      </w:r>
      <w:r w:rsidR="0060130D">
        <w:rPr>
          <w:rFonts w:asciiTheme="majorHAnsi" w:hAnsiTheme="majorHAnsi" w:cs="Times New Roman"/>
          <w:sz w:val="24"/>
          <w:szCs w:val="24"/>
        </w:rPr>
        <w:t xml:space="preserve"> for children</w:t>
      </w:r>
      <w:r w:rsidR="008A1682">
        <w:rPr>
          <w:rFonts w:asciiTheme="majorHAnsi" w:hAnsiTheme="majorHAnsi" w:cs="Times New Roman"/>
          <w:sz w:val="24"/>
          <w:szCs w:val="24"/>
        </w:rPr>
        <w:t xml:space="preserve"> </w:t>
      </w:r>
      <w:r w:rsidR="007A5FDE">
        <w:rPr>
          <w:rFonts w:asciiTheme="majorHAnsi" w:hAnsiTheme="majorHAnsi" w:cs="Times New Roman"/>
          <w:sz w:val="24"/>
          <w:szCs w:val="24"/>
        </w:rPr>
        <w:fldChar w:fldCharType="begin"/>
      </w:r>
      <w:r w:rsidR="00CE0B7F">
        <w:rPr>
          <w:rFonts w:asciiTheme="majorHAnsi" w:hAnsiTheme="majorHAnsi" w:cs="Times New Roman"/>
          <w:sz w:val="24"/>
          <w:szCs w:val="24"/>
        </w:rPr>
        <w:instrText xml:space="preserve"> ADDIN ZOTERO_ITEM CSL_CITATION {"citationID":"1983bkg31c","properties":{"formattedCitation":"(Magnuson, Ruhm, &amp; Waldfogel, 2007)","plainCitation":"(Magnuson, Ruhm, &amp; Waldfogel, 2007)"},"citationItems":[{"id":786,"uris":["http://zotero.org/users/48675/items/TA3FZI89"],"uri":["http://zotero.org/users/48675/items/TA3FZI89"],"itemData":{"id":786,"type":"article-journal","title":"Does prekindergarten improve school preparation and performance?","container-title":"Economics of Education Review","page":"33-51","volume":"26","issue":"1","source":"Google Scholar","author":[{"family":"Magnuson","given":"Katherine A."},{"family":"Ruhm","given":"Chris"},{"family":"Waldfogel","given":"Jane"}],"issued":{"date-parts":[["2007"]]}}}],"schema":"https://github.com/citation-style-language/schema/raw/master/csl-citation.json"} </w:instrText>
      </w:r>
      <w:r w:rsidR="007A5FDE">
        <w:rPr>
          <w:rFonts w:asciiTheme="majorHAnsi" w:hAnsiTheme="majorHAnsi" w:cs="Times New Roman"/>
          <w:sz w:val="24"/>
          <w:szCs w:val="24"/>
        </w:rPr>
        <w:fldChar w:fldCharType="separate"/>
      </w:r>
      <w:r w:rsidR="008A1682" w:rsidRPr="00A63300">
        <w:rPr>
          <w:rFonts w:ascii="Cambria" w:hAnsi="Cambria"/>
          <w:sz w:val="24"/>
        </w:rPr>
        <w:t>(Magnuson, Ruhm, &amp; Waldfogel, 2007)</w:t>
      </w:r>
      <w:r w:rsidR="007A5FDE">
        <w:rPr>
          <w:rFonts w:asciiTheme="majorHAnsi" w:hAnsiTheme="majorHAnsi" w:cs="Times New Roman"/>
          <w:sz w:val="24"/>
          <w:szCs w:val="24"/>
        </w:rPr>
        <w:fldChar w:fldCharType="end"/>
      </w:r>
      <w:r w:rsidR="008A1682">
        <w:rPr>
          <w:rFonts w:asciiTheme="majorHAnsi" w:hAnsiTheme="majorHAnsi" w:cs="Times New Roman"/>
          <w:sz w:val="24"/>
          <w:szCs w:val="24"/>
        </w:rPr>
        <w:t>. We also consider principal reports of</w:t>
      </w:r>
      <w:r w:rsidR="008A1682" w:rsidRPr="00237816">
        <w:rPr>
          <w:rFonts w:asciiTheme="majorHAnsi" w:hAnsiTheme="majorHAnsi" w:cs="Times New Roman"/>
          <w:sz w:val="24"/>
          <w:szCs w:val="24"/>
        </w:rPr>
        <w:t xml:space="preserve"> </w:t>
      </w:r>
      <w:r w:rsidRPr="00237816">
        <w:rPr>
          <w:rFonts w:asciiTheme="majorHAnsi" w:hAnsiTheme="majorHAnsi" w:cs="Times New Roman"/>
          <w:sz w:val="24"/>
          <w:szCs w:val="24"/>
        </w:rPr>
        <w:t xml:space="preserve">whether </w:t>
      </w:r>
      <w:r>
        <w:rPr>
          <w:rFonts w:asciiTheme="majorHAnsi" w:hAnsiTheme="majorHAnsi" w:cs="Times New Roman"/>
          <w:sz w:val="24"/>
          <w:szCs w:val="24"/>
        </w:rPr>
        <w:t xml:space="preserve">the </w:t>
      </w:r>
      <w:r w:rsidRPr="00237816">
        <w:rPr>
          <w:rFonts w:asciiTheme="majorHAnsi" w:hAnsiTheme="majorHAnsi" w:cs="Times New Roman"/>
          <w:sz w:val="24"/>
          <w:szCs w:val="24"/>
        </w:rPr>
        <w:t>child's kindergarten schoo</w:t>
      </w:r>
      <w:r>
        <w:rPr>
          <w:rFonts w:asciiTheme="majorHAnsi" w:hAnsiTheme="majorHAnsi" w:cs="Times New Roman"/>
          <w:sz w:val="24"/>
          <w:szCs w:val="24"/>
        </w:rPr>
        <w:t xml:space="preserve">l also offers prekindergarten. </w:t>
      </w:r>
      <w:r w:rsidRPr="00237816">
        <w:rPr>
          <w:rFonts w:asciiTheme="majorHAnsi" w:hAnsiTheme="majorHAnsi" w:cs="Times New Roman"/>
          <w:sz w:val="24"/>
          <w:szCs w:val="24"/>
        </w:rPr>
        <w:t>Appe</w:t>
      </w:r>
      <w:r>
        <w:rPr>
          <w:rFonts w:asciiTheme="majorHAnsi" w:hAnsiTheme="majorHAnsi" w:cs="Times New Roman"/>
          <w:sz w:val="24"/>
          <w:szCs w:val="24"/>
        </w:rPr>
        <w:t xml:space="preserve">ndix B provides descriptive statistics for these and all other variables included in our analysis, separately by </w:t>
      </w:r>
      <w:r w:rsidR="0058614A">
        <w:rPr>
          <w:rFonts w:asciiTheme="majorHAnsi" w:hAnsiTheme="majorHAnsi" w:cs="Times New Roman"/>
          <w:sz w:val="24"/>
          <w:szCs w:val="24"/>
        </w:rPr>
        <w:t>cohort</w:t>
      </w:r>
      <w:r>
        <w:rPr>
          <w:rFonts w:asciiTheme="majorHAnsi" w:hAnsiTheme="majorHAnsi" w:cs="Times New Roman"/>
          <w:sz w:val="24"/>
          <w:szCs w:val="24"/>
        </w:rPr>
        <w:t>. We do not observe meaningful changes in formal care utilization; about two thirds of children attended formal care in both waves. However, consistent with heightened investments in public preschool, we note substantial increases in publicly-funded preschool and in elementary schools offering kindergarten programs.</w:t>
      </w:r>
      <w:r w:rsidR="008A1682">
        <w:rPr>
          <w:rFonts w:asciiTheme="majorHAnsi" w:hAnsiTheme="majorHAnsi" w:cs="Times New Roman"/>
          <w:sz w:val="24"/>
          <w:szCs w:val="24"/>
        </w:rPr>
        <w:t xml:space="preserve"> </w:t>
      </w:r>
    </w:p>
    <w:p w:rsidR="00A80E9D" w:rsidRDefault="00CE4F0E" w:rsidP="00F15AD7">
      <w:pPr>
        <w:pStyle w:val="PlainText"/>
        <w:spacing w:line="480" w:lineRule="auto"/>
        <w:rPr>
          <w:rFonts w:asciiTheme="majorHAnsi" w:hAnsiTheme="majorHAnsi" w:cs="Times New Roman"/>
          <w:sz w:val="24"/>
          <w:szCs w:val="24"/>
        </w:rPr>
      </w:pPr>
      <w:r>
        <w:rPr>
          <w:rFonts w:asciiTheme="majorHAnsi" w:hAnsiTheme="majorHAnsi" w:cs="Times New Roman"/>
          <w:b/>
          <w:sz w:val="24"/>
          <w:szCs w:val="24"/>
        </w:rPr>
        <w:tab/>
      </w:r>
      <w:proofErr w:type="gramStart"/>
      <w:r w:rsidR="008A1682">
        <w:rPr>
          <w:rFonts w:asciiTheme="majorHAnsi" w:hAnsiTheme="majorHAnsi" w:cs="Times New Roman"/>
          <w:b/>
          <w:i/>
          <w:sz w:val="24"/>
          <w:szCs w:val="24"/>
        </w:rPr>
        <w:t xml:space="preserve">Additional </w:t>
      </w:r>
      <w:r w:rsidR="009F017F" w:rsidRPr="0060130D">
        <w:rPr>
          <w:rFonts w:asciiTheme="majorHAnsi" w:hAnsiTheme="majorHAnsi" w:cs="Times New Roman"/>
          <w:b/>
          <w:i/>
          <w:sz w:val="24"/>
          <w:szCs w:val="24"/>
        </w:rPr>
        <w:t>covariates</w:t>
      </w:r>
      <w:r w:rsidRPr="0060130D">
        <w:rPr>
          <w:rFonts w:asciiTheme="majorHAnsi" w:hAnsiTheme="majorHAnsi" w:cs="Times New Roman"/>
          <w:b/>
          <w:i/>
          <w:sz w:val="24"/>
          <w:szCs w:val="24"/>
        </w:rPr>
        <w:t>.</w:t>
      </w:r>
      <w:proofErr w:type="gramEnd"/>
      <w:r w:rsidR="003F2F63" w:rsidRPr="00237816">
        <w:rPr>
          <w:rFonts w:asciiTheme="majorHAnsi" w:hAnsiTheme="majorHAnsi" w:cs="Times New Roman"/>
          <w:b/>
          <w:sz w:val="24"/>
          <w:szCs w:val="24"/>
        </w:rPr>
        <w:t xml:space="preserve"> </w:t>
      </w:r>
      <w:r w:rsidR="00890F9F">
        <w:rPr>
          <w:rFonts w:asciiTheme="majorHAnsi" w:hAnsiTheme="majorHAnsi" w:cs="Times New Roman"/>
          <w:sz w:val="24"/>
          <w:szCs w:val="24"/>
        </w:rPr>
        <w:t xml:space="preserve">We </w:t>
      </w:r>
      <w:r w:rsidR="00B23A1F">
        <w:rPr>
          <w:rFonts w:asciiTheme="majorHAnsi" w:hAnsiTheme="majorHAnsi" w:cs="Times New Roman"/>
          <w:sz w:val="24"/>
          <w:szCs w:val="24"/>
        </w:rPr>
        <w:t xml:space="preserve">disaggregate our analysis by race and </w:t>
      </w:r>
      <w:r w:rsidR="00B23A1F" w:rsidRPr="00237816">
        <w:rPr>
          <w:rFonts w:asciiTheme="majorHAnsi" w:hAnsiTheme="majorHAnsi" w:cs="Times New Roman"/>
          <w:sz w:val="24"/>
          <w:szCs w:val="24"/>
        </w:rPr>
        <w:t xml:space="preserve">a measure of </w:t>
      </w:r>
      <w:r w:rsidR="00B75F18">
        <w:rPr>
          <w:rFonts w:asciiTheme="majorHAnsi" w:hAnsiTheme="majorHAnsi" w:cs="Times New Roman"/>
          <w:sz w:val="24"/>
          <w:szCs w:val="24"/>
        </w:rPr>
        <w:t>SES</w:t>
      </w:r>
      <w:r w:rsidR="00B23A1F" w:rsidRPr="00237816">
        <w:rPr>
          <w:rFonts w:asciiTheme="majorHAnsi" w:hAnsiTheme="majorHAnsi" w:cs="Times New Roman"/>
          <w:sz w:val="24"/>
          <w:szCs w:val="24"/>
        </w:rPr>
        <w:t xml:space="preserve"> constructed from parental income, education, and occupational prestige</w:t>
      </w:r>
      <w:r w:rsidR="00A80E9D">
        <w:rPr>
          <w:rFonts w:asciiTheme="majorHAnsi" w:hAnsiTheme="majorHAnsi" w:cs="Times New Roman"/>
          <w:sz w:val="24"/>
          <w:szCs w:val="24"/>
        </w:rPr>
        <w:t>, which we divide into quintiles</w:t>
      </w:r>
      <w:r w:rsidR="00B23A1F" w:rsidRPr="00237816">
        <w:rPr>
          <w:rFonts w:asciiTheme="majorHAnsi" w:hAnsiTheme="majorHAnsi" w:cs="Times New Roman"/>
          <w:sz w:val="24"/>
          <w:szCs w:val="24"/>
        </w:rPr>
        <w:t>.</w:t>
      </w:r>
      <w:r w:rsidR="00B23A1F">
        <w:rPr>
          <w:rFonts w:asciiTheme="majorHAnsi" w:hAnsiTheme="majorHAnsi" w:cs="Times New Roman"/>
          <w:sz w:val="24"/>
          <w:szCs w:val="24"/>
        </w:rPr>
        <w:t xml:space="preserve"> </w:t>
      </w:r>
    </w:p>
    <w:p w:rsidR="002126A0" w:rsidRDefault="008A1682" w:rsidP="00E835A9">
      <w:pPr>
        <w:pStyle w:val="PlainText"/>
        <w:spacing w:line="480" w:lineRule="auto"/>
        <w:ind w:firstLine="720"/>
        <w:rPr>
          <w:rFonts w:asciiTheme="majorHAnsi" w:hAnsiTheme="majorHAnsi" w:cs="Times New Roman"/>
          <w:sz w:val="24"/>
          <w:szCs w:val="24"/>
        </w:rPr>
      </w:pPr>
      <w:r>
        <w:rPr>
          <w:rFonts w:asciiTheme="majorHAnsi" w:hAnsiTheme="majorHAnsi" w:cs="Times New Roman"/>
          <w:sz w:val="24"/>
          <w:szCs w:val="24"/>
        </w:rPr>
        <w:t>Although this manuscript is motivated by the rapid expansion of public early childhood education opportunities, many other factors changed over the study period, and in a final set of analyses we assess whether</w:t>
      </w:r>
      <w:r w:rsidR="0070152C">
        <w:rPr>
          <w:rFonts w:asciiTheme="majorHAnsi" w:hAnsiTheme="majorHAnsi" w:cs="Times New Roman"/>
          <w:sz w:val="24"/>
          <w:szCs w:val="24"/>
        </w:rPr>
        <w:t xml:space="preserve"> changes in three other sets of covariates explain changes in school readiness: demographic characteristics of children and families; </w:t>
      </w:r>
      <w:r w:rsidR="0070152C">
        <w:rPr>
          <w:rFonts w:asciiTheme="majorHAnsi" w:hAnsiTheme="majorHAnsi" w:cs="Times New Roman"/>
          <w:sz w:val="24"/>
          <w:szCs w:val="24"/>
        </w:rPr>
        <w:lastRenderedPageBreak/>
        <w:t xml:space="preserve">children’s home learning environment and parental interactions; and teacher characteristics. </w:t>
      </w:r>
      <w:r w:rsidR="00A80E9D">
        <w:rPr>
          <w:rFonts w:asciiTheme="majorHAnsi" w:hAnsiTheme="majorHAnsi" w:cs="Times New Roman"/>
          <w:sz w:val="24"/>
          <w:szCs w:val="24"/>
        </w:rPr>
        <w:t>A</w:t>
      </w:r>
      <w:r w:rsidR="00A80E9D" w:rsidRPr="00237816">
        <w:rPr>
          <w:rFonts w:asciiTheme="majorHAnsi" w:hAnsiTheme="majorHAnsi" w:cs="Times New Roman"/>
          <w:sz w:val="24"/>
          <w:szCs w:val="24"/>
        </w:rPr>
        <w:t xml:space="preserve"> key strength of the ECLS-K datasets is that they provide unusually rich </w:t>
      </w:r>
      <w:r w:rsidR="002126A0">
        <w:rPr>
          <w:rFonts w:asciiTheme="majorHAnsi" w:hAnsiTheme="majorHAnsi" w:cs="Times New Roman"/>
          <w:sz w:val="24"/>
          <w:szCs w:val="24"/>
        </w:rPr>
        <w:t>data about these measures</w:t>
      </w:r>
      <w:r w:rsidR="00A80E9D" w:rsidRPr="00237816">
        <w:rPr>
          <w:rFonts w:asciiTheme="majorHAnsi" w:hAnsiTheme="majorHAnsi" w:cs="Times New Roman"/>
          <w:sz w:val="24"/>
          <w:szCs w:val="24"/>
        </w:rPr>
        <w:t>.</w:t>
      </w:r>
      <w:r w:rsidR="00A80E9D">
        <w:rPr>
          <w:rFonts w:asciiTheme="majorHAnsi" w:hAnsiTheme="majorHAnsi" w:cs="Times New Roman"/>
          <w:sz w:val="24"/>
          <w:szCs w:val="24"/>
        </w:rPr>
        <w:t xml:space="preserve"> </w:t>
      </w:r>
    </w:p>
    <w:p w:rsidR="00003689" w:rsidRDefault="00A80E9D" w:rsidP="00E34437">
      <w:pPr>
        <w:pStyle w:val="PlainText"/>
        <w:spacing w:line="480" w:lineRule="auto"/>
        <w:ind w:firstLine="720"/>
        <w:rPr>
          <w:rFonts w:asciiTheme="majorHAnsi" w:hAnsiTheme="majorHAnsi" w:cs="Times New Roman"/>
          <w:sz w:val="24"/>
          <w:szCs w:val="24"/>
        </w:rPr>
      </w:pPr>
      <w:r>
        <w:rPr>
          <w:rFonts w:asciiTheme="majorHAnsi" w:hAnsiTheme="majorHAnsi" w:cs="Times New Roman"/>
          <w:sz w:val="24"/>
          <w:szCs w:val="24"/>
        </w:rPr>
        <w:t xml:space="preserve">Because </w:t>
      </w:r>
      <w:r w:rsidR="002126A0">
        <w:rPr>
          <w:rFonts w:asciiTheme="majorHAnsi" w:hAnsiTheme="majorHAnsi" w:cs="Times New Roman"/>
          <w:sz w:val="24"/>
          <w:szCs w:val="24"/>
        </w:rPr>
        <w:t xml:space="preserve">demographic </w:t>
      </w:r>
      <w:r>
        <w:rPr>
          <w:rFonts w:asciiTheme="majorHAnsi" w:hAnsiTheme="majorHAnsi" w:cs="Times New Roman"/>
          <w:sz w:val="24"/>
          <w:szCs w:val="24"/>
        </w:rPr>
        <w:t xml:space="preserve">changes may be associated with changes over time in children’s school readiness, we account for </w:t>
      </w:r>
      <w:r w:rsidR="00E835A9" w:rsidRPr="00237816">
        <w:rPr>
          <w:rFonts w:asciiTheme="majorHAnsi" w:hAnsiTheme="majorHAnsi" w:cs="Times New Roman"/>
          <w:sz w:val="24"/>
          <w:szCs w:val="24"/>
        </w:rPr>
        <w:t>age</w:t>
      </w:r>
      <w:r w:rsidR="00F66C4D">
        <w:rPr>
          <w:rFonts w:asciiTheme="majorHAnsi" w:hAnsiTheme="majorHAnsi" w:cs="Times New Roman"/>
          <w:sz w:val="24"/>
          <w:szCs w:val="24"/>
        </w:rPr>
        <w:t xml:space="preserve"> (both at kindergarten entry and at assessment)</w:t>
      </w:r>
      <w:r w:rsidR="00E835A9" w:rsidRPr="00237816">
        <w:rPr>
          <w:rFonts w:asciiTheme="majorHAnsi" w:hAnsiTheme="majorHAnsi" w:cs="Times New Roman"/>
          <w:sz w:val="24"/>
          <w:szCs w:val="24"/>
        </w:rPr>
        <w:t xml:space="preserve">, </w:t>
      </w:r>
      <w:r w:rsidR="00E835A9">
        <w:rPr>
          <w:rFonts w:asciiTheme="majorHAnsi" w:hAnsiTheme="majorHAnsi" w:cs="Times New Roman"/>
          <w:sz w:val="24"/>
          <w:szCs w:val="24"/>
        </w:rPr>
        <w:t>gender,</w:t>
      </w:r>
      <w:r w:rsidR="00E835A9" w:rsidRPr="00237816">
        <w:rPr>
          <w:rFonts w:asciiTheme="majorHAnsi" w:hAnsiTheme="majorHAnsi" w:cs="Times New Roman"/>
          <w:sz w:val="24"/>
          <w:szCs w:val="24"/>
        </w:rPr>
        <w:t xml:space="preserve"> whether </w:t>
      </w:r>
      <w:r w:rsidR="00E835A9">
        <w:rPr>
          <w:rFonts w:asciiTheme="majorHAnsi" w:hAnsiTheme="majorHAnsi" w:cs="Times New Roman"/>
          <w:sz w:val="24"/>
          <w:szCs w:val="24"/>
        </w:rPr>
        <w:t>children were</w:t>
      </w:r>
      <w:r w:rsidR="00E835A9" w:rsidRPr="00237816">
        <w:rPr>
          <w:rFonts w:asciiTheme="majorHAnsi" w:hAnsiTheme="majorHAnsi" w:cs="Times New Roman"/>
          <w:sz w:val="24"/>
          <w:szCs w:val="24"/>
        </w:rPr>
        <w:t xml:space="preserve"> born in the U.S., whether they are U.S. citizens, </w:t>
      </w:r>
      <w:r w:rsidR="00E835A9">
        <w:rPr>
          <w:rFonts w:asciiTheme="majorHAnsi" w:hAnsiTheme="majorHAnsi" w:cs="Times New Roman"/>
          <w:sz w:val="24"/>
          <w:szCs w:val="24"/>
        </w:rPr>
        <w:t xml:space="preserve">and </w:t>
      </w:r>
      <w:r w:rsidR="00E835A9" w:rsidRPr="00237816">
        <w:rPr>
          <w:rFonts w:asciiTheme="majorHAnsi" w:hAnsiTheme="majorHAnsi" w:cs="Times New Roman"/>
          <w:sz w:val="24"/>
          <w:szCs w:val="24"/>
        </w:rPr>
        <w:t xml:space="preserve">whether English is </w:t>
      </w:r>
      <w:r w:rsidR="00E835A9">
        <w:rPr>
          <w:rFonts w:asciiTheme="majorHAnsi" w:hAnsiTheme="majorHAnsi" w:cs="Times New Roman"/>
          <w:sz w:val="24"/>
          <w:szCs w:val="24"/>
        </w:rPr>
        <w:t>the primary language</w:t>
      </w:r>
      <w:r w:rsidR="00E835A9" w:rsidRPr="00237816">
        <w:rPr>
          <w:rFonts w:asciiTheme="majorHAnsi" w:hAnsiTheme="majorHAnsi" w:cs="Times New Roman"/>
          <w:sz w:val="24"/>
          <w:szCs w:val="24"/>
        </w:rPr>
        <w:t xml:space="preserve"> (or spoken at all)</w:t>
      </w:r>
      <w:r w:rsidR="00E835A9">
        <w:rPr>
          <w:rFonts w:asciiTheme="majorHAnsi" w:hAnsiTheme="majorHAnsi" w:cs="Times New Roman"/>
          <w:sz w:val="24"/>
          <w:szCs w:val="24"/>
        </w:rPr>
        <w:t xml:space="preserve"> in children’s homes. We also account for </w:t>
      </w:r>
      <w:r w:rsidR="00E835A9" w:rsidRPr="00237816">
        <w:rPr>
          <w:rFonts w:asciiTheme="majorHAnsi" w:hAnsiTheme="majorHAnsi" w:cs="Times New Roman"/>
          <w:sz w:val="24"/>
          <w:szCs w:val="24"/>
        </w:rPr>
        <w:t>the region of the country</w:t>
      </w:r>
      <w:r w:rsidR="00A63300">
        <w:rPr>
          <w:rFonts w:asciiTheme="majorHAnsi" w:hAnsiTheme="majorHAnsi" w:cs="Times New Roman"/>
          <w:sz w:val="24"/>
          <w:szCs w:val="24"/>
        </w:rPr>
        <w:t xml:space="preserve"> in which children</w:t>
      </w:r>
      <w:r w:rsidR="00E835A9">
        <w:rPr>
          <w:rFonts w:asciiTheme="majorHAnsi" w:hAnsiTheme="majorHAnsi" w:cs="Times New Roman"/>
          <w:sz w:val="24"/>
          <w:szCs w:val="24"/>
        </w:rPr>
        <w:t xml:space="preserve"> reside</w:t>
      </w:r>
      <w:r w:rsidR="00E835A9" w:rsidRPr="00237816">
        <w:rPr>
          <w:rFonts w:asciiTheme="majorHAnsi" w:hAnsiTheme="majorHAnsi" w:cs="Times New Roman"/>
          <w:sz w:val="24"/>
          <w:szCs w:val="24"/>
        </w:rPr>
        <w:t>.</w:t>
      </w:r>
      <w:r w:rsidR="002126A0">
        <w:rPr>
          <w:rFonts w:asciiTheme="majorHAnsi" w:hAnsiTheme="majorHAnsi" w:cs="Times New Roman"/>
          <w:sz w:val="24"/>
          <w:szCs w:val="24"/>
        </w:rPr>
        <w:t xml:space="preserve"> Appendix B highlights changes in these variables over time; most notable is the increase in the percentage of Hispanic kindergarteners. </w:t>
      </w:r>
      <w:r w:rsidR="00E835A9">
        <w:rPr>
          <w:rFonts w:asciiTheme="majorHAnsi" w:hAnsiTheme="majorHAnsi" w:cs="Times New Roman"/>
          <w:sz w:val="24"/>
          <w:szCs w:val="24"/>
        </w:rPr>
        <w:t xml:space="preserve">In a recent study, </w:t>
      </w:r>
      <w:proofErr w:type="spellStart"/>
      <w:r>
        <w:rPr>
          <w:rFonts w:asciiTheme="majorHAnsi" w:hAnsiTheme="majorHAnsi" w:cs="Times New Roman"/>
          <w:sz w:val="24"/>
          <w:szCs w:val="24"/>
        </w:rPr>
        <w:t>Bassok</w:t>
      </w:r>
      <w:proofErr w:type="spellEnd"/>
      <w:r>
        <w:rPr>
          <w:rFonts w:asciiTheme="majorHAnsi" w:hAnsiTheme="majorHAnsi" w:cs="Times New Roman"/>
          <w:sz w:val="24"/>
          <w:szCs w:val="24"/>
        </w:rPr>
        <w:t xml:space="preserve"> et al</w:t>
      </w:r>
      <w:r w:rsidR="008C4B6A">
        <w:rPr>
          <w:rFonts w:asciiTheme="majorHAnsi" w:hAnsiTheme="majorHAnsi" w:cs="Times New Roman"/>
          <w:sz w:val="24"/>
          <w:szCs w:val="24"/>
        </w:rPr>
        <w:t>.</w:t>
      </w:r>
      <w:r>
        <w:rPr>
          <w:rFonts w:asciiTheme="majorHAnsi" w:hAnsiTheme="majorHAnsi" w:cs="Times New Roman"/>
          <w:sz w:val="24"/>
          <w:szCs w:val="24"/>
        </w:rPr>
        <w:t xml:space="preserve"> </w:t>
      </w:r>
      <w:r w:rsidR="007A5FDE">
        <w:rPr>
          <w:rFonts w:asciiTheme="majorHAnsi" w:hAnsiTheme="majorHAnsi" w:cs="Times New Roman"/>
          <w:sz w:val="24"/>
          <w:szCs w:val="24"/>
        </w:rPr>
        <w:fldChar w:fldCharType="begin"/>
      </w:r>
      <w:r w:rsidR="00CE0B7F">
        <w:rPr>
          <w:rFonts w:asciiTheme="majorHAnsi" w:hAnsiTheme="majorHAnsi" w:cs="Times New Roman"/>
          <w:sz w:val="24"/>
          <w:szCs w:val="24"/>
        </w:rPr>
        <w:instrText xml:space="preserve"> ADDIN ZOTERO_ITEM CSL_CITATION {"citationID":"utb9kdj59","properties":{"formattedCitation":"(2016)","plainCitation":"(2016)"},"citationItems":[{"id":1699,"uris":["http://zotero.org/users/48675/items/JSGFZFIP"],"uri":["http://zotero.org/users/48675/items/JSGFZFIP"],"itemData":{"id":1699,"type":"article-journal","title":"Socioeconomic Gaps in Early Childhood Experiences, 1998 to 2010","container-title":"EdPolicyWorks Working Paper","URL":"http://curry.virginia.edu/uploads/resourceLibrary/38_Gaps_In_Early_Experience.pdf","author":[{"family":"Bassok","given":"Daphna"},{"family":"Finch","given":"Jenna"},{"family":"Lee","given":"RaeHyuck"},{"family":"Reardon","given":"Sean F."},{"family":"Waldfogel","given":"Jane"}],"issued":{"date-parts":[["2016"]]}},"suppress-author":true}],"schema":"https://github.com/citation-style-language/schema/raw/master/csl-citation.json"} </w:instrText>
      </w:r>
      <w:r w:rsidR="007A5FDE">
        <w:rPr>
          <w:rFonts w:asciiTheme="majorHAnsi" w:hAnsiTheme="majorHAnsi" w:cs="Times New Roman"/>
          <w:sz w:val="24"/>
          <w:szCs w:val="24"/>
        </w:rPr>
        <w:fldChar w:fldCharType="separate"/>
      </w:r>
      <w:r w:rsidRPr="00A80E9D">
        <w:rPr>
          <w:rFonts w:ascii="Cambria" w:hAnsi="Cambria"/>
          <w:sz w:val="24"/>
        </w:rPr>
        <w:t>(2016)</w:t>
      </w:r>
      <w:r w:rsidR="007A5FDE">
        <w:rPr>
          <w:rFonts w:asciiTheme="majorHAnsi" w:hAnsiTheme="majorHAnsi" w:cs="Times New Roman"/>
          <w:sz w:val="24"/>
          <w:szCs w:val="24"/>
        </w:rPr>
        <w:fldChar w:fldCharType="end"/>
      </w:r>
      <w:r>
        <w:rPr>
          <w:rFonts w:asciiTheme="majorHAnsi" w:hAnsiTheme="majorHAnsi" w:cs="Times New Roman"/>
          <w:sz w:val="24"/>
          <w:szCs w:val="24"/>
        </w:rPr>
        <w:t xml:space="preserve"> use </w:t>
      </w:r>
      <w:r w:rsidR="00E835A9">
        <w:rPr>
          <w:rFonts w:asciiTheme="majorHAnsi" w:hAnsiTheme="majorHAnsi" w:cs="Times New Roman"/>
          <w:sz w:val="24"/>
          <w:szCs w:val="24"/>
        </w:rPr>
        <w:t>the</w:t>
      </w:r>
      <w:r w:rsidR="002126A0">
        <w:rPr>
          <w:rFonts w:asciiTheme="majorHAnsi" w:hAnsiTheme="majorHAnsi" w:cs="Times New Roman"/>
          <w:sz w:val="24"/>
          <w:szCs w:val="24"/>
        </w:rPr>
        <w:t xml:space="preserve"> same</w:t>
      </w:r>
      <w:r w:rsidR="00E835A9">
        <w:rPr>
          <w:rFonts w:asciiTheme="majorHAnsi" w:hAnsiTheme="majorHAnsi" w:cs="Times New Roman"/>
          <w:sz w:val="24"/>
          <w:szCs w:val="24"/>
        </w:rPr>
        <w:t xml:space="preserve"> ECLS</w:t>
      </w:r>
      <w:r>
        <w:rPr>
          <w:rFonts w:asciiTheme="majorHAnsi" w:hAnsiTheme="majorHAnsi" w:cs="Times New Roman"/>
          <w:sz w:val="24"/>
          <w:szCs w:val="24"/>
        </w:rPr>
        <w:t xml:space="preserve"> datasets </w:t>
      </w:r>
      <w:r w:rsidR="002126A0">
        <w:rPr>
          <w:rFonts w:asciiTheme="majorHAnsi" w:hAnsiTheme="majorHAnsi" w:cs="Times New Roman"/>
          <w:sz w:val="24"/>
          <w:szCs w:val="24"/>
        </w:rPr>
        <w:t xml:space="preserve">leveraged in the current study </w:t>
      </w:r>
      <w:r>
        <w:rPr>
          <w:rFonts w:asciiTheme="majorHAnsi" w:hAnsiTheme="majorHAnsi" w:cs="Times New Roman"/>
          <w:sz w:val="24"/>
          <w:szCs w:val="24"/>
        </w:rPr>
        <w:t xml:space="preserve">to </w:t>
      </w:r>
      <w:r w:rsidR="002126A0">
        <w:rPr>
          <w:rFonts w:asciiTheme="majorHAnsi" w:hAnsiTheme="majorHAnsi" w:cs="Times New Roman"/>
          <w:sz w:val="24"/>
          <w:szCs w:val="24"/>
        </w:rPr>
        <w:t>examine changes over time in early</w:t>
      </w:r>
      <w:r w:rsidR="00E835A9">
        <w:rPr>
          <w:rFonts w:asciiTheme="majorHAnsi" w:hAnsiTheme="majorHAnsi" w:cs="Times New Roman"/>
          <w:sz w:val="24"/>
          <w:szCs w:val="24"/>
        </w:rPr>
        <w:t xml:space="preserve"> childhood experiences </w:t>
      </w:r>
      <w:r>
        <w:rPr>
          <w:rFonts w:asciiTheme="majorHAnsi" w:hAnsiTheme="majorHAnsi" w:cs="Times New Roman"/>
          <w:sz w:val="24"/>
          <w:szCs w:val="24"/>
        </w:rPr>
        <w:t>.</w:t>
      </w:r>
      <w:r w:rsidR="00E835A9">
        <w:rPr>
          <w:rFonts w:asciiTheme="majorHAnsi" w:hAnsiTheme="majorHAnsi" w:cs="Times New Roman"/>
          <w:sz w:val="24"/>
          <w:szCs w:val="24"/>
        </w:rPr>
        <w:t xml:space="preserve"> That analysis showed substantial increases in the time parents spent engaging with their children, the amount of learning materials children had in the home (e.g. books, educational computer games), and the expectations parents held about school readiness. Further, </w:t>
      </w:r>
      <w:r w:rsidR="002126A0">
        <w:rPr>
          <w:rFonts w:asciiTheme="majorHAnsi" w:hAnsiTheme="majorHAnsi" w:cs="Times New Roman"/>
          <w:sz w:val="24"/>
          <w:szCs w:val="24"/>
        </w:rPr>
        <w:t>many</w:t>
      </w:r>
      <w:r w:rsidR="00E835A9">
        <w:rPr>
          <w:rFonts w:asciiTheme="majorHAnsi" w:hAnsiTheme="majorHAnsi" w:cs="Times New Roman"/>
          <w:sz w:val="24"/>
          <w:szCs w:val="24"/>
        </w:rPr>
        <w:t xml:space="preserve"> of these measures increased </w:t>
      </w:r>
      <w:r w:rsidR="009F017F">
        <w:rPr>
          <w:rFonts w:asciiTheme="majorHAnsi" w:hAnsiTheme="majorHAnsi" w:cs="Times New Roman"/>
          <w:sz w:val="24"/>
          <w:szCs w:val="24"/>
        </w:rPr>
        <w:t xml:space="preserve">disproportionately </w:t>
      </w:r>
      <w:r w:rsidR="00E835A9">
        <w:rPr>
          <w:rFonts w:asciiTheme="majorHAnsi" w:hAnsiTheme="majorHAnsi" w:cs="Times New Roman"/>
          <w:sz w:val="24"/>
          <w:szCs w:val="24"/>
        </w:rPr>
        <w:t xml:space="preserve">among low-income children. </w:t>
      </w:r>
    </w:p>
    <w:p w:rsidR="00E835A9" w:rsidRDefault="00E34437" w:rsidP="00003689">
      <w:pPr>
        <w:pStyle w:val="PlainText"/>
        <w:spacing w:line="480" w:lineRule="auto"/>
        <w:ind w:firstLine="720"/>
        <w:rPr>
          <w:rFonts w:asciiTheme="majorHAnsi" w:hAnsiTheme="majorHAnsi" w:cs="Times New Roman"/>
          <w:sz w:val="24"/>
          <w:szCs w:val="24"/>
        </w:rPr>
      </w:pPr>
      <w:r>
        <w:rPr>
          <w:rFonts w:asciiTheme="majorHAnsi" w:hAnsiTheme="majorHAnsi" w:cs="Times New Roman"/>
          <w:sz w:val="24"/>
          <w:szCs w:val="24"/>
        </w:rPr>
        <w:t xml:space="preserve">These changes may have had meaningful implications for children’s school readiness and to address this </w:t>
      </w:r>
      <w:r w:rsidR="002126A0">
        <w:rPr>
          <w:rFonts w:asciiTheme="majorHAnsi" w:hAnsiTheme="majorHAnsi" w:cs="Times New Roman"/>
          <w:sz w:val="24"/>
          <w:szCs w:val="24"/>
        </w:rPr>
        <w:t xml:space="preserve">we </w:t>
      </w:r>
      <w:r w:rsidR="00E835A9">
        <w:rPr>
          <w:rFonts w:asciiTheme="majorHAnsi" w:hAnsiTheme="majorHAnsi" w:cs="Times New Roman"/>
          <w:sz w:val="24"/>
          <w:szCs w:val="24"/>
        </w:rPr>
        <w:t>include a host of measures of children’s home environments.</w:t>
      </w:r>
      <w:r w:rsidR="00003689">
        <w:rPr>
          <w:rFonts w:asciiTheme="majorHAnsi" w:hAnsiTheme="majorHAnsi" w:cs="Times New Roman"/>
          <w:sz w:val="24"/>
          <w:szCs w:val="24"/>
        </w:rPr>
        <w:t xml:space="preserve"> </w:t>
      </w:r>
      <w:r w:rsidR="003F2F63" w:rsidRPr="00237816">
        <w:rPr>
          <w:rFonts w:asciiTheme="majorHAnsi" w:hAnsiTheme="majorHAnsi" w:cs="Times New Roman"/>
          <w:sz w:val="24"/>
          <w:szCs w:val="24"/>
        </w:rPr>
        <w:t>Parents were asked about the frequency with which they do activities with their children, such as reading books, playing game</w:t>
      </w:r>
      <w:r w:rsidR="00C73EB8">
        <w:rPr>
          <w:rFonts w:asciiTheme="majorHAnsi" w:hAnsiTheme="majorHAnsi" w:cs="Times New Roman"/>
          <w:sz w:val="24"/>
          <w:szCs w:val="24"/>
        </w:rPr>
        <w:t>s, and doing chores. Parents were</w:t>
      </w:r>
      <w:r w:rsidR="003F2F63" w:rsidRPr="00237816">
        <w:rPr>
          <w:rFonts w:asciiTheme="majorHAnsi" w:hAnsiTheme="majorHAnsi" w:cs="Times New Roman"/>
          <w:sz w:val="24"/>
          <w:szCs w:val="24"/>
        </w:rPr>
        <w:t xml:space="preserve"> also asked to rate the extent to which they think a number of skills are important for school readiness. These skills include counting to 20, </w:t>
      </w:r>
      <w:r w:rsidR="00A92030" w:rsidRPr="00237816">
        <w:rPr>
          <w:rFonts w:asciiTheme="majorHAnsi" w:hAnsiTheme="majorHAnsi" w:cs="Times New Roman"/>
          <w:sz w:val="24"/>
          <w:szCs w:val="24"/>
        </w:rPr>
        <w:t>knowing the letters of the alphabet</w:t>
      </w:r>
      <w:r w:rsidR="00A92030">
        <w:rPr>
          <w:rFonts w:asciiTheme="majorHAnsi" w:hAnsiTheme="majorHAnsi" w:cs="Times New Roman"/>
          <w:sz w:val="24"/>
          <w:szCs w:val="24"/>
        </w:rPr>
        <w:t xml:space="preserve">, </w:t>
      </w:r>
      <w:r w:rsidR="003F2F63" w:rsidRPr="00237816">
        <w:rPr>
          <w:rFonts w:asciiTheme="majorHAnsi" w:hAnsiTheme="majorHAnsi" w:cs="Times New Roman"/>
          <w:sz w:val="24"/>
          <w:szCs w:val="24"/>
        </w:rPr>
        <w:t xml:space="preserve">sharing with others, using a pencil, paying attention/sitting still, and communicating needs/wants </w:t>
      </w:r>
      <w:r w:rsidR="003F2F63" w:rsidRPr="00237816">
        <w:rPr>
          <w:rFonts w:asciiTheme="majorHAnsi" w:hAnsiTheme="majorHAnsi" w:cs="Times New Roman"/>
          <w:sz w:val="24"/>
          <w:szCs w:val="24"/>
        </w:rPr>
        <w:lastRenderedPageBreak/>
        <w:t>verbally.</w:t>
      </w:r>
      <w:r w:rsidR="00D30918">
        <w:rPr>
          <w:rFonts w:asciiTheme="majorHAnsi" w:hAnsiTheme="majorHAnsi" w:cs="Times New Roman"/>
          <w:sz w:val="24"/>
          <w:szCs w:val="24"/>
        </w:rPr>
        <w:t xml:space="preserve"> </w:t>
      </w:r>
      <w:r w:rsidR="00D14A04">
        <w:rPr>
          <w:rFonts w:asciiTheme="majorHAnsi" w:hAnsiTheme="majorHAnsi" w:cs="Times New Roman"/>
          <w:sz w:val="24"/>
          <w:szCs w:val="24"/>
        </w:rPr>
        <w:t xml:space="preserve">Parents were also asked a series of questions regarding their child’s use of computers in the home. They were asked whether their child uses a computer, how frequently, and whether the child uses the computer to access the internet and for educational purposes. </w:t>
      </w:r>
      <w:r w:rsidR="00E835A9">
        <w:rPr>
          <w:rFonts w:asciiTheme="majorHAnsi" w:hAnsiTheme="majorHAnsi" w:cs="Times New Roman"/>
          <w:sz w:val="24"/>
          <w:szCs w:val="24"/>
        </w:rPr>
        <w:t xml:space="preserve">Appendix B highlights systematic increases across </w:t>
      </w:r>
      <w:r w:rsidR="00003689">
        <w:rPr>
          <w:rFonts w:asciiTheme="majorHAnsi" w:hAnsiTheme="majorHAnsi" w:cs="Times New Roman"/>
          <w:sz w:val="24"/>
          <w:szCs w:val="24"/>
        </w:rPr>
        <w:t xml:space="preserve">many of </w:t>
      </w:r>
      <w:r w:rsidR="00E835A9">
        <w:rPr>
          <w:rFonts w:asciiTheme="majorHAnsi" w:hAnsiTheme="majorHAnsi" w:cs="Times New Roman"/>
          <w:sz w:val="24"/>
          <w:szCs w:val="24"/>
        </w:rPr>
        <w:t>these measures.</w:t>
      </w:r>
    </w:p>
    <w:p w:rsidR="003F2F63" w:rsidRPr="00237816" w:rsidRDefault="003F2F63" w:rsidP="00E835A9">
      <w:pPr>
        <w:pStyle w:val="PlainText"/>
        <w:spacing w:line="480" w:lineRule="auto"/>
        <w:ind w:firstLine="720"/>
        <w:rPr>
          <w:rFonts w:asciiTheme="majorHAnsi" w:hAnsiTheme="majorHAnsi" w:cs="Times New Roman"/>
          <w:sz w:val="24"/>
          <w:szCs w:val="24"/>
        </w:rPr>
      </w:pPr>
      <w:r w:rsidRPr="00237816">
        <w:rPr>
          <w:rFonts w:asciiTheme="majorHAnsi" w:hAnsiTheme="majorHAnsi" w:cs="Times New Roman"/>
          <w:sz w:val="24"/>
          <w:szCs w:val="24"/>
        </w:rPr>
        <w:t>Finally,</w:t>
      </w:r>
      <w:r w:rsidR="00D14A04">
        <w:rPr>
          <w:rFonts w:asciiTheme="majorHAnsi" w:hAnsiTheme="majorHAnsi" w:cs="Times New Roman"/>
          <w:sz w:val="24"/>
          <w:szCs w:val="24"/>
        </w:rPr>
        <w:t xml:space="preserve"> </w:t>
      </w:r>
      <w:r w:rsidRPr="00237816">
        <w:rPr>
          <w:rFonts w:asciiTheme="majorHAnsi" w:hAnsiTheme="majorHAnsi" w:cs="Times New Roman"/>
          <w:sz w:val="24"/>
          <w:szCs w:val="24"/>
        </w:rPr>
        <w:t>kindergarten teachers reported detailed information about their demographics</w:t>
      </w:r>
      <w:r w:rsidR="00D30918">
        <w:rPr>
          <w:rFonts w:asciiTheme="majorHAnsi" w:hAnsiTheme="majorHAnsi" w:cs="Times New Roman"/>
          <w:sz w:val="24"/>
          <w:szCs w:val="24"/>
        </w:rPr>
        <w:t xml:space="preserve">, </w:t>
      </w:r>
      <w:r w:rsidR="00806747">
        <w:rPr>
          <w:rFonts w:asciiTheme="majorHAnsi" w:hAnsiTheme="majorHAnsi" w:cs="Times New Roman"/>
          <w:sz w:val="24"/>
          <w:szCs w:val="24"/>
        </w:rPr>
        <w:t>teaching experience,</w:t>
      </w:r>
      <w:r w:rsidR="00D30918">
        <w:rPr>
          <w:rFonts w:asciiTheme="majorHAnsi" w:hAnsiTheme="majorHAnsi" w:cs="Times New Roman"/>
          <w:sz w:val="24"/>
          <w:szCs w:val="24"/>
        </w:rPr>
        <w:t xml:space="preserve"> and education.</w:t>
      </w:r>
      <w:r w:rsidR="008C4007">
        <w:rPr>
          <w:rFonts w:asciiTheme="majorHAnsi" w:hAnsiTheme="majorHAnsi" w:cs="Times New Roman"/>
          <w:sz w:val="24"/>
          <w:szCs w:val="24"/>
        </w:rPr>
        <w:t xml:space="preserve"> We include these measures </w:t>
      </w:r>
      <w:r w:rsidR="00003689">
        <w:rPr>
          <w:rFonts w:asciiTheme="majorHAnsi" w:hAnsiTheme="majorHAnsi" w:cs="Times New Roman"/>
          <w:sz w:val="24"/>
          <w:szCs w:val="24"/>
        </w:rPr>
        <w:t xml:space="preserve">because </w:t>
      </w:r>
      <w:r w:rsidR="008C4007">
        <w:rPr>
          <w:rFonts w:asciiTheme="majorHAnsi" w:hAnsiTheme="majorHAnsi" w:cs="Times New Roman"/>
          <w:sz w:val="24"/>
          <w:szCs w:val="24"/>
        </w:rPr>
        <w:t>earlier studies have highlighted the association between teacher characteristics and their assessments of child outcomes in early childhood settings</w:t>
      </w:r>
      <w:r w:rsidR="0058614A">
        <w:rPr>
          <w:rFonts w:asciiTheme="majorHAnsi" w:hAnsiTheme="majorHAnsi" w:cs="Times New Roman"/>
          <w:sz w:val="24"/>
          <w:szCs w:val="24"/>
        </w:rPr>
        <w:t xml:space="preserve"> </w:t>
      </w:r>
      <w:r w:rsidR="007A5FDE">
        <w:rPr>
          <w:rFonts w:asciiTheme="majorHAnsi" w:hAnsiTheme="majorHAnsi" w:cs="Times New Roman"/>
          <w:sz w:val="24"/>
          <w:szCs w:val="24"/>
        </w:rPr>
        <w:fldChar w:fldCharType="begin"/>
      </w:r>
      <w:r w:rsidR="00CE0B7F">
        <w:rPr>
          <w:rFonts w:asciiTheme="majorHAnsi" w:hAnsiTheme="majorHAnsi" w:cs="Times New Roman"/>
          <w:sz w:val="24"/>
          <w:szCs w:val="24"/>
        </w:rPr>
        <w:instrText xml:space="preserve"> ADDIN ZOTERO_ITEM CSL_CITATION {"citationID":"2jcb0f9tms","properties":{"formattedCitation":"(Mashburn et al., 2006)","plainCitation":"(Mashburn et al., 2006)"},"citationItems":[{"id":2032,"uris":["http://zotero.org/users/48675/items/6R8VKU6I"],"uri":["http://zotero.org/users/48675/items/6R8VKU6I"],"itemData":{"id":2032,"type":"article-journal","title":"Teacher and Classroom Characteristics Associated With Teachers’ Ratings of Prekindergartners’ Relationships and Behaviors","container-title":"Journal of Psychoeducational Assessment","page":"367-380","volume":"24","issue":"4","source":"jpa.sagepub.com","abstract":"Teachers’ ratings of children’s competencies may in part reflect characteristics and perspectives of teachers who assigned the ratings, which compromises their validity as a measure of child attributes. The purposes of this study were to use multilevel modeling to (a) estimate between-rater variance in teachers’ ratings of children’s social behaviors and relationships with teachers and (b) examine characteristics of teachers and classrooms associated with teachers’ perceptions of these social competencies. Ratings of 711 children completed by 210 prekindergarten teachers indicated that between 15% and 33% of the total variance in teachers’ ratings was attributed to mean differences between raters. After controlling for characteristics of children and their families, teachers’ ratings of positive relationships and behaviors were associated with fewer years of experience, higher self-efficacy, non-White race/ethnicity, shorter length programs, better child-teacher ratios, and programs located within school settings. Implications are discussed for interpreting and analyzing teachers’ ratings of children’s competencies.","DOI":"10.1177/0734282906290594","ISSN":"0734-2829, 1557-5144","journalAbbreviation":"Journal of Psychoeducational Assessment","language":"en","author":[{"family":"Mashburn","given":"Andrew J."},{"family":"Hamre","given":"Bridget K."},{"family":"Downer","given":"Jason T."},{"family":"Pianta","given":"Robert C."}],"issued":{"date-parts":[["2006",12,1]]}}}],"schema":"https://github.com/citation-style-language/schema/raw/master/csl-citation.json"} </w:instrText>
      </w:r>
      <w:r w:rsidR="007A5FDE">
        <w:rPr>
          <w:rFonts w:asciiTheme="majorHAnsi" w:hAnsiTheme="majorHAnsi" w:cs="Times New Roman"/>
          <w:sz w:val="24"/>
          <w:szCs w:val="24"/>
        </w:rPr>
        <w:fldChar w:fldCharType="separate"/>
      </w:r>
      <w:r w:rsidR="008C4007" w:rsidRPr="008C4007">
        <w:rPr>
          <w:rFonts w:ascii="Cambria" w:hAnsi="Cambria"/>
          <w:sz w:val="24"/>
        </w:rPr>
        <w:t>(Mashburn et al., 2006)</w:t>
      </w:r>
      <w:r w:rsidR="007A5FDE">
        <w:rPr>
          <w:rFonts w:asciiTheme="majorHAnsi" w:hAnsiTheme="majorHAnsi" w:cs="Times New Roman"/>
          <w:sz w:val="24"/>
          <w:szCs w:val="24"/>
        </w:rPr>
        <w:fldChar w:fldCharType="end"/>
      </w:r>
      <w:r w:rsidR="008C4007">
        <w:rPr>
          <w:rFonts w:asciiTheme="majorHAnsi" w:hAnsiTheme="majorHAnsi" w:cs="Times New Roman"/>
          <w:sz w:val="24"/>
          <w:szCs w:val="24"/>
        </w:rPr>
        <w:t xml:space="preserve">. </w:t>
      </w:r>
    </w:p>
    <w:p w:rsidR="003F2F63" w:rsidRPr="00237816" w:rsidRDefault="003F2F63"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b/>
          <w:sz w:val="24"/>
          <w:szCs w:val="24"/>
        </w:rPr>
        <w:t xml:space="preserve">Analysis </w:t>
      </w:r>
    </w:p>
    <w:p w:rsidR="00A51FB3" w:rsidRPr="00237816" w:rsidRDefault="00D30918" w:rsidP="00D30918">
      <w:pPr>
        <w:pStyle w:val="PlainText"/>
        <w:spacing w:line="480" w:lineRule="auto"/>
        <w:rPr>
          <w:rFonts w:asciiTheme="majorHAnsi" w:hAnsiTheme="majorHAnsi" w:cs="Times New Roman"/>
          <w:sz w:val="24"/>
          <w:szCs w:val="24"/>
        </w:rPr>
      </w:pPr>
      <w:r>
        <w:rPr>
          <w:rFonts w:asciiTheme="majorHAnsi" w:hAnsiTheme="majorHAnsi" w:cs="Times New Roman"/>
          <w:sz w:val="24"/>
          <w:szCs w:val="24"/>
        </w:rPr>
        <w:t>We compare measures of</w:t>
      </w:r>
      <w:r w:rsidR="003F2F63" w:rsidRPr="00237816">
        <w:rPr>
          <w:rFonts w:asciiTheme="majorHAnsi" w:hAnsiTheme="majorHAnsi" w:cs="Times New Roman"/>
          <w:sz w:val="24"/>
          <w:szCs w:val="24"/>
        </w:rPr>
        <w:t xml:space="preserve"> school readiness over </w:t>
      </w:r>
      <w:r w:rsidR="00806747">
        <w:rPr>
          <w:rFonts w:asciiTheme="majorHAnsi" w:hAnsiTheme="majorHAnsi" w:cs="Times New Roman"/>
          <w:sz w:val="24"/>
          <w:szCs w:val="24"/>
        </w:rPr>
        <w:t xml:space="preserve">time </w:t>
      </w:r>
      <w:r w:rsidR="003F2F63" w:rsidRPr="00237816">
        <w:rPr>
          <w:rFonts w:asciiTheme="majorHAnsi" w:hAnsiTheme="majorHAnsi" w:cs="Times New Roman"/>
          <w:sz w:val="24"/>
          <w:szCs w:val="24"/>
        </w:rPr>
        <w:t>using</w:t>
      </w:r>
      <w:r w:rsidR="00003689">
        <w:rPr>
          <w:rFonts w:asciiTheme="majorHAnsi" w:hAnsiTheme="majorHAnsi" w:cs="Times New Roman"/>
          <w:sz w:val="24"/>
          <w:szCs w:val="24"/>
        </w:rPr>
        <w:t xml:space="preserve"> Ordinary Least Squares (OLS) (and Linear Probability Models for the dichotomous outcome variables</w:t>
      </w:r>
      <w:r w:rsidR="008C4B6A">
        <w:rPr>
          <w:rFonts w:asciiTheme="majorHAnsi" w:hAnsiTheme="majorHAnsi" w:cs="Times New Roman"/>
          <w:sz w:val="24"/>
          <w:szCs w:val="24"/>
        </w:rPr>
        <w:t>)</w:t>
      </w:r>
      <w:r w:rsidR="00003689">
        <w:rPr>
          <w:rFonts w:asciiTheme="majorHAnsi" w:hAnsiTheme="majorHAnsi" w:cs="Times New Roman"/>
          <w:sz w:val="24"/>
          <w:szCs w:val="24"/>
        </w:rPr>
        <w:t>.</w:t>
      </w:r>
      <w:r w:rsidR="00882EAF" w:rsidRPr="00302164">
        <w:rPr>
          <w:rFonts w:asciiTheme="majorHAnsi" w:hAnsiTheme="majorHAnsi" w:cs="Times New Roman"/>
          <w:sz w:val="24"/>
          <w:szCs w:val="24"/>
          <w:vertAlign w:val="superscript"/>
        </w:rPr>
        <w:t>3</w:t>
      </w:r>
      <w:r w:rsidR="00882EAF">
        <w:rPr>
          <w:rFonts w:asciiTheme="majorHAnsi" w:hAnsiTheme="majorHAnsi" w:cs="Times New Roman"/>
          <w:sz w:val="24"/>
          <w:szCs w:val="24"/>
          <w:vertAlign w:val="superscript"/>
        </w:rPr>
        <w:t xml:space="preserve"> </w:t>
      </w:r>
      <w:proofErr w:type="gramStart"/>
      <w:r w:rsidRPr="00237816">
        <w:rPr>
          <w:rFonts w:asciiTheme="majorHAnsi" w:hAnsiTheme="majorHAnsi" w:cs="Times New Roman"/>
          <w:sz w:val="24"/>
          <w:szCs w:val="24"/>
        </w:rPr>
        <w:t>T</w:t>
      </w:r>
      <w:r w:rsidR="00060069">
        <w:rPr>
          <w:rFonts w:asciiTheme="majorHAnsi" w:hAnsiTheme="majorHAnsi" w:cs="Times New Roman"/>
          <w:sz w:val="24"/>
          <w:szCs w:val="24"/>
        </w:rPr>
        <w:t>o</w:t>
      </w:r>
      <w:proofErr w:type="gramEnd"/>
      <w:r w:rsidR="00060069">
        <w:rPr>
          <w:rFonts w:asciiTheme="majorHAnsi" w:hAnsiTheme="majorHAnsi" w:cs="Times New Roman"/>
          <w:sz w:val="24"/>
          <w:szCs w:val="24"/>
        </w:rPr>
        <w:t xml:space="preserve"> </w:t>
      </w:r>
      <w:r w:rsidR="009176E4">
        <w:rPr>
          <w:rFonts w:asciiTheme="majorHAnsi" w:hAnsiTheme="majorHAnsi" w:cs="Times New Roman"/>
          <w:sz w:val="24"/>
          <w:szCs w:val="24"/>
        </w:rPr>
        <w:t xml:space="preserve">describe changes over time in these measures, we </w:t>
      </w:r>
      <w:r w:rsidR="00060069">
        <w:rPr>
          <w:rFonts w:asciiTheme="majorHAnsi" w:hAnsiTheme="majorHAnsi" w:cs="Times New Roman"/>
          <w:sz w:val="24"/>
          <w:szCs w:val="24"/>
        </w:rPr>
        <w:t>specify the following model:</w:t>
      </w:r>
      <w:r w:rsidRPr="00237816">
        <w:rPr>
          <w:rFonts w:asciiTheme="majorHAnsi" w:hAnsiTheme="majorHAnsi" w:cs="Times New Roman"/>
          <w:sz w:val="24"/>
          <w:szCs w:val="24"/>
        </w:rPr>
        <w:t xml:space="preserve"> </w:t>
      </w:r>
    </w:p>
    <w:p w:rsidR="00D30918" w:rsidRDefault="00D30918" w:rsidP="00D30918">
      <w:pPr>
        <w:tabs>
          <w:tab w:val="left" w:pos="720"/>
          <w:tab w:val="left" w:pos="8100"/>
        </w:tabs>
        <w:rPr>
          <w:rFonts w:asciiTheme="majorHAnsi" w:eastAsia="Times New Roman" w:hAnsiTheme="majorHAnsi" w:cs="Times New Roman"/>
          <w:szCs w:val="24"/>
        </w:rPr>
      </w:pPr>
      <w:r>
        <w:rPr>
          <w:rFonts w:asciiTheme="majorHAnsi" w:eastAsia="Times New Roman" w:hAnsiTheme="majorHAnsi" w:cs="Times New Roman"/>
          <w:szCs w:val="24"/>
        </w:rPr>
        <w:tab/>
      </w:r>
      <w:proofErr w:type="spellStart"/>
      <w:proofErr w:type="gramStart"/>
      <w:r w:rsidRPr="00237816">
        <w:rPr>
          <w:rFonts w:asciiTheme="majorHAnsi" w:eastAsia="Times New Roman" w:hAnsiTheme="majorHAnsi" w:cs="Times New Roman"/>
          <w:szCs w:val="24"/>
        </w:rPr>
        <w:t>y</w:t>
      </w:r>
      <w:r w:rsidRPr="00237816">
        <w:rPr>
          <w:rFonts w:asciiTheme="majorHAnsi" w:eastAsia="Times New Roman" w:hAnsiTheme="majorHAnsi" w:cs="Times New Roman"/>
          <w:szCs w:val="24"/>
          <w:vertAlign w:val="subscript"/>
        </w:rPr>
        <w:t>i</w:t>
      </w:r>
      <w:proofErr w:type="spellEnd"/>
      <w:r w:rsidRPr="00237816">
        <w:rPr>
          <w:rFonts w:asciiTheme="majorHAnsi" w:eastAsia="Times New Roman" w:hAnsiTheme="majorHAnsi" w:cs="Times New Roman"/>
          <w:szCs w:val="24"/>
        </w:rPr>
        <w:t xml:space="preserve">  =</w:t>
      </w:r>
      <w:proofErr w:type="gramEnd"/>
      <w:r w:rsidRPr="00237816">
        <w:rPr>
          <w:rFonts w:asciiTheme="majorHAnsi" w:eastAsia="Times New Roman" w:hAnsiTheme="majorHAnsi" w:cs="Times New Roman"/>
          <w:szCs w:val="24"/>
        </w:rPr>
        <w:t xml:space="preserve">  β</w:t>
      </w:r>
      <w:r w:rsidRPr="00237816">
        <w:rPr>
          <w:rFonts w:asciiTheme="majorHAnsi" w:eastAsia="Times New Roman" w:hAnsiTheme="majorHAnsi" w:cs="Times New Roman"/>
          <w:szCs w:val="24"/>
          <w:vertAlign w:val="subscript"/>
        </w:rPr>
        <w:t xml:space="preserve">0 </w:t>
      </w:r>
      <w:r w:rsidRPr="00237816">
        <w:rPr>
          <w:rFonts w:asciiTheme="majorHAnsi" w:eastAsia="Times New Roman" w:hAnsiTheme="majorHAnsi" w:cs="Times New Roman"/>
          <w:szCs w:val="24"/>
        </w:rPr>
        <w:t>+ β</w:t>
      </w:r>
      <w:r w:rsidRPr="00237816">
        <w:rPr>
          <w:rFonts w:asciiTheme="majorHAnsi" w:eastAsia="Times New Roman" w:hAnsiTheme="majorHAnsi" w:cs="Times New Roman"/>
          <w:szCs w:val="24"/>
          <w:vertAlign w:val="subscript"/>
        </w:rPr>
        <w:t>1</w:t>
      </w:r>
      <w:r w:rsidRPr="00237816">
        <w:rPr>
          <w:rFonts w:asciiTheme="majorHAnsi" w:eastAsia="Times New Roman" w:hAnsiTheme="majorHAnsi" w:cs="Times New Roman"/>
          <w:szCs w:val="24"/>
        </w:rPr>
        <w:t>ECLS2010</w:t>
      </w:r>
      <w:r w:rsidRPr="00237816">
        <w:rPr>
          <w:rFonts w:asciiTheme="majorHAnsi" w:eastAsia="Times New Roman" w:hAnsiTheme="majorHAnsi" w:cs="Times New Roman"/>
          <w:szCs w:val="24"/>
          <w:vertAlign w:val="subscript"/>
        </w:rPr>
        <w:t>i</w:t>
      </w:r>
      <w:r w:rsidRPr="00237816">
        <w:rPr>
          <w:rFonts w:asciiTheme="majorHAnsi" w:eastAsia="Times New Roman" w:hAnsiTheme="majorHAnsi" w:cs="Times New Roman"/>
          <w:szCs w:val="24"/>
        </w:rPr>
        <w:t xml:space="preserve">  + β</w:t>
      </w:r>
      <w:r w:rsidRPr="00237816">
        <w:rPr>
          <w:rFonts w:asciiTheme="majorHAnsi" w:eastAsia="Times New Roman" w:hAnsiTheme="majorHAnsi" w:cs="Times New Roman"/>
          <w:szCs w:val="24"/>
          <w:vertAlign w:val="subscript"/>
        </w:rPr>
        <w:t>2</w:t>
      </w:r>
      <w:r w:rsidRPr="00237816">
        <w:rPr>
          <w:rFonts w:asciiTheme="majorHAnsi" w:eastAsia="Times New Roman" w:hAnsiTheme="majorHAnsi" w:cs="Times New Roman"/>
          <w:szCs w:val="24"/>
        </w:rPr>
        <w:t>Age</w:t>
      </w:r>
      <w:r w:rsidRPr="00237816">
        <w:rPr>
          <w:rFonts w:asciiTheme="majorHAnsi" w:eastAsia="Times New Roman" w:hAnsiTheme="majorHAnsi" w:cs="Times New Roman"/>
          <w:szCs w:val="24"/>
          <w:vertAlign w:val="subscript"/>
        </w:rPr>
        <w:t xml:space="preserve">i </w:t>
      </w:r>
      <w:r w:rsidRPr="00237816">
        <w:rPr>
          <w:rFonts w:asciiTheme="majorHAnsi" w:eastAsia="Times New Roman" w:hAnsiTheme="majorHAnsi" w:cs="Times New Roman"/>
          <w:szCs w:val="24"/>
        </w:rPr>
        <w:t xml:space="preserve"> + </w:t>
      </w:r>
      <w:proofErr w:type="spellStart"/>
      <w:r w:rsidRPr="00237816">
        <w:rPr>
          <w:rFonts w:asciiTheme="majorHAnsi" w:hAnsiTheme="majorHAnsi" w:cs="Times New Roman"/>
          <w:szCs w:val="24"/>
        </w:rPr>
        <w:t>ε</w:t>
      </w:r>
      <w:r w:rsidRPr="00237816">
        <w:rPr>
          <w:rFonts w:asciiTheme="majorHAnsi" w:eastAsia="Times New Roman" w:hAnsiTheme="majorHAnsi" w:cs="Times New Roman"/>
          <w:szCs w:val="24"/>
          <w:vertAlign w:val="subscript"/>
        </w:rPr>
        <w:t>i</w:t>
      </w:r>
      <w:proofErr w:type="spellEnd"/>
      <w:r w:rsidRPr="00237816">
        <w:rPr>
          <w:rFonts w:asciiTheme="majorHAnsi" w:eastAsia="Times New Roman" w:hAnsiTheme="majorHAnsi" w:cs="Times New Roman"/>
          <w:szCs w:val="24"/>
          <w:vertAlign w:val="subscript"/>
        </w:rPr>
        <w:tab/>
      </w:r>
      <w:r w:rsidRPr="00237816">
        <w:rPr>
          <w:rFonts w:asciiTheme="majorHAnsi" w:eastAsia="Times New Roman" w:hAnsiTheme="majorHAnsi" w:cs="Times New Roman"/>
          <w:szCs w:val="24"/>
        </w:rPr>
        <w:t>(</w:t>
      </w:r>
      <w:r w:rsidR="00B23174">
        <w:rPr>
          <w:rFonts w:asciiTheme="majorHAnsi" w:eastAsia="Times New Roman" w:hAnsiTheme="majorHAnsi" w:cs="Times New Roman"/>
          <w:szCs w:val="24"/>
        </w:rPr>
        <w:t>0</w:t>
      </w:r>
      <w:r w:rsidRPr="00237816">
        <w:rPr>
          <w:rFonts w:asciiTheme="majorHAnsi" w:eastAsia="Times New Roman" w:hAnsiTheme="majorHAnsi" w:cs="Times New Roman"/>
          <w:szCs w:val="24"/>
        </w:rPr>
        <w:t>)</w:t>
      </w:r>
    </w:p>
    <w:p w:rsidR="00B23174" w:rsidRPr="00237816" w:rsidRDefault="00B23174" w:rsidP="00D30918">
      <w:pPr>
        <w:tabs>
          <w:tab w:val="left" w:pos="720"/>
          <w:tab w:val="left" w:pos="8100"/>
        </w:tabs>
        <w:rPr>
          <w:rFonts w:asciiTheme="majorHAnsi" w:eastAsia="Times New Roman" w:hAnsiTheme="majorHAnsi" w:cs="Times New Roman"/>
          <w:szCs w:val="24"/>
        </w:rPr>
      </w:pPr>
    </w:p>
    <w:p w:rsidR="0074050E" w:rsidRPr="00BA00E4" w:rsidRDefault="00D30918" w:rsidP="00E14FE9">
      <w:pPr>
        <w:spacing w:line="480" w:lineRule="auto"/>
        <w:rPr>
          <w:rFonts w:asciiTheme="majorHAnsi" w:eastAsia="Times New Roman" w:hAnsiTheme="majorHAnsi" w:cs="Times New Roman"/>
          <w:szCs w:val="24"/>
        </w:rPr>
      </w:pPr>
      <w:r w:rsidRPr="00237816">
        <w:rPr>
          <w:rFonts w:asciiTheme="majorHAnsi" w:eastAsia="Times New Roman" w:hAnsiTheme="majorHAnsi" w:cs="Times New Roman"/>
          <w:szCs w:val="24"/>
        </w:rPr>
        <w:t xml:space="preserve">Here, </w:t>
      </w:r>
      <w:proofErr w:type="spellStart"/>
      <w:r w:rsidRPr="00237816">
        <w:rPr>
          <w:rFonts w:asciiTheme="majorHAnsi" w:eastAsia="Times New Roman" w:hAnsiTheme="majorHAnsi" w:cs="Times New Roman"/>
          <w:i/>
          <w:szCs w:val="24"/>
        </w:rPr>
        <w:t>y</w:t>
      </w:r>
      <w:r w:rsidRPr="00237816">
        <w:rPr>
          <w:rFonts w:asciiTheme="majorHAnsi" w:eastAsia="Times New Roman" w:hAnsiTheme="majorHAnsi" w:cs="Times New Roman"/>
          <w:i/>
          <w:szCs w:val="24"/>
          <w:vertAlign w:val="subscript"/>
        </w:rPr>
        <w:t>i</w:t>
      </w:r>
      <w:proofErr w:type="spellEnd"/>
      <w:r w:rsidRPr="00237816">
        <w:rPr>
          <w:rFonts w:asciiTheme="majorHAnsi" w:eastAsia="Times New Roman" w:hAnsiTheme="majorHAnsi" w:cs="Times New Roman"/>
          <w:szCs w:val="24"/>
        </w:rPr>
        <w:t xml:space="preserve"> </w:t>
      </w:r>
      <w:r w:rsidR="00B33C48">
        <w:rPr>
          <w:rFonts w:asciiTheme="majorHAnsi" w:eastAsia="Times New Roman" w:hAnsiTheme="majorHAnsi" w:cs="Times New Roman"/>
          <w:szCs w:val="24"/>
        </w:rPr>
        <w:t xml:space="preserve">refers to </w:t>
      </w:r>
      <w:r w:rsidR="009176E4">
        <w:rPr>
          <w:rFonts w:asciiTheme="majorHAnsi" w:eastAsia="Times New Roman" w:hAnsiTheme="majorHAnsi" w:cs="Times New Roman"/>
          <w:szCs w:val="24"/>
        </w:rPr>
        <w:t xml:space="preserve">either an academic or behavioral outcome for </w:t>
      </w:r>
      <w:r w:rsidR="00B33C48">
        <w:rPr>
          <w:rFonts w:asciiTheme="majorHAnsi" w:eastAsia="Times New Roman" w:hAnsiTheme="majorHAnsi" w:cs="Times New Roman"/>
          <w:szCs w:val="24"/>
        </w:rPr>
        <w:t xml:space="preserve">student </w:t>
      </w:r>
      <w:proofErr w:type="spellStart"/>
      <w:r w:rsidR="00B23174">
        <w:rPr>
          <w:rFonts w:asciiTheme="majorHAnsi" w:eastAsia="Times New Roman" w:hAnsiTheme="majorHAnsi" w:cs="Times New Roman"/>
          <w:i/>
          <w:szCs w:val="24"/>
        </w:rPr>
        <w:t>i</w:t>
      </w:r>
      <w:proofErr w:type="spellEnd"/>
      <w:r w:rsidR="009176E4">
        <w:rPr>
          <w:rFonts w:asciiTheme="majorHAnsi" w:eastAsia="Times New Roman" w:hAnsiTheme="majorHAnsi" w:cs="Times New Roman"/>
          <w:szCs w:val="24"/>
        </w:rPr>
        <w:t xml:space="preserve">, and </w:t>
      </w:r>
      <w:r w:rsidRPr="00237816">
        <w:rPr>
          <w:rFonts w:asciiTheme="majorHAnsi" w:eastAsia="Times New Roman" w:hAnsiTheme="majorHAnsi" w:cs="Times New Roman"/>
          <w:i/>
          <w:szCs w:val="24"/>
        </w:rPr>
        <w:t>ECLS2010</w:t>
      </w:r>
      <w:r w:rsidRPr="00237816">
        <w:rPr>
          <w:rFonts w:asciiTheme="majorHAnsi" w:eastAsia="Times New Roman" w:hAnsiTheme="majorHAnsi" w:cs="Times New Roman"/>
          <w:i/>
          <w:szCs w:val="24"/>
          <w:vertAlign w:val="subscript"/>
        </w:rPr>
        <w:t>i</w:t>
      </w:r>
      <w:r w:rsidRPr="00237816">
        <w:rPr>
          <w:rFonts w:asciiTheme="majorHAnsi" w:eastAsia="Times New Roman" w:hAnsiTheme="majorHAnsi" w:cs="Times New Roman"/>
          <w:szCs w:val="24"/>
        </w:rPr>
        <w:t xml:space="preserve"> is an indicator set to 1 if student </w:t>
      </w:r>
      <w:proofErr w:type="spellStart"/>
      <w:r w:rsidRPr="00237816">
        <w:rPr>
          <w:rFonts w:asciiTheme="majorHAnsi" w:eastAsia="Times New Roman" w:hAnsiTheme="majorHAnsi" w:cs="Times New Roman"/>
          <w:i/>
          <w:szCs w:val="24"/>
        </w:rPr>
        <w:t>i</w:t>
      </w:r>
      <w:proofErr w:type="spellEnd"/>
      <w:r w:rsidRPr="00237816">
        <w:rPr>
          <w:rFonts w:asciiTheme="majorHAnsi" w:eastAsia="Times New Roman" w:hAnsiTheme="majorHAnsi" w:cs="Times New Roman"/>
          <w:szCs w:val="24"/>
        </w:rPr>
        <w:t xml:space="preserve"> was part of the 2010 ECLS-K cohort, and set to 0 if the student was part of the 1998 cohort. </w:t>
      </w:r>
      <w:proofErr w:type="spellStart"/>
      <w:r w:rsidRPr="00237816">
        <w:rPr>
          <w:rFonts w:asciiTheme="majorHAnsi" w:eastAsia="Times New Roman" w:hAnsiTheme="majorHAnsi" w:cs="Times New Roman"/>
          <w:i/>
          <w:szCs w:val="24"/>
        </w:rPr>
        <w:t>Age</w:t>
      </w:r>
      <w:r w:rsidRPr="00237816">
        <w:rPr>
          <w:rFonts w:asciiTheme="majorHAnsi" w:eastAsia="Times New Roman" w:hAnsiTheme="majorHAnsi" w:cs="Times New Roman"/>
          <w:i/>
          <w:szCs w:val="24"/>
          <w:vertAlign w:val="subscript"/>
        </w:rPr>
        <w:t>i</w:t>
      </w:r>
      <w:proofErr w:type="spellEnd"/>
      <w:r w:rsidRPr="00237816">
        <w:rPr>
          <w:rFonts w:asciiTheme="majorHAnsi" w:eastAsia="Times New Roman" w:hAnsiTheme="majorHAnsi" w:cs="Times New Roman"/>
          <w:szCs w:val="24"/>
        </w:rPr>
        <w:t xml:space="preserve"> represents student </w:t>
      </w:r>
      <w:r w:rsidRPr="00237816">
        <w:rPr>
          <w:rFonts w:asciiTheme="majorHAnsi" w:eastAsia="Times New Roman" w:hAnsiTheme="majorHAnsi" w:cs="Times New Roman"/>
          <w:i/>
          <w:szCs w:val="24"/>
        </w:rPr>
        <w:t>i</w:t>
      </w:r>
      <w:r w:rsidRPr="00237816">
        <w:rPr>
          <w:rFonts w:asciiTheme="majorHAnsi" w:eastAsia="Times New Roman" w:hAnsiTheme="majorHAnsi" w:cs="Times New Roman"/>
          <w:szCs w:val="24"/>
        </w:rPr>
        <w:t xml:space="preserve">’s age in months </w:t>
      </w:r>
      <w:r w:rsidRPr="00237816">
        <w:rPr>
          <w:rFonts w:asciiTheme="majorHAnsi" w:hAnsiTheme="majorHAnsi" w:cs="Times New Roman"/>
          <w:szCs w:val="24"/>
        </w:rPr>
        <w:t xml:space="preserve">both </w:t>
      </w:r>
      <w:r w:rsidR="00742F3A">
        <w:rPr>
          <w:rFonts w:asciiTheme="majorHAnsi" w:hAnsiTheme="majorHAnsi" w:cs="Times New Roman"/>
          <w:szCs w:val="24"/>
        </w:rPr>
        <w:t>at</w:t>
      </w:r>
      <w:r w:rsidRPr="00237816">
        <w:rPr>
          <w:rFonts w:asciiTheme="majorHAnsi" w:hAnsiTheme="majorHAnsi" w:cs="Times New Roman"/>
          <w:szCs w:val="24"/>
        </w:rPr>
        <w:t xml:space="preserve"> kindergarten</w:t>
      </w:r>
      <w:r w:rsidR="00742F3A">
        <w:rPr>
          <w:rFonts w:asciiTheme="majorHAnsi" w:hAnsiTheme="majorHAnsi" w:cs="Times New Roman"/>
          <w:szCs w:val="24"/>
        </w:rPr>
        <w:t xml:space="preserve"> entry</w:t>
      </w:r>
      <w:r w:rsidRPr="00237816">
        <w:rPr>
          <w:rFonts w:asciiTheme="majorHAnsi" w:hAnsiTheme="majorHAnsi" w:cs="Times New Roman"/>
          <w:szCs w:val="24"/>
        </w:rPr>
        <w:t xml:space="preserve"> and </w:t>
      </w:r>
      <w:r w:rsidR="00742F3A">
        <w:rPr>
          <w:rFonts w:asciiTheme="majorHAnsi" w:hAnsiTheme="majorHAnsi" w:cs="Times New Roman"/>
          <w:szCs w:val="24"/>
        </w:rPr>
        <w:t>at the time of</w:t>
      </w:r>
      <w:r w:rsidRPr="00237816">
        <w:rPr>
          <w:rFonts w:asciiTheme="majorHAnsi" w:hAnsiTheme="majorHAnsi" w:cs="Times New Roman"/>
          <w:szCs w:val="24"/>
        </w:rPr>
        <w:t xml:space="preserve"> </w:t>
      </w:r>
      <w:r w:rsidR="00742F3A" w:rsidRPr="00237816">
        <w:rPr>
          <w:rFonts w:asciiTheme="majorHAnsi" w:hAnsiTheme="majorHAnsi" w:cs="Times New Roman"/>
          <w:szCs w:val="24"/>
        </w:rPr>
        <w:t>assess</w:t>
      </w:r>
      <w:r w:rsidR="00742F3A">
        <w:rPr>
          <w:rFonts w:asciiTheme="majorHAnsi" w:hAnsiTheme="majorHAnsi" w:cs="Times New Roman"/>
          <w:szCs w:val="24"/>
        </w:rPr>
        <w:t>ment</w:t>
      </w:r>
      <w:r w:rsidRPr="00237816">
        <w:rPr>
          <w:rFonts w:asciiTheme="majorHAnsi" w:eastAsia="Times New Roman" w:hAnsiTheme="majorHAnsi" w:cs="Times New Roman"/>
          <w:szCs w:val="24"/>
        </w:rPr>
        <w:t>. This controls for potential differences in age across cohorts that may be confounded with differences in cognitive and social abilities</w:t>
      </w:r>
      <w:r w:rsidR="00B33C48">
        <w:rPr>
          <w:rFonts w:asciiTheme="majorHAnsi" w:eastAsia="Times New Roman" w:hAnsiTheme="majorHAnsi" w:cs="Times New Roman"/>
          <w:szCs w:val="24"/>
        </w:rPr>
        <w:t>, as well as differences in timing of assessments across cohorts</w:t>
      </w:r>
      <w:r w:rsidRPr="00237816">
        <w:rPr>
          <w:rFonts w:asciiTheme="majorHAnsi" w:eastAsia="Times New Roman" w:hAnsiTheme="majorHAnsi" w:cs="Times New Roman"/>
          <w:szCs w:val="24"/>
        </w:rPr>
        <w:t xml:space="preserve">. </w:t>
      </w:r>
      <w:proofErr w:type="spellStart"/>
      <w:proofErr w:type="gramStart"/>
      <w:r w:rsidRPr="00237816">
        <w:rPr>
          <w:rFonts w:asciiTheme="majorHAnsi" w:hAnsiTheme="majorHAnsi" w:cs="Times New Roman"/>
          <w:i/>
          <w:szCs w:val="24"/>
        </w:rPr>
        <w:t>ε</w:t>
      </w:r>
      <w:r w:rsidRPr="00237816">
        <w:rPr>
          <w:rFonts w:asciiTheme="majorHAnsi" w:eastAsia="Times New Roman" w:hAnsiTheme="majorHAnsi" w:cs="Times New Roman"/>
          <w:i/>
          <w:szCs w:val="24"/>
          <w:vertAlign w:val="subscript"/>
        </w:rPr>
        <w:t>i</w:t>
      </w:r>
      <w:proofErr w:type="spellEnd"/>
      <w:proofErr w:type="gramEnd"/>
      <w:r w:rsidRPr="00237816">
        <w:rPr>
          <w:rFonts w:asciiTheme="majorHAnsi" w:eastAsia="Times New Roman" w:hAnsiTheme="majorHAnsi" w:cs="Times New Roman"/>
          <w:szCs w:val="24"/>
        </w:rPr>
        <w:t xml:space="preserve"> represents an error term with mean 0. </w:t>
      </w:r>
      <w:proofErr w:type="gramStart"/>
      <w:r w:rsidRPr="00237816">
        <w:rPr>
          <w:rFonts w:asciiTheme="majorHAnsi" w:eastAsia="Times New Roman" w:hAnsiTheme="majorHAnsi" w:cs="Times New Roman"/>
          <w:i/>
          <w:szCs w:val="24"/>
        </w:rPr>
        <w:t>β</w:t>
      </w:r>
      <w:r w:rsidRPr="00237816">
        <w:rPr>
          <w:rFonts w:asciiTheme="majorHAnsi" w:eastAsia="Times New Roman" w:hAnsiTheme="majorHAnsi" w:cs="Times New Roman"/>
          <w:i/>
          <w:szCs w:val="24"/>
          <w:vertAlign w:val="subscript"/>
        </w:rPr>
        <w:t>1</w:t>
      </w:r>
      <w:proofErr w:type="gramEnd"/>
      <w:r w:rsidRPr="00237816">
        <w:rPr>
          <w:rFonts w:asciiTheme="majorHAnsi" w:eastAsia="Times New Roman" w:hAnsiTheme="majorHAnsi" w:cs="Times New Roman"/>
          <w:szCs w:val="24"/>
          <w:vertAlign w:val="subscript"/>
        </w:rPr>
        <w:t xml:space="preserve"> </w:t>
      </w:r>
      <w:r w:rsidRPr="00237816">
        <w:rPr>
          <w:rFonts w:asciiTheme="majorHAnsi" w:eastAsia="Times New Roman" w:hAnsiTheme="majorHAnsi" w:cs="Times New Roman"/>
          <w:szCs w:val="24"/>
        </w:rPr>
        <w:t xml:space="preserve">is the coefficient of interest, and it provides an estimate of the </w:t>
      </w:r>
      <w:r>
        <w:rPr>
          <w:rFonts w:asciiTheme="majorHAnsi" w:eastAsia="Times New Roman" w:hAnsiTheme="majorHAnsi" w:cs="Times New Roman"/>
          <w:szCs w:val="24"/>
        </w:rPr>
        <w:t xml:space="preserve">(age-adjusted) </w:t>
      </w:r>
      <w:r w:rsidRPr="00237816">
        <w:rPr>
          <w:rFonts w:asciiTheme="majorHAnsi" w:eastAsia="Times New Roman" w:hAnsiTheme="majorHAnsi" w:cs="Times New Roman"/>
          <w:szCs w:val="24"/>
        </w:rPr>
        <w:t>difference across cohorts for each outcome variable.</w:t>
      </w:r>
      <w:r>
        <w:rPr>
          <w:rFonts w:asciiTheme="majorHAnsi" w:eastAsia="Times New Roman" w:hAnsiTheme="majorHAnsi" w:cs="Times New Roman"/>
          <w:szCs w:val="24"/>
        </w:rPr>
        <w:t xml:space="preserve"> </w:t>
      </w:r>
      <w:r w:rsidR="003F2F63" w:rsidRPr="00237816">
        <w:rPr>
          <w:rFonts w:asciiTheme="majorHAnsi" w:hAnsiTheme="majorHAnsi" w:cs="Times New Roman"/>
          <w:szCs w:val="24"/>
        </w:rPr>
        <w:t xml:space="preserve">We also employ </w:t>
      </w:r>
      <w:r w:rsidR="003F2F63" w:rsidRPr="00237816">
        <w:rPr>
          <w:rFonts w:asciiTheme="majorHAnsi" w:hAnsiTheme="majorHAnsi" w:cs="Times New Roman"/>
          <w:szCs w:val="24"/>
        </w:rPr>
        <w:lastRenderedPageBreak/>
        <w:t xml:space="preserve">probability weights that adjust for non-response, making the results nationally representative. Standard errors are clustered at the teacher level. </w:t>
      </w:r>
      <w:r w:rsidR="0074050E">
        <w:rPr>
          <w:rFonts w:asciiTheme="majorHAnsi" w:hAnsiTheme="majorHAnsi" w:cs="Times New Roman"/>
          <w:szCs w:val="24"/>
        </w:rPr>
        <w:tab/>
      </w:r>
    </w:p>
    <w:p w:rsidR="00B23174" w:rsidRDefault="006C3DAA" w:rsidP="00F15AD7">
      <w:pPr>
        <w:pStyle w:val="PlainText"/>
        <w:spacing w:line="480" w:lineRule="auto"/>
        <w:rPr>
          <w:rFonts w:asciiTheme="majorHAnsi" w:hAnsiTheme="majorHAnsi" w:cs="Times New Roman"/>
          <w:sz w:val="24"/>
          <w:szCs w:val="24"/>
        </w:rPr>
      </w:pPr>
      <w:r>
        <w:rPr>
          <w:rFonts w:asciiTheme="majorHAnsi" w:hAnsiTheme="majorHAnsi" w:cs="Times New Roman"/>
          <w:szCs w:val="24"/>
        </w:rPr>
        <w:tab/>
      </w:r>
      <w:r w:rsidR="003F2F63" w:rsidRPr="00237816">
        <w:rPr>
          <w:rFonts w:asciiTheme="majorHAnsi" w:hAnsiTheme="majorHAnsi" w:cs="Times New Roman"/>
          <w:sz w:val="24"/>
          <w:szCs w:val="24"/>
        </w:rPr>
        <w:t xml:space="preserve">After describing the </w:t>
      </w:r>
      <w:r w:rsidR="00D30918">
        <w:rPr>
          <w:rFonts w:asciiTheme="majorHAnsi" w:hAnsiTheme="majorHAnsi" w:cs="Times New Roman"/>
          <w:sz w:val="24"/>
          <w:szCs w:val="24"/>
        </w:rPr>
        <w:t xml:space="preserve">raw </w:t>
      </w:r>
      <w:r w:rsidR="003F2F63" w:rsidRPr="00237816">
        <w:rPr>
          <w:rFonts w:asciiTheme="majorHAnsi" w:hAnsiTheme="majorHAnsi" w:cs="Times New Roman"/>
          <w:sz w:val="24"/>
          <w:szCs w:val="24"/>
        </w:rPr>
        <w:t xml:space="preserve">magnitude of the changes over time, </w:t>
      </w:r>
      <w:r w:rsidR="00507A3A" w:rsidRPr="00237816">
        <w:rPr>
          <w:rFonts w:asciiTheme="majorHAnsi" w:hAnsiTheme="majorHAnsi" w:cs="Times New Roman"/>
          <w:sz w:val="24"/>
          <w:szCs w:val="24"/>
        </w:rPr>
        <w:t xml:space="preserve">we </w:t>
      </w:r>
      <w:r w:rsidR="00A51FB3">
        <w:rPr>
          <w:rFonts w:asciiTheme="majorHAnsi" w:hAnsiTheme="majorHAnsi" w:cs="Times New Roman"/>
          <w:sz w:val="24"/>
          <w:szCs w:val="24"/>
        </w:rPr>
        <w:t xml:space="preserve">explore </w:t>
      </w:r>
      <w:r w:rsidR="00B23174">
        <w:rPr>
          <w:rFonts w:asciiTheme="majorHAnsi" w:hAnsiTheme="majorHAnsi" w:cs="Times New Roman"/>
          <w:sz w:val="24"/>
          <w:szCs w:val="24"/>
        </w:rPr>
        <w:t>how</w:t>
      </w:r>
      <w:r w:rsidR="00B23174" w:rsidRPr="00237816">
        <w:rPr>
          <w:rFonts w:asciiTheme="majorHAnsi" w:hAnsiTheme="majorHAnsi" w:cs="Times New Roman"/>
          <w:sz w:val="24"/>
          <w:szCs w:val="24"/>
        </w:rPr>
        <w:t xml:space="preserve"> </w:t>
      </w:r>
      <w:r w:rsidR="003F2F63" w:rsidRPr="00237816">
        <w:rPr>
          <w:rFonts w:asciiTheme="majorHAnsi" w:hAnsiTheme="majorHAnsi" w:cs="Times New Roman"/>
          <w:sz w:val="24"/>
          <w:szCs w:val="24"/>
        </w:rPr>
        <w:t xml:space="preserve">the </w:t>
      </w:r>
      <w:r w:rsidR="00B23174">
        <w:rPr>
          <w:rFonts w:asciiTheme="majorHAnsi" w:hAnsiTheme="majorHAnsi" w:cs="Times New Roman"/>
          <w:sz w:val="24"/>
          <w:szCs w:val="24"/>
        </w:rPr>
        <w:t>results change when accounting for changes in demographics across this time. Here, we estimate the following model:</w:t>
      </w:r>
    </w:p>
    <w:p w:rsidR="00B23174" w:rsidRPr="00237816" w:rsidRDefault="00B23174" w:rsidP="00B23174">
      <w:pPr>
        <w:pStyle w:val="PlainText"/>
        <w:tabs>
          <w:tab w:val="left" w:pos="900"/>
        </w:tabs>
        <w:spacing w:line="480" w:lineRule="auto"/>
        <w:rPr>
          <w:rFonts w:asciiTheme="majorHAnsi" w:hAnsiTheme="majorHAnsi" w:cs="Times New Roman"/>
          <w:sz w:val="24"/>
          <w:szCs w:val="24"/>
        </w:rPr>
      </w:pPr>
      <w:r>
        <w:rPr>
          <w:rFonts w:asciiTheme="majorHAnsi" w:hAnsiTheme="majorHAnsi" w:cs="Times New Roman"/>
          <w:sz w:val="24"/>
          <w:szCs w:val="24"/>
        </w:rPr>
        <w:tab/>
      </w:r>
      <w:proofErr w:type="spellStart"/>
      <w:proofErr w:type="gramStart"/>
      <w:r w:rsidRPr="00237816">
        <w:rPr>
          <w:rFonts w:asciiTheme="majorHAnsi" w:hAnsiTheme="majorHAnsi" w:cs="Times New Roman"/>
          <w:sz w:val="24"/>
          <w:szCs w:val="24"/>
        </w:rPr>
        <w:t>y</w:t>
      </w:r>
      <w:r w:rsidRPr="00237816">
        <w:rPr>
          <w:rFonts w:asciiTheme="majorHAnsi" w:hAnsiTheme="majorHAnsi" w:cs="Times New Roman"/>
          <w:sz w:val="24"/>
          <w:szCs w:val="24"/>
          <w:vertAlign w:val="subscript"/>
        </w:rPr>
        <w:t>i</w:t>
      </w:r>
      <w:proofErr w:type="spellEnd"/>
      <w:proofErr w:type="gramEnd"/>
      <w:r w:rsidRPr="00237816">
        <w:rPr>
          <w:rFonts w:asciiTheme="majorHAnsi" w:hAnsiTheme="majorHAnsi" w:cs="Times New Roman"/>
          <w:sz w:val="24"/>
          <w:szCs w:val="24"/>
        </w:rPr>
        <w:t xml:space="preserve"> = β</w:t>
      </w:r>
      <w:r w:rsidRPr="00237816">
        <w:rPr>
          <w:rFonts w:asciiTheme="majorHAnsi" w:hAnsiTheme="majorHAnsi" w:cs="Times New Roman"/>
          <w:sz w:val="24"/>
          <w:szCs w:val="24"/>
          <w:vertAlign w:val="subscript"/>
        </w:rPr>
        <w:t>0</w:t>
      </w:r>
      <w:r w:rsidRPr="00237816">
        <w:rPr>
          <w:rFonts w:asciiTheme="majorHAnsi" w:hAnsiTheme="majorHAnsi" w:cs="Times New Roman"/>
          <w:sz w:val="24"/>
          <w:szCs w:val="24"/>
        </w:rPr>
        <w:t xml:space="preserve"> + β</w:t>
      </w:r>
      <w:r w:rsidRPr="00237816">
        <w:rPr>
          <w:rFonts w:asciiTheme="majorHAnsi" w:hAnsiTheme="majorHAnsi" w:cs="Times New Roman"/>
          <w:sz w:val="24"/>
          <w:szCs w:val="24"/>
          <w:vertAlign w:val="subscript"/>
        </w:rPr>
        <w:t>1</w:t>
      </w:r>
      <w:r w:rsidRPr="00237816">
        <w:rPr>
          <w:rFonts w:asciiTheme="majorHAnsi" w:hAnsiTheme="majorHAnsi" w:cs="Times New Roman"/>
          <w:sz w:val="24"/>
          <w:szCs w:val="24"/>
        </w:rPr>
        <w:t>ECLS2010</w:t>
      </w:r>
      <w:r w:rsidRPr="00237816">
        <w:rPr>
          <w:rFonts w:asciiTheme="majorHAnsi" w:hAnsiTheme="majorHAnsi" w:cs="Times New Roman"/>
          <w:sz w:val="24"/>
          <w:szCs w:val="24"/>
          <w:vertAlign w:val="subscript"/>
        </w:rPr>
        <w:t xml:space="preserve">i </w:t>
      </w:r>
      <w:r w:rsidRPr="00237816">
        <w:rPr>
          <w:rFonts w:asciiTheme="majorHAnsi" w:hAnsiTheme="majorHAnsi" w:cs="Times New Roman"/>
          <w:sz w:val="24"/>
          <w:szCs w:val="24"/>
        </w:rPr>
        <w:t>+ β</w:t>
      </w:r>
      <w:r w:rsidRPr="00237816">
        <w:rPr>
          <w:rFonts w:asciiTheme="majorHAnsi" w:hAnsiTheme="majorHAnsi" w:cs="Times New Roman"/>
          <w:sz w:val="24"/>
          <w:szCs w:val="24"/>
          <w:vertAlign w:val="subscript"/>
        </w:rPr>
        <w:t>2</w:t>
      </w:r>
      <w:r w:rsidRPr="00237816">
        <w:rPr>
          <w:rFonts w:asciiTheme="majorHAnsi" w:hAnsiTheme="majorHAnsi" w:cs="Times New Roman"/>
          <w:sz w:val="24"/>
          <w:szCs w:val="24"/>
        </w:rPr>
        <w:t>Age</w:t>
      </w:r>
      <w:r w:rsidRPr="00237816">
        <w:rPr>
          <w:rFonts w:asciiTheme="majorHAnsi" w:hAnsiTheme="majorHAnsi" w:cs="Times New Roman"/>
          <w:sz w:val="24"/>
          <w:szCs w:val="24"/>
          <w:vertAlign w:val="subscript"/>
        </w:rPr>
        <w:t xml:space="preserve">i </w:t>
      </w:r>
      <w:r w:rsidRPr="00237816">
        <w:rPr>
          <w:rFonts w:asciiTheme="majorHAnsi" w:hAnsiTheme="majorHAnsi" w:cs="Times New Roman"/>
          <w:sz w:val="24"/>
          <w:szCs w:val="24"/>
        </w:rPr>
        <w:t>+ β</w:t>
      </w:r>
      <w:r w:rsidRPr="00237816">
        <w:rPr>
          <w:rFonts w:asciiTheme="majorHAnsi" w:hAnsiTheme="majorHAnsi" w:cs="Times New Roman"/>
          <w:sz w:val="24"/>
          <w:szCs w:val="24"/>
          <w:vertAlign w:val="subscript"/>
        </w:rPr>
        <w:t>3</w:t>
      </w:r>
      <w:r w:rsidRPr="00237816">
        <w:rPr>
          <w:rFonts w:asciiTheme="majorHAnsi" w:hAnsiTheme="majorHAnsi" w:cs="Times New Roman"/>
          <w:sz w:val="24"/>
          <w:szCs w:val="24"/>
        </w:rPr>
        <w:t>Demographics</w:t>
      </w:r>
      <w:r w:rsidRPr="00237816">
        <w:rPr>
          <w:rFonts w:asciiTheme="majorHAnsi" w:hAnsiTheme="majorHAnsi" w:cs="Times New Roman"/>
          <w:sz w:val="24"/>
          <w:szCs w:val="24"/>
          <w:vertAlign w:val="subscript"/>
        </w:rPr>
        <w:t>i</w:t>
      </w:r>
      <w:r w:rsidRPr="00237816">
        <w:rPr>
          <w:rFonts w:asciiTheme="majorHAnsi" w:hAnsiTheme="majorHAnsi" w:cs="Times New Roman"/>
          <w:sz w:val="24"/>
          <w:szCs w:val="24"/>
        </w:rPr>
        <w:t>’</w:t>
      </w:r>
      <w:r w:rsidR="005452A1">
        <w:rPr>
          <w:rFonts w:asciiTheme="majorHAnsi" w:hAnsiTheme="majorHAnsi" w:cs="Times New Roman"/>
          <w:sz w:val="24"/>
          <w:szCs w:val="24"/>
        </w:rPr>
        <w:t xml:space="preserve"> </w:t>
      </w:r>
      <w:r w:rsidR="005452A1" w:rsidRPr="00237816">
        <w:rPr>
          <w:rFonts w:asciiTheme="majorHAnsi" w:eastAsia="Times New Roman" w:hAnsiTheme="majorHAnsi" w:cs="Times New Roman"/>
          <w:szCs w:val="24"/>
        </w:rPr>
        <w:t xml:space="preserve">+ </w:t>
      </w:r>
      <w:proofErr w:type="spellStart"/>
      <w:r w:rsidR="005452A1" w:rsidRPr="00237816">
        <w:rPr>
          <w:rFonts w:asciiTheme="majorHAnsi" w:hAnsiTheme="majorHAnsi" w:cs="Times New Roman"/>
          <w:szCs w:val="24"/>
        </w:rPr>
        <w:t>ε</w:t>
      </w:r>
      <w:r w:rsidR="005452A1" w:rsidRPr="00237816">
        <w:rPr>
          <w:rFonts w:asciiTheme="majorHAnsi" w:eastAsia="Times New Roman" w:hAnsiTheme="majorHAnsi" w:cs="Times New Roman"/>
          <w:szCs w:val="24"/>
          <w:vertAlign w:val="subscript"/>
        </w:rPr>
        <w:t>i</w:t>
      </w:r>
      <w:proofErr w:type="spellEnd"/>
      <w:r w:rsidRPr="00237816">
        <w:rPr>
          <w:rFonts w:asciiTheme="majorHAnsi" w:hAnsiTheme="majorHAnsi" w:cs="Times New Roman"/>
          <w:sz w:val="24"/>
          <w:szCs w:val="24"/>
        </w:rPr>
        <w:tab/>
      </w:r>
      <w:r w:rsidRPr="00237816">
        <w:rPr>
          <w:rFonts w:asciiTheme="majorHAnsi" w:hAnsiTheme="majorHAnsi" w:cs="Times New Roman"/>
          <w:sz w:val="24"/>
          <w:szCs w:val="24"/>
        </w:rPr>
        <w:tab/>
      </w:r>
      <w:r>
        <w:rPr>
          <w:rFonts w:asciiTheme="majorHAnsi" w:hAnsiTheme="majorHAnsi" w:cs="Times New Roman"/>
          <w:sz w:val="24"/>
          <w:szCs w:val="24"/>
        </w:rPr>
        <w:tab/>
      </w:r>
      <w:r w:rsidRPr="00237816">
        <w:rPr>
          <w:rFonts w:asciiTheme="majorHAnsi" w:hAnsiTheme="majorHAnsi" w:cs="Times New Roman"/>
          <w:sz w:val="24"/>
          <w:szCs w:val="24"/>
        </w:rPr>
        <w:t xml:space="preserve"> (</w:t>
      </w:r>
      <w:r>
        <w:rPr>
          <w:rFonts w:asciiTheme="majorHAnsi" w:hAnsiTheme="majorHAnsi" w:cs="Times New Roman"/>
          <w:sz w:val="24"/>
          <w:szCs w:val="24"/>
        </w:rPr>
        <w:t>1</w:t>
      </w:r>
      <w:r w:rsidRPr="00237816">
        <w:rPr>
          <w:rFonts w:asciiTheme="majorHAnsi" w:hAnsiTheme="majorHAnsi" w:cs="Times New Roman"/>
          <w:sz w:val="24"/>
          <w:szCs w:val="24"/>
        </w:rPr>
        <w:t xml:space="preserve">) </w:t>
      </w:r>
    </w:p>
    <w:p w:rsidR="005452A1" w:rsidRDefault="00B23174" w:rsidP="00F15AD7">
      <w:pPr>
        <w:pStyle w:val="PlainText"/>
        <w:spacing w:line="480" w:lineRule="auto"/>
        <w:rPr>
          <w:rFonts w:asciiTheme="majorHAnsi" w:hAnsiTheme="majorHAnsi" w:cs="Times New Roman"/>
          <w:sz w:val="24"/>
          <w:szCs w:val="24"/>
        </w:rPr>
      </w:pPr>
      <w:proofErr w:type="gramStart"/>
      <w:r>
        <w:rPr>
          <w:rFonts w:asciiTheme="majorHAnsi" w:hAnsiTheme="majorHAnsi" w:cs="Times New Roman"/>
          <w:sz w:val="24"/>
          <w:szCs w:val="24"/>
        </w:rPr>
        <w:t>where</w:t>
      </w:r>
      <w:proofErr w:type="gramEnd"/>
      <w:r>
        <w:rPr>
          <w:rFonts w:asciiTheme="majorHAnsi" w:hAnsiTheme="majorHAnsi" w:cs="Times New Roman"/>
          <w:sz w:val="24"/>
          <w:szCs w:val="24"/>
        </w:rPr>
        <w:t xml:space="preserve"> </w:t>
      </w:r>
      <w:proofErr w:type="spellStart"/>
      <w:r w:rsidRPr="00003689">
        <w:rPr>
          <w:rFonts w:asciiTheme="majorHAnsi" w:hAnsiTheme="majorHAnsi" w:cs="Times New Roman"/>
          <w:i/>
          <w:sz w:val="24"/>
          <w:szCs w:val="24"/>
        </w:rPr>
        <w:t>Demographics</w:t>
      </w:r>
      <w:r w:rsidR="005C7D95" w:rsidRPr="006872DF">
        <w:rPr>
          <w:rFonts w:asciiTheme="majorHAnsi" w:hAnsiTheme="majorHAnsi" w:cs="Times New Roman"/>
          <w:i/>
          <w:sz w:val="24"/>
          <w:szCs w:val="24"/>
          <w:vertAlign w:val="subscript"/>
        </w:rPr>
        <w:t>i</w:t>
      </w:r>
      <w:proofErr w:type="spellEnd"/>
      <w:r w:rsidRPr="00003689">
        <w:rPr>
          <w:rFonts w:asciiTheme="majorHAnsi" w:hAnsiTheme="majorHAnsi" w:cs="Times New Roman"/>
          <w:i/>
          <w:sz w:val="24"/>
          <w:szCs w:val="24"/>
        </w:rPr>
        <w:t>’</w:t>
      </w:r>
      <w:r>
        <w:rPr>
          <w:rFonts w:asciiTheme="majorHAnsi" w:hAnsiTheme="majorHAnsi" w:cs="Times New Roman"/>
          <w:sz w:val="24"/>
          <w:szCs w:val="24"/>
        </w:rPr>
        <w:t xml:space="preserve"> is a vector that includes race, SES, ELL status, and whether the child is</w:t>
      </w:r>
      <w:r w:rsidR="005452A1">
        <w:rPr>
          <w:rFonts w:asciiTheme="majorHAnsi" w:hAnsiTheme="majorHAnsi" w:cs="Times New Roman"/>
          <w:sz w:val="24"/>
          <w:szCs w:val="24"/>
        </w:rPr>
        <w:t xml:space="preserve"> U.S. born or a U.S. citizen. We use </w:t>
      </w:r>
      <w:proofErr w:type="gramStart"/>
      <w:r w:rsidR="005452A1" w:rsidRPr="00237816">
        <w:rPr>
          <w:rFonts w:asciiTheme="majorHAnsi" w:hAnsiTheme="majorHAnsi" w:cs="Times New Roman"/>
          <w:sz w:val="24"/>
          <w:szCs w:val="24"/>
        </w:rPr>
        <w:t>β</w:t>
      </w:r>
      <w:r w:rsidR="005452A1" w:rsidRPr="00237816">
        <w:rPr>
          <w:rFonts w:asciiTheme="majorHAnsi" w:hAnsiTheme="majorHAnsi" w:cs="Times New Roman"/>
          <w:sz w:val="24"/>
          <w:szCs w:val="24"/>
          <w:vertAlign w:val="subscript"/>
        </w:rPr>
        <w:t>1</w:t>
      </w:r>
      <w:r w:rsidR="005452A1">
        <w:rPr>
          <w:rFonts w:asciiTheme="majorHAnsi" w:hAnsiTheme="majorHAnsi" w:cs="Times New Roman"/>
          <w:sz w:val="24"/>
          <w:szCs w:val="24"/>
          <w:vertAlign w:val="subscript"/>
        </w:rPr>
        <w:t xml:space="preserve">  </w:t>
      </w:r>
      <w:r w:rsidR="005452A1">
        <w:rPr>
          <w:rFonts w:asciiTheme="majorHAnsi" w:hAnsiTheme="majorHAnsi" w:cs="Times New Roman"/>
          <w:sz w:val="24"/>
          <w:szCs w:val="24"/>
        </w:rPr>
        <w:t>from</w:t>
      </w:r>
      <w:proofErr w:type="gramEnd"/>
      <w:r w:rsidR="005452A1">
        <w:rPr>
          <w:rFonts w:asciiTheme="majorHAnsi" w:hAnsiTheme="majorHAnsi" w:cs="Times New Roman"/>
          <w:sz w:val="24"/>
          <w:szCs w:val="24"/>
        </w:rPr>
        <w:t xml:space="preserve"> model (1) as the starting point from which we will try to account for differences across cohorts using observable measures of preschool attendance, the home environment, and kindergarten teacher characteristics. Here, we estimate the following series of models:</w:t>
      </w:r>
    </w:p>
    <w:p w:rsidR="005452A1" w:rsidRDefault="005452A1" w:rsidP="00003689">
      <w:pPr>
        <w:pStyle w:val="PlainText"/>
        <w:spacing w:line="480" w:lineRule="auto"/>
        <w:ind w:firstLine="720"/>
        <w:rPr>
          <w:rFonts w:asciiTheme="majorHAnsi" w:hAnsiTheme="majorHAnsi" w:cs="Times New Roman"/>
          <w:sz w:val="24"/>
          <w:szCs w:val="24"/>
        </w:rPr>
      </w:pPr>
      <w:proofErr w:type="spellStart"/>
      <w:r w:rsidRPr="00237816">
        <w:rPr>
          <w:rFonts w:asciiTheme="majorHAnsi" w:hAnsiTheme="majorHAnsi" w:cs="Times New Roman"/>
          <w:sz w:val="24"/>
          <w:szCs w:val="24"/>
        </w:rPr>
        <w:t>y</w:t>
      </w:r>
      <w:r w:rsidRPr="00237816">
        <w:rPr>
          <w:rFonts w:asciiTheme="majorHAnsi" w:hAnsiTheme="majorHAnsi" w:cs="Times New Roman"/>
          <w:sz w:val="24"/>
          <w:szCs w:val="24"/>
          <w:vertAlign w:val="subscript"/>
        </w:rPr>
        <w:t>i</w:t>
      </w:r>
      <w:proofErr w:type="spellEnd"/>
      <w:r w:rsidRPr="00237816">
        <w:rPr>
          <w:rFonts w:asciiTheme="majorHAnsi" w:hAnsiTheme="majorHAnsi" w:cs="Times New Roman"/>
          <w:sz w:val="24"/>
          <w:szCs w:val="24"/>
        </w:rPr>
        <w:t xml:space="preserve"> = β</w:t>
      </w:r>
      <w:r w:rsidRPr="00237816">
        <w:rPr>
          <w:rFonts w:asciiTheme="majorHAnsi" w:hAnsiTheme="majorHAnsi" w:cs="Times New Roman"/>
          <w:sz w:val="24"/>
          <w:szCs w:val="24"/>
          <w:vertAlign w:val="subscript"/>
        </w:rPr>
        <w:t>0</w:t>
      </w:r>
      <w:r w:rsidRPr="00237816">
        <w:rPr>
          <w:rFonts w:asciiTheme="majorHAnsi" w:hAnsiTheme="majorHAnsi" w:cs="Times New Roman"/>
          <w:sz w:val="24"/>
          <w:szCs w:val="24"/>
        </w:rPr>
        <w:t xml:space="preserve"> + β</w:t>
      </w:r>
      <w:r w:rsidRPr="00237816">
        <w:rPr>
          <w:rFonts w:asciiTheme="majorHAnsi" w:hAnsiTheme="majorHAnsi" w:cs="Times New Roman"/>
          <w:sz w:val="24"/>
          <w:szCs w:val="24"/>
          <w:vertAlign w:val="subscript"/>
        </w:rPr>
        <w:t>1</w:t>
      </w:r>
      <w:r w:rsidRPr="00237816">
        <w:rPr>
          <w:rFonts w:asciiTheme="majorHAnsi" w:hAnsiTheme="majorHAnsi" w:cs="Times New Roman"/>
          <w:sz w:val="24"/>
          <w:szCs w:val="24"/>
        </w:rPr>
        <w:t>ECLS2010</w:t>
      </w:r>
      <w:r w:rsidRPr="00237816">
        <w:rPr>
          <w:rFonts w:asciiTheme="majorHAnsi" w:hAnsiTheme="majorHAnsi" w:cs="Times New Roman"/>
          <w:sz w:val="24"/>
          <w:szCs w:val="24"/>
          <w:vertAlign w:val="subscript"/>
        </w:rPr>
        <w:t xml:space="preserve">i </w:t>
      </w:r>
      <w:r w:rsidRPr="00237816">
        <w:rPr>
          <w:rFonts w:asciiTheme="majorHAnsi" w:hAnsiTheme="majorHAnsi" w:cs="Times New Roman"/>
          <w:sz w:val="24"/>
          <w:szCs w:val="24"/>
        </w:rPr>
        <w:t>+ β</w:t>
      </w:r>
      <w:r w:rsidRPr="00237816">
        <w:rPr>
          <w:rFonts w:asciiTheme="majorHAnsi" w:hAnsiTheme="majorHAnsi" w:cs="Times New Roman"/>
          <w:sz w:val="24"/>
          <w:szCs w:val="24"/>
          <w:vertAlign w:val="subscript"/>
        </w:rPr>
        <w:t>2</w:t>
      </w:r>
      <w:r w:rsidRPr="00237816">
        <w:rPr>
          <w:rFonts w:asciiTheme="majorHAnsi" w:hAnsiTheme="majorHAnsi" w:cs="Times New Roman"/>
          <w:sz w:val="24"/>
          <w:szCs w:val="24"/>
        </w:rPr>
        <w:t>Age</w:t>
      </w:r>
      <w:r w:rsidRPr="00237816">
        <w:rPr>
          <w:rFonts w:asciiTheme="majorHAnsi" w:hAnsiTheme="majorHAnsi" w:cs="Times New Roman"/>
          <w:sz w:val="24"/>
          <w:szCs w:val="24"/>
          <w:vertAlign w:val="subscript"/>
        </w:rPr>
        <w:t xml:space="preserve">i </w:t>
      </w:r>
      <w:r w:rsidRPr="00237816">
        <w:rPr>
          <w:rFonts w:asciiTheme="majorHAnsi" w:hAnsiTheme="majorHAnsi" w:cs="Times New Roman"/>
          <w:sz w:val="24"/>
          <w:szCs w:val="24"/>
        </w:rPr>
        <w:t>+ β</w:t>
      </w:r>
      <w:r w:rsidRPr="00237816">
        <w:rPr>
          <w:rFonts w:asciiTheme="majorHAnsi" w:hAnsiTheme="majorHAnsi" w:cs="Times New Roman"/>
          <w:sz w:val="24"/>
          <w:szCs w:val="24"/>
          <w:vertAlign w:val="subscript"/>
        </w:rPr>
        <w:t>3</w:t>
      </w:r>
      <w:r w:rsidRPr="00237816">
        <w:rPr>
          <w:rFonts w:asciiTheme="majorHAnsi" w:hAnsiTheme="majorHAnsi" w:cs="Times New Roman"/>
          <w:sz w:val="24"/>
          <w:szCs w:val="24"/>
        </w:rPr>
        <w:t>Demographics</w:t>
      </w:r>
      <w:r w:rsidRPr="00237816">
        <w:rPr>
          <w:rFonts w:asciiTheme="majorHAnsi" w:hAnsiTheme="majorHAnsi" w:cs="Times New Roman"/>
          <w:sz w:val="24"/>
          <w:szCs w:val="24"/>
          <w:vertAlign w:val="subscript"/>
        </w:rPr>
        <w:t>i</w:t>
      </w:r>
      <w:r w:rsidRPr="00237816">
        <w:rPr>
          <w:rFonts w:asciiTheme="majorHAnsi" w:hAnsiTheme="majorHAnsi" w:cs="Times New Roman"/>
          <w:sz w:val="24"/>
          <w:szCs w:val="24"/>
        </w:rPr>
        <w:t>’</w:t>
      </w:r>
      <w:r>
        <w:rPr>
          <w:rFonts w:asciiTheme="majorHAnsi" w:hAnsiTheme="majorHAnsi" w:cs="Times New Roman"/>
          <w:sz w:val="24"/>
          <w:szCs w:val="24"/>
        </w:rPr>
        <w:t xml:space="preserve"> </w:t>
      </w:r>
      <w:r w:rsidRPr="00237816">
        <w:rPr>
          <w:rFonts w:asciiTheme="majorHAnsi" w:eastAsia="Times New Roman" w:hAnsiTheme="majorHAnsi" w:cs="Times New Roman"/>
          <w:szCs w:val="24"/>
        </w:rPr>
        <w:t xml:space="preserve">+ </w:t>
      </w:r>
      <w:r w:rsidRPr="00237816">
        <w:rPr>
          <w:rFonts w:asciiTheme="majorHAnsi" w:hAnsiTheme="majorHAnsi" w:cs="Times New Roman"/>
          <w:sz w:val="24"/>
          <w:szCs w:val="24"/>
        </w:rPr>
        <w:t>β</w:t>
      </w:r>
      <w:r w:rsidRPr="00237816">
        <w:rPr>
          <w:rFonts w:asciiTheme="majorHAnsi" w:hAnsiTheme="majorHAnsi" w:cs="Times New Roman"/>
          <w:sz w:val="24"/>
          <w:szCs w:val="24"/>
          <w:vertAlign w:val="subscript"/>
        </w:rPr>
        <w:t>4</w:t>
      </w:r>
      <w:r w:rsidRPr="00237816">
        <w:rPr>
          <w:rFonts w:asciiTheme="majorHAnsi" w:hAnsiTheme="majorHAnsi" w:cs="Times New Roman"/>
          <w:sz w:val="24"/>
          <w:szCs w:val="24"/>
        </w:rPr>
        <w:t>Preschool</w:t>
      </w:r>
      <w:r w:rsidRPr="00237816">
        <w:rPr>
          <w:rFonts w:asciiTheme="majorHAnsi" w:hAnsiTheme="majorHAnsi" w:cs="Times New Roman"/>
          <w:sz w:val="24"/>
          <w:szCs w:val="24"/>
          <w:vertAlign w:val="subscript"/>
        </w:rPr>
        <w:t>i</w:t>
      </w:r>
      <w:r w:rsidRPr="00237816">
        <w:rPr>
          <w:rFonts w:asciiTheme="majorHAnsi" w:hAnsiTheme="majorHAnsi" w:cs="Times New Roman"/>
          <w:sz w:val="24"/>
          <w:szCs w:val="24"/>
        </w:rPr>
        <w:t>’</w:t>
      </w:r>
      <w:r>
        <w:rPr>
          <w:rFonts w:asciiTheme="majorHAnsi" w:hAnsiTheme="majorHAnsi" w:cs="Times New Roman"/>
          <w:sz w:val="24"/>
          <w:szCs w:val="24"/>
        </w:rPr>
        <w:t xml:space="preserve"> + </w:t>
      </w:r>
      <w:proofErr w:type="spellStart"/>
      <w:r w:rsidRPr="00237816">
        <w:rPr>
          <w:rFonts w:asciiTheme="majorHAnsi" w:hAnsiTheme="majorHAnsi" w:cs="Times New Roman"/>
          <w:szCs w:val="24"/>
        </w:rPr>
        <w:t>ε</w:t>
      </w:r>
      <w:r w:rsidRPr="00237816">
        <w:rPr>
          <w:rFonts w:asciiTheme="majorHAnsi" w:eastAsia="Times New Roman" w:hAnsiTheme="majorHAnsi" w:cs="Times New Roman"/>
          <w:szCs w:val="24"/>
          <w:vertAlign w:val="subscript"/>
        </w:rPr>
        <w:t>i</w:t>
      </w:r>
      <w:proofErr w:type="spellEnd"/>
      <w:r>
        <w:rPr>
          <w:rFonts w:asciiTheme="majorHAnsi" w:hAnsiTheme="majorHAnsi" w:cs="Times New Roman"/>
          <w:sz w:val="24"/>
          <w:szCs w:val="24"/>
        </w:rPr>
        <w:tab/>
      </w:r>
      <w:r w:rsidRPr="00237816">
        <w:rPr>
          <w:rFonts w:asciiTheme="majorHAnsi" w:hAnsiTheme="majorHAnsi" w:cs="Times New Roman"/>
          <w:sz w:val="24"/>
          <w:szCs w:val="24"/>
        </w:rPr>
        <w:t>(</w:t>
      </w:r>
      <w:r>
        <w:rPr>
          <w:rFonts w:asciiTheme="majorHAnsi" w:hAnsiTheme="majorHAnsi" w:cs="Times New Roman"/>
          <w:sz w:val="24"/>
          <w:szCs w:val="24"/>
        </w:rPr>
        <w:t>2</w:t>
      </w:r>
      <w:r w:rsidRPr="00237816">
        <w:rPr>
          <w:rFonts w:asciiTheme="majorHAnsi" w:hAnsiTheme="majorHAnsi" w:cs="Times New Roman"/>
          <w:sz w:val="24"/>
          <w:szCs w:val="24"/>
        </w:rPr>
        <w:t>)</w:t>
      </w:r>
    </w:p>
    <w:p w:rsidR="005452A1" w:rsidRDefault="005452A1" w:rsidP="00165D8E">
      <w:pPr>
        <w:pStyle w:val="PlainText"/>
        <w:ind w:firstLine="720"/>
        <w:rPr>
          <w:rFonts w:asciiTheme="majorHAnsi" w:hAnsiTheme="majorHAnsi" w:cs="Times New Roman"/>
          <w:sz w:val="24"/>
          <w:szCs w:val="24"/>
        </w:rPr>
      </w:pPr>
      <w:proofErr w:type="spellStart"/>
      <w:r w:rsidRPr="00237816">
        <w:rPr>
          <w:rFonts w:asciiTheme="majorHAnsi" w:hAnsiTheme="majorHAnsi" w:cs="Times New Roman"/>
          <w:sz w:val="24"/>
          <w:szCs w:val="24"/>
        </w:rPr>
        <w:t>y</w:t>
      </w:r>
      <w:r w:rsidRPr="00237816">
        <w:rPr>
          <w:rFonts w:asciiTheme="majorHAnsi" w:hAnsiTheme="majorHAnsi" w:cs="Times New Roman"/>
          <w:sz w:val="24"/>
          <w:szCs w:val="24"/>
          <w:vertAlign w:val="subscript"/>
        </w:rPr>
        <w:t>i</w:t>
      </w:r>
      <w:proofErr w:type="spellEnd"/>
      <w:r w:rsidRPr="00237816">
        <w:rPr>
          <w:rFonts w:asciiTheme="majorHAnsi" w:hAnsiTheme="majorHAnsi" w:cs="Times New Roman"/>
          <w:sz w:val="24"/>
          <w:szCs w:val="24"/>
        </w:rPr>
        <w:t xml:space="preserve"> = β</w:t>
      </w:r>
      <w:r w:rsidRPr="00237816">
        <w:rPr>
          <w:rFonts w:asciiTheme="majorHAnsi" w:hAnsiTheme="majorHAnsi" w:cs="Times New Roman"/>
          <w:sz w:val="24"/>
          <w:szCs w:val="24"/>
          <w:vertAlign w:val="subscript"/>
        </w:rPr>
        <w:t>0</w:t>
      </w:r>
      <w:r w:rsidRPr="00237816">
        <w:rPr>
          <w:rFonts w:asciiTheme="majorHAnsi" w:hAnsiTheme="majorHAnsi" w:cs="Times New Roman"/>
          <w:sz w:val="24"/>
          <w:szCs w:val="24"/>
        </w:rPr>
        <w:t xml:space="preserve"> + β</w:t>
      </w:r>
      <w:r w:rsidRPr="00237816">
        <w:rPr>
          <w:rFonts w:asciiTheme="majorHAnsi" w:hAnsiTheme="majorHAnsi" w:cs="Times New Roman"/>
          <w:sz w:val="24"/>
          <w:szCs w:val="24"/>
          <w:vertAlign w:val="subscript"/>
        </w:rPr>
        <w:t>1</w:t>
      </w:r>
      <w:r w:rsidRPr="00237816">
        <w:rPr>
          <w:rFonts w:asciiTheme="majorHAnsi" w:hAnsiTheme="majorHAnsi" w:cs="Times New Roman"/>
          <w:sz w:val="24"/>
          <w:szCs w:val="24"/>
        </w:rPr>
        <w:t>ECLS2010</w:t>
      </w:r>
      <w:r w:rsidRPr="00237816">
        <w:rPr>
          <w:rFonts w:asciiTheme="majorHAnsi" w:hAnsiTheme="majorHAnsi" w:cs="Times New Roman"/>
          <w:sz w:val="24"/>
          <w:szCs w:val="24"/>
          <w:vertAlign w:val="subscript"/>
        </w:rPr>
        <w:t xml:space="preserve">i </w:t>
      </w:r>
      <w:r w:rsidRPr="00237816">
        <w:rPr>
          <w:rFonts w:asciiTheme="majorHAnsi" w:hAnsiTheme="majorHAnsi" w:cs="Times New Roman"/>
          <w:sz w:val="24"/>
          <w:szCs w:val="24"/>
        </w:rPr>
        <w:t>+ β</w:t>
      </w:r>
      <w:r w:rsidRPr="00237816">
        <w:rPr>
          <w:rFonts w:asciiTheme="majorHAnsi" w:hAnsiTheme="majorHAnsi" w:cs="Times New Roman"/>
          <w:sz w:val="24"/>
          <w:szCs w:val="24"/>
          <w:vertAlign w:val="subscript"/>
        </w:rPr>
        <w:t>2</w:t>
      </w:r>
      <w:r w:rsidRPr="00237816">
        <w:rPr>
          <w:rFonts w:asciiTheme="majorHAnsi" w:hAnsiTheme="majorHAnsi" w:cs="Times New Roman"/>
          <w:sz w:val="24"/>
          <w:szCs w:val="24"/>
        </w:rPr>
        <w:t>Age</w:t>
      </w:r>
      <w:r w:rsidRPr="00237816">
        <w:rPr>
          <w:rFonts w:asciiTheme="majorHAnsi" w:hAnsiTheme="majorHAnsi" w:cs="Times New Roman"/>
          <w:sz w:val="24"/>
          <w:szCs w:val="24"/>
          <w:vertAlign w:val="subscript"/>
        </w:rPr>
        <w:t xml:space="preserve">i </w:t>
      </w:r>
      <w:r w:rsidRPr="00237816">
        <w:rPr>
          <w:rFonts w:asciiTheme="majorHAnsi" w:hAnsiTheme="majorHAnsi" w:cs="Times New Roman"/>
          <w:sz w:val="24"/>
          <w:szCs w:val="24"/>
        </w:rPr>
        <w:t>+ β</w:t>
      </w:r>
      <w:r w:rsidRPr="00237816">
        <w:rPr>
          <w:rFonts w:asciiTheme="majorHAnsi" w:hAnsiTheme="majorHAnsi" w:cs="Times New Roman"/>
          <w:sz w:val="24"/>
          <w:szCs w:val="24"/>
          <w:vertAlign w:val="subscript"/>
        </w:rPr>
        <w:t>3</w:t>
      </w:r>
      <w:r w:rsidRPr="00237816">
        <w:rPr>
          <w:rFonts w:asciiTheme="majorHAnsi" w:hAnsiTheme="majorHAnsi" w:cs="Times New Roman"/>
          <w:sz w:val="24"/>
          <w:szCs w:val="24"/>
        </w:rPr>
        <w:t>Demographics</w:t>
      </w:r>
      <w:r w:rsidRPr="00237816">
        <w:rPr>
          <w:rFonts w:asciiTheme="majorHAnsi" w:hAnsiTheme="majorHAnsi" w:cs="Times New Roman"/>
          <w:sz w:val="24"/>
          <w:szCs w:val="24"/>
          <w:vertAlign w:val="subscript"/>
        </w:rPr>
        <w:t>i</w:t>
      </w:r>
      <w:r w:rsidRPr="00237816">
        <w:rPr>
          <w:rFonts w:asciiTheme="majorHAnsi" w:hAnsiTheme="majorHAnsi" w:cs="Times New Roman"/>
          <w:sz w:val="24"/>
          <w:szCs w:val="24"/>
        </w:rPr>
        <w:t>’</w:t>
      </w:r>
      <w:r>
        <w:rPr>
          <w:rFonts w:asciiTheme="majorHAnsi" w:hAnsiTheme="majorHAnsi" w:cs="Times New Roman"/>
          <w:sz w:val="24"/>
          <w:szCs w:val="24"/>
        </w:rPr>
        <w:t xml:space="preserve"> </w:t>
      </w:r>
      <w:r w:rsidRPr="00237816">
        <w:rPr>
          <w:rFonts w:asciiTheme="majorHAnsi" w:eastAsia="Times New Roman" w:hAnsiTheme="majorHAnsi" w:cs="Times New Roman"/>
          <w:szCs w:val="24"/>
        </w:rPr>
        <w:t xml:space="preserve">+ </w:t>
      </w:r>
      <w:r w:rsidRPr="00237816">
        <w:rPr>
          <w:rFonts w:asciiTheme="majorHAnsi" w:hAnsiTheme="majorHAnsi" w:cs="Times New Roman"/>
          <w:sz w:val="24"/>
          <w:szCs w:val="24"/>
        </w:rPr>
        <w:t>β</w:t>
      </w:r>
      <w:r w:rsidRPr="00237816">
        <w:rPr>
          <w:rFonts w:asciiTheme="majorHAnsi" w:hAnsiTheme="majorHAnsi" w:cs="Times New Roman"/>
          <w:sz w:val="24"/>
          <w:szCs w:val="24"/>
          <w:vertAlign w:val="subscript"/>
        </w:rPr>
        <w:t>4</w:t>
      </w:r>
      <w:r w:rsidRPr="00237816">
        <w:rPr>
          <w:rFonts w:asciiTheme="majorHAnsi" w:hAnsiTheme="majorHAnsi" w:cs="Times New Roman"/>
          <w:sz w:val="24"/>
          <w:szCs w:val="24"/>
        </w:rPr>
        <w:t>Preschool</w:t>
      </w:r>
      <w:r w:rsidRPr="00237816">
        <w:rPr>
          <w:rFonts w:asciiTheme="majorHAnsi" w:hAnsiTheme="majorHAnsi" w:cs="Times New Roman"/>
          <w:sz w:val="24"/>
          <w:szCs w:val="24"/>
          <w:vertAlign w:val="subscript"/>
        </w:rPr>
        <w:t>i</w:t>
      </w:r>
      <w:r w:rsidRPr="00237816">
        <w:rPr>
          <w:rFonts w:asciiTheme="majorHAnsi" w:hAnsiTheme="majorHAnsi" w:cs="Times New Roman"/>
          <w:sz w:val="24"/>
          <w:szCs w:val="24"/>
        </w:rPr>
        <w:t>’</w:t>
      </w:r>
      <w:r>
        <w:rPr>
          <w:rFonts w:asciiTheme="majorHAnsi" w:hAnsiTheme="majorHAnsi" w:cs="Times New Roman"/>
          <w:sz w:val="24"/>
          <w:szCs w:val="24"/>
        </w:rPr>
        <w:tab/>
      </w:r>
      <w:r w:rsidRPr="00237816">
        <w:rPr>
          <w:rFonts w:asciiTheme="majorHAnsi" w:hAnsiTheme="majorHAnsi" w:cs="Times New Roman"/>
          <w:sz w:val="24"/>
          <w:szCs w:val="24"/>
        </w:rPr>
        <w:t>(</w:t>
      </w:r>
      <w:r>
        <w:rPr>
          <w:rFonts w:asciiTheme="majorHAnsi" w:hAnsiTheme="majorHAnsi" w:cs="Times New Roman"/>
          <w:sz w:val="24"/>
          <w:szCs w:val="24"/>
        </w:rPr>
        <w:t>3</w:t>
      </w:r>
      <w:r w:rsidRPr="00237816">
        <w:rPr>
          <w:rFonts w:asciiTheme="majorHAnsi" w:hAnsiTheme="majorHAnsi" w:cs="Times New Roman"/>
          <w:sz w:val="24"/>
          <w:szCs w:val="24"/>
        </w:rPr>
        <w:t>)</w:t>
      </w:r>
    </w:p>
    <w:p w:rsidR="005452A1" w:rsidRDefault="005452A1" w:rsidP="00165D8E">
      <w:pPr>
        <w:pStyle w:val="PlainText"/>
        <w:ind w:firstLine="720"/>
        <w:rPr>
          <w:rFonts w:asciiTheme="majorHAnsi" w:eastAsia="Times New Roman" w:hAnsiTheme="majorHAnsi" w:cs="Times New Roman"/>
          <w:szCs w:val="24"/>
          <w:vertAlign w:val="subscript"/>
        </w:rPr>
      </w:pPr>
      <w:r>
        <w:rPr>
          <w:rFonts w:asciiTheme="majorHAnsi" w:hAnsiTheme="majorHAnsi" w:cs="Times New Roman"/>
          <w:sz w:val="24"/>
          <w:szCs w:val="24"/>
        </w:rPr>
        <w:tab/>
        <w:t xml:space="preserve">+ </w:t>
      </w:r>
      <w:r w:rsidRPr="00237816">
        <w:rPr>
          <w:rFonts w:asciiTheme="majorHAnsi" w:hAnsiTheme="majorHAnsi" w:cs="Times New Roman"/>
          <w:sz w:val="24"/>
          <w:szCs w:val="24"/>
        </w:rPr>
        <w:t>β</w:t>
      </w:r>
      <w:r w:rsidRPr="00237816">
        <w:rPr>
          <w:rFonts w:asciiTheme="majorHAnsi" w:hAnsiTheme="majorHAnsi" w:cs="Times New Roman"/>
          <w:sz w:val="24"/>
          <w:szCs w:val="24"/>
          <w:vertAlign w:val="subscript"/>
        </w:rPr>
        <w:t>5</w:t>
      </w:r>
      <w:r>
        <w:rPr>
          <w:rFonts w:asciiTheme="majorHAnsi" w:hAnsiTheme="majorHAnsi" w:cs="Times New Roman"/>
          <w:sz w:val="24"/>
          <w:szCs w:val="24"/>
        </w:rPr>
        <w:t>Home_env</w:t>
      </w:r>
      <w:r w:rsidRPr="00237816">
        <w:rPr>
          <w:rFonts w:asciiTheme="majorHAnsi" w:hAnsiTheme="majorHAnsi" w:cs="Times New Roman"/>
          <w:sz w:val="24"/>
          <w:szCs w:val="24"/>
          <w:vertAlign w:val="subscript"/>
        </w:rPr>
        <w:t>i</w:t>
      </w:r>
      <w:r>
        <w:rPr>
          <w:rFonts w:asciiTheme="majorHAnsi" w:hAnsiTheme="majorHAnsi" w:cs="Times New Roman"/>
          <w:sz w:val="24"/>
          <w:szCs w:val="24"/>
          <w:vertAlign w:val="subscript"/>
        </w:rPr>
        <w:t xml:space="preserve"> </w:t>
      </w:r>
      <w:r>
        <w:rPr>
          <w:rFonts w:asciiTheme="majorHAnsi" w:hAnsiTheme="majorHAnsi" w:cs="Times New Roman"/>
          <w:sz w:val="24"/>
          <w:szCs w:val="24"/>
        </w:rPr>
        <w:t>+</w:t>
      </w:r>
      <w:r w:rsidRPr="005452A1">
        <w:rPr>
          <w:rFonts w:asciiTheme="majorHAnsi" w:hAnsiTheme="majorHAnsi" w:cs="Times New Roman"/>
          <w:sz w:val="24"/>
          <w:szCs w:val="24"/>
        </w:rPr>
        <w:t xml:space="preserve"> </w:t>
      </w:r>
      <w:r w:rsidRPr="00237816">
        <w:rPr>
          <w:rFonts w:asciiTheme="majorHAnsi" w:hAnsiTheme="majorHAnsi" w:cs="Times New Roman"/>
          <w:sz w:val="24"/>
          <w:szCs w:val="24"/>
        </w:rPr>
        <w:t>β</w:t>
      </w:r>
      <w:r w:rsidRPr="00237816">
        <w:rPr>
          <w:rFonts w:asciiTheme="majorHAnsi" w:hAnsiTheme="majorHAnsi" w:cs="Times New Roman"/>
          <w:sz w:val="24"/>
          <w:szCs w:val="24"/>
          <w:vertAlign w:val="subscript"/>
        </w:rPr>
        <w:t>6</w:t>
      </w:r>
      <w:r>
        <w:rPr>
          <w:rFonts w:asciiTheme="majorHAnsi" w:hAnsiTheme="majorHAnsi" w:cs="Times New Roman"/>
          <w:sz w:val="24"/>
          <w:szCs w:val="24"/>
        </w:rPr>
        <w:t>K_tch_chars</w:t>
      </w:r>
      <w:r w:rsidRPr="00237816">
        <w:rPr>
          <w:rFonts w:asciiTheme="majorHAnsi" w:hAnsiTheme="majorHAnsi" w:cs="Times New Roman"/>
          <w:sz w:val="24"/>
          <w:szCs w:val="24"/>
          <w:vertAlign w:val="subscript"/>
        </w:rPr>
        <w:t>i</w:t>
      </w:r>
      <w:r w:rsidRPr="00237816">
        <w:rPr>
          <w:rFonts w:asciiTheme="majorHAnsi" w:hAnsiTheme="majorHAnsi" w:cs="Times New Roman"/>
          <w:sz w:val="24"/>
          <w:szCs w:val="24"/>
        </w:rPr>
        <w:t>’</w:t>
      </w:r>
      <w:r>
        <w:rPr>
          <w:rFonts w:asciiTheme="majorHAnsi" w:hAnsiTheme="majorHAnsi" w:cs="Times New Roman"/>
          <w:sz w:val="24"/>
          <w:szCs w:val="24"/>
        </w:rPr>
        <w:t xml:space="preserve"> + </w:t>
      </w:r>
      <w:proofErr w:type="spellStart"/>
      <w:r w:rsidRPr="00237816">
        <w:rPr>
          <w:rFonts w:asciiTheme="majorHAnsi" w:hAnsiTheme="majorHAnsi" w:cs="Times New Roman"/>
          <w:szCs w:val="24"/>
        </w:rPr>
        <w:t>ε</w:t>
      </w:r>
      <w:r w:rsidRPr="00237816">
        <w:rPr>
          <w:rFonts w:asciiTheme="majorHAnsi" w:eastAsia="Times New Roman" w:hAnsiTheme="majorHAnsi" w:cs="Times New Roman"/>
          <w:szCs w:val="24"/>
          <w:vertAlign w:val="subscript"/>
        </w:rPr>
        <w:t>i</w:t>
      </w:r>
      <w:proofErr w:type="spellEnd"/>
    </w:p>
    <w:p w:rsidR="008C4B6A" w:rsidRDefault="008C4B6A" w:rsidP="00165D8E">
      <w:pPr>
        <w:pStyle w:val="PlainText"/>
        <w:ind w:firstLine="720"/>
        <w:rPr>
          <w:rFonts w:asciiTheme="majorHAnsi" w:hAnsiTheme="majorHAnsi" w:cs="Times New Roman"/>
          <w:sz w:val="24"/>
          <w:szCs w:val="24"/>
        </w:rPr>
      </w:pPr>
    </w:p>
    <w:p w:rsidR="00FF0D40" w:rsidRPr="00237816" w:rsidRDefault="005452A1" w:rsidP="006872DF">
      <w:pPr>
        <w:pStyle w:val="PlainText"/>
        <w:spacing w:line="480" w:lineRule="auto"/>
        <w:rPr>
          <w:rFonts w:asciiTheme="majorHAnsi" w:hAnsiTheme="majorHAnsi" w:cs="Times New Roman"/>
          <w:sz w:val="24"/>
          <w:szCs w:val="24"/>
        </w:rPr>
      </w:pPr>
      <w:r>
        <w:rPr>
          <w:rFonts w:asciiTheme="majorHAnsi" w:hAnsiTheme="majorHAnsi" w:cs="Times New Roman"/>
          <w:sz w:val="24"/>
          <w:szCs w:val="24"/>
        </w:rPr>
        <w:t xml:space="preserve">Here, </w:t>
      </w:r>
      <w:proofErr w:type="spellStart"/>
      <w:r w:rsidRPr="00003689">
        <w:rPr>
          <w:rFonts w:asciiTheme="majorHAnsi" w:hAnsiTheme="majorHAnsi" w:cs="Times New Roman"/>
          <w:i/>
          <w:szCs w:val="24"/>
        </w:rPr>
        <w:t>Preschool</w:t>
      </w:r>
      <w:r w:rsidR="005C7D95" w:rsidRPr="006872DF">
        <w:rPr>
          <w:rFonts w:asciiTheme="majorHAnsi" w:hAnsiTheme="majorHAnsi" w:cs="Times New Roman"/>
          <w:i/>
          <w:sz w:val="24"/>
          <w:szCs w:val="24"/>
          <w:vertAlign w:val="subscript"/>
        </w:rPr>
        <w:t>i</w:t>
      </w:r>
      <w:proofErr w:type="spellEnd"/>
      <w:r w:rsidRPr="00003689">
        <w:rPr>
          <w:rFonts w:asciiTheme="majorHAnsi" w:hAnsiTheme="majorHAnsi" w:cs="Times New Roman"/>
          <w:i/>
          <w:szCs w:val="24"/>
        </w:rPr>
        <w:t>’</w:t>
      </w:r>
      <w:r>
        <w:rPr>
          <w:rFonts w:asciiTheme="majorHAnsi" w:hAnsiTheme="majorHAnsi" w:cs="Times New Roman"/>
          <w:sz w:val="24"/>
          <w:szCs w:val="24"/>
        </w:rPr>
        <w:t xml:space="preserve"> is a vector that includes variables relating to preschool care in the year before kindergarten. </w:t>
      </w:r>
      <w:proofErr w:type="spellStart"/>
      <w:r w:rsidRPr="00003689">
        <w:rPr>
          <w:rFonts w:asciiTheme="majorHAnsi" w:hAnsiTheme="majorHAnsi" w:cs="Times New Roman"/>
          <w:i/>
          <w:szCs w:val="24"/>
        </w:rPr>
        <w:t>Home_env</w:t>
      </w:r>
      <w:r w:rsidR="005C7D95" w:rsidRPr="006872DF">
        <w:rPr>
          <w:rFonts w:asciiTheme="majorHAnsi" w:hAnsiTheme="majorHAnsi" w:cs="Times New Roman"/>
          <w:i/>
          <w:sz w:val="24"/>
          <w:szCs w:val="24"/>
          <w:vertAlign w:val="subscript"/>
        </w:rPr>
        <w:t>i</w:t>
      </w:r>
      <w:proofErr w:type="spellEnd"/>
      <w:r w:rsidRPr="00003689">
        <w:rPr>
          <w:rFonts w:asciiTheme="majorHAnsi" w:hAnsiTheme="majorHAnsi" w:cs="Times New Roman"/>
          <w:i/>
          <w:szCs w:val="24"/>
        </w:rPr>
        <w:t>’</w:t>
      </w:r>
      <w:r>
        <w:rPr>
          <w:rFonts w:asciiTheme="majorHAnsi" w:hAnsiTheme="majorHAnsi" w:cs="Times New Roman"/>
          <w:sz w:val="24"/>
          <w:szCs w:val="24"/>
        </w:rPr>
        <w:t xml:space="preserve"> is a vector that includes parent beliefs about the importance of different skills for kindergarten readiness, activities in which the child participates, and measures of computer availability and use. </w:t>
      </w:r>
      <w:proofErr w:type="spellStart"/>
      <w:r w:rsidRPr="00003689">
        <w:rPr>
          <w:rFonts w:asciiTheme="majorHAnsi" w:hAnsiTheme="majorHAnsi" w:cs="Times New Roman"/>
          <w:i/>
          <w:szCs w:val="24"/>
        </w:rPr>
        <w:t>K_tch_chars</w:t>
      </w:r>
      <w:r w:rsidR="005C7D95" w:rsidRPr="006872DF">
        <w:rPr>
          <w:rFonts w:asciiTheme="majorHAnsi" w:hAnsiTheme="majorHAnsi" w:cs="Times New Roman"/>
          <w:i/>
          <w:sz w:val="24"/>
          <w:szCs w:val="24"/>
          <w:vertAlign w:val="subscript"/>
        </w:rPr>
        <w:t>i</w:t>
      </w:r>
      <w:proofErr w:type="spellEnd"/>
      <w:r w:rsidRPr="00003689">
        <w:rPr>
          <w:rFonts w:asciiTheme="majorHAnsi" w:hAnsiTheme="majorHAnsi" w:cs="Times New Roman"/>
          <w:i/>
          <w:szCs w:val="24"/>
        </w:rPr>
        <w:t>’</w:t>
      </w:r>
      <w:r>
        <w:rPr>
          <w:rFonts w:asciiTheme="majorHAnsi" w:hAnsiTheme="majorHAnsi" w:cs="Times New Roman"/>
          <w:sz w:val="24"/>
          <w:szCs w:val="24"/>
        </w:rPr>
        <w:t xml:space="preserve"> includes information about kindergarten teachers’ background and qualifications. </w:t>
      </w:r>
      <w:r w:rsidR="005C7D95">
        <w:rPr>
          <w:rFonts w:asciiTheme="majorHAnsi" w:hAnsiTheme="majorHAnsi" w:cs="Times New Roman"/>
          <w:sz w:val="24"/>
          <w:szCs w:val="24"/>
        </w:rPr>
        <w:t>To the extent that we find d</w:t>
      </w:r>
      <w:r>
        <w:rPr>
          <w:rFonts w:asciiTheme="majorHAnsi" w:hAnsiTheme="majorHAnsi" w:cs="Times New Roman"/>
          <w:sz w:val="24"/>
          <w:szCs w:val="24"/>
        </w:rPr>
        <w:t xml:space="preserve">ifferences in </w:t>
      </w:r>
      <w:r w:rsidR="005C7D95" w:rsidRPr="00237816">
        <w:rPr>
          <w:rFonts w:asciiTheme="majorHAnsi" w:hAnsiTheme="majorHAnsi" w:cs="Times New Roman"/>
          <w:sz w:val="24"/>
          <w:szCs w:val="24"/>
        </w:rPr>
        <w:t>β</w:t>
      </w:r>
      <w:r w:rsidR="005C7D95" w:rsidRPr="00237816">
        <w:rPr>
          <w:rFonts w:asciiTheme="majorHAnsi" w:hAnsiTheme="majorHAnsi" w:cs="Times New Roman"/>
          <w:sz w:val="24"/>
          <w:szCs w:val="24"/>
          <w:vertAlign w:val="subscript"/>
        </w:rPr>
        <w:t>1</w:t>
      </w:r>
      <w:r w:rsidR="005C7D95">
        <w:rPr>
          <w:rFonts w:asciiTheme="majorHAnsi" w:hAnsiTheme="majorHAnsi" w:cs="Times New Roman"/>
          <w:sz w:val="24"/>
          <w:szCs w:val="24"/>
          <w:vertAlign w:val="subscript"/>
        </w:rPr>
        <w:t xml:space="preserve"> </w:t>
      </w:r>
      <w:r w:rsidR="005C7D95">
        <w:rPr>
          <w:rFonts w:asciiTheme="majorHAnsi" w:hAnsiTheme="majorHAnsi" w:cs="Times New Roman"/>
          <w:sz w:val="24"/>
          <w:szCs w:val="24"/>
        </w:rPr>
        <w:t xml:space="preserve">between model (1) and models (2) or (3), this would suggest that </w:t>
      </w:r>
      <w:r w:rsidR="004B689D" w:rsidRPr="00237816">
        <w:rPr>
          <w:rFonts w:asciiTheme="majorHAnsi" w:hAnsiTheme="majorHAnsi" w:cs="Times New Roman"/>
          <w:sz w:val="24"/>
          <w:szCs w:val="24"/>
        </w:rPr>
        <w:t>changes in student</w:t>
      </w:r>
      <w:r w:rsidR="004B689D">
        <w:rPr>
          <w:rFonts w:asciiTheme="majorHAnsi" w:hAnsiTheme="majorHAnsi" w:cs="Times New Roman"/>
          <w:sz w:val="24"/>
          <w:szCs w:val="24"/>
        </w:rPr>
        <w:t xml:space="preserve"> </w:t>
      </w:r>
      <w:r w:rsidR="004B689D" w:rsidRPr="00237816">
        <w:rPr>
          <w:rFonts w:asciiTheme="majorHAnsi" w:hAnsiTheme="majorHAnsi" w:cs="Times New Roman"/>
          <w:sz w:val="24"/>
          <w:szCs w:val="24"/>
        </w:rPr>
        <w:t xml:space="preserve">outcomes were </w:t>
      </w:r>
      <w:r w:rsidR="00003689">
        <w:rPr>
          <w:rFonts w:asciiTheme="majorHAnsi" w:hAnsiTheme="majorHAnsi" w:cs="Times New Roman"/>
          <w:sz w:val="24"/>
          <w:szCs w:val="24"/>
        </w:rPr>
        <w:t>explained,</w:t>
      </w:r>
      <w:r w:rsidR="00003689" w:rsidRPr="00237816">
        <w:rPr>
          <w:rFonts w:asciiTheme="majorHAnsi" w:hAnsiTheme="majorHAnsi" w:cs="Times New Roman"/>
          <w:sz w:val="24"/>
          <w:szCs w:val="24"/>
        </w:rPr>
        <w:t xml:space="preserve"> </w:t>
      </w:r>
      <w:r w:rsidR="004B689D" w:rsidRPr="00237816">
        <w:rPr>
          <w:rFonts w:asciiTheme="majorHAnsi" w:hAnsiTheme="majorHAnsi" w:cs="Times New Roman"/>
          <w:sz w:val="24"/>
          <w:szCs w:val="24"/>
        </w:rPr>
        <w:t>at least partly</w:t>
      </w:r>
      <w:r w:rsidR="00003689">
        <w:rPr>
          <w:rFonts w:asciiTheme="majorHAnsi" w:hAnsiTheme="majorHAnsi" w:cs="Times New Roman"/>
          <w:sz w:val="24"/>
          <w:szCs w:val="24"/>
        </w:rPr>
        <w:t>,</w:t>
      </w:r>
      <w:r w:rsidR="004B689D" w:rsidRPr="00237816">
        <w:rPr>
          <w:rFonts w:asciiTheme="majorHAnsi" w:hAnsiTheme="majorHAnsi" w:cs="Times New Roman"/>
          <w:sz w:val="24"/>
          <w:szCs w:val="24"/>
        </w:rPr>
        <w:t xml:space="preserve"> by the included covariates</w:t>
      </w:r>
      <w:r w:rsidR="005C7D95">
        <w:rPr>
          <w:rFonts w:asciiTheme="majorHAnsi" w:hAnsiTheme="majorHAnsi" w:cs="Times New Roman"/>
          <w:sz w:val="24"/>
          <w:szCs w:val="24"/>
        </w:rPr>
        <w:t>.</w:t>
      </w:r>
      <w:r w:rsidR="00B23174">
        <w:rPr>
          <w:rFonts w:asciiTheme="majorHAnsi" w:hAnsiTheme="majorHAnsi" w:cs="Times New Roman"/>
          <w:sz w:val="24"/>
          <w:szCs w:val="24"/>
        </w:rPr>
        <w:t xml:space="preserve"> </w:t>
      </w:r>
      <w:r w:rsidR="00CE4F0E">
        <w:rPr>
          <w:rFonts w:asciiTheme="majorHAnsi" w:hAnsiTheme="majorHAnsi" w:cs="Times New Roman"/>
          <w:sz w:val="24"/>
          <w:szCs w:val="24"/>
        </w:rPr>
        <w:tab/>
      </w:r>
      <w:r w:rsidR="00D30918">
        <w:rPr>
          <w:rFonts w:asciiTheme="majorHAnsi" w:hAnsiTheme="majorHAnsi" w:cs="Times New Roman"/>
          <w:sz w:val="24"/>
          <w:szCs w:val="24"/>
        </w:rPr>
        <w:t>Finally, we examine</w:t>
      </w:r>
      <w:r w:rsidR="003F2F63" w:rsidRPr="00237816">
        <w:rPr>
          <w:rFonts w:asciiTheme="majorHAnsi" w:hAnsiTheme="majorHAnsi" w:cs="Times New Roman"/>
          <w:sz w:val="24"/>
          <w:szCs w:val="24"/>
        </w:rPr>
        <w:t xml:space="preserve"> whether differences in student outcomes across cohorts vary by race and socioeconomic status. </w:t>
      </w:r>
      <w:r w:rsidR="00211776">
        <w:rPr>
          <w:rFonts w:asciiTheme="majorHAnsi" w:hAnsiTheme="majorHAnsi" w:cs="Times New Roman"/>
          <w:sz w:val="24"/>
          <w:szCs w:val="24"/>
        </w:rPr>
        <w:t xml:space="preserve">Here, we estimate </w:t>
      </w:r>
      <w:r w:rsidR="00003689">
        <w:rPr>
          <w:rFonts w:asciiTheme="majorHAnsi" w:hAnsiTheme="majorHAnsi" w:cs="Times New Roman"/>
          <w:sz w:val="24"/>
          <w:szCs w:val="24"/>
        </w:rPr>
        <w:t>models</w:t>
      </w:r>
      <w:r w:rsidR="00211776">
        <w:rPr>
          <w:rFonts w:asciiTheme="majorHAnsi" w:hAnsiTheme="majorHAnsi" w:cs="Times New Roman"/>
          <w:sz w:val="24"/>
          <w:szCs w:val="24"/>
        </w:rPr>
        <w:t xml:space="preserve"> of the form:</w:t>
      </w:r>
      <w:r w:rsidR="003F2F63" w:rsidRPr="00237816">
        <w:rPr>
          <w:rFonts w:asciiTheme="majorHAnsi" w:hAnsiTheme="majorHAnsi" w:cs="Times New Roman"/>
          <w:sz w:val="24"/>
          <w:szCs w:val="24"/>
        </w:rPr>
        <w:t xml:space="preserve"> </w:t>
      </w:r>
    </w:p>
    <w:p w:rsidR="001567E6" w:rsidRDefault="00507A3A" w:rsidP="00BA00E4">
      <w:pPr>
        <w:tabs>
          <w:tab w:val="left" w:pos="720"/>
          <w:tab w:val="left" w:pos="8100"/>
        </w:tabs>
        <w:rPr>
          <w:rFonts w:asciiTheme="majorHAnsi" w:eastAsia="Times New Roman" w:hAnsiTheme="majorHAnsi" w:cs="Times New Roman"/>
          <w:szCs w:val="24"/>
        </w:rPr>
      </w:pPr>
      <w:r w:rsidRPr="00237816">
        <w:rPr>
          <w:rFonts w:asciiTheme="majorHAnsi" w:eastAsia="Times New Roman" w:hAnsiTheme="majorHAnsi" w:cs="Times New Roman"/>
          <w:szCs w:val="24"/>
        </w:rPr>
        <w:tab/>
      </w:r>
      <w:proofErr w:type="spellStart"/>
      <w:r w:rsidRPr="00237816">
        <w:rPr>
          <w:rFonts w:asciiTheme="majorHAnsi" w:eastAsia="Times New Roman" w:hAnsiTheme="majorHAnsi" w:cs="Times New Roman"/>
          <w:szCs w:val="24"/>
        </w:rPr>
        <w:t>y</w:t>
      </w:r>
      <w:r w:rsidRPr="00237816">
        <w:rPr>
          <w:rFonts w:asciiTheme="majorHAnsi" w:eastAsia="Times New Roman" w:hAnsiTheme="majorHAnsi" w:cs="Times New Roman"/>
          <w:szCs w:val="24"/>
          <w:vertAlign w:val="subscript"/>
        </w:rPr>
        <w:t>i</w:t>
      </w:r>
      <w:proofErr w:type="spellEnd"/>
      <w:r w:rsidRPr="00237816">
        <w:rPr>
          <w:rFonts w:asciiTheme="majorHAnsi" w:eastAsia="Times New Roman" w:hAnsiTheme="majorHAnsi" w:cs="Times New Roman"/>
          <w:szCs w:val="24"/>
        </w:rPr>
        <w:t xml:space="preserve"> = β</w:t>
      </w:r>
      <w:r w:rsidRPr="00237816">
        <w:rPr>
          <w:rFonts w:asciiTheme="majorHAnsi" w:eastAsia="Times New Roman" w:hAnsiTheme="majorHAnsi" w:cs="Times New Roman"/>
          <w:szCs w:val="24"/>
          <w:vertAlign w:val="subscript"/>
        </w:rPr>
        <w:t xml:space="preserve">0 </w:t>
      </w:r>
      <w:r w:rsidRPr="00237816">
        <w:rPr>
          <w:rFonts w:asciiTheme="majorHAnsi" w:eastAsia="Times New Roman" w:hAnsiTheme="majorHAnsi" w:cs="Times New Roman"/>
          <w:szCs w:val="24"/>
        </w:rPr>
        <w:t xml:space="preserve">+ </w:t>
      </w:r>
      <w:proofErr w:type="gramStart"/>
      <w:r w:rsidRPr="00237816">
        <w:rPr>
          <w:rFonts w:asciiTheme="majorHAnsi" w:eastAsia="Times New Roman" w:hAnsiTheme="majorHAnsi" w:cs="Times New Roman"/>
          <w:szCs w:val="24"/>
        </w:rPr>
        <w:t>β</w:t>
      </w:r>
      <w:r w:rsidRPr="00237816">
        <w:rPr>
          <w:rFonts w:asciiTheme="majorHAnsi" w:eastAsia="Times New Roman" w:hAnsiTheme="majorHAnsi" w:cs="Times New Roman"/>
          <w:szCs w:val="24"/>
          <w:vertAlign w:val="subscript"/>
        </w:rPr>
        <w:t>1</w:t>
      </w:r>
      <w:r w:rsidRPr="00237816">
        <w:rPr>
          <w:rFonts w:asciiTheme="majorHAnsi" w:eastAsia="Times New Roman" w:hAnsiTheme="majorHAnsi" w:cs="Times New Roman"/>
          <w:szCs w:val="24"/>
        </w:rPr>
        <w:t>ECLS2010</w:t>
      </w:r>
      <w:r w:rsidRPr="00237816">
        <w:rPr>
          <w:rFonts w:asciiTheme="majorHAnsi" w:eastAsia="Times New Roman" w:hAnsiTheme="majorHAnsi" w:cs="Times New Roman"/>
          <w:szCs w:val="24"/>
          <w:vertAlign w:val="subscript"/>
        </w:rPr>
        <w:t>i</w:t>
      </w:r>
      <w:r w:rsidRPr="00237816">
        <w:rPr>
          <w:rFonts w:asciiTheme="majorHAnsi" w:eastAsia="Times New Roman" w:hAnsiTheme="majorHAnsi" w:cs="Times New Roman"/>
          <w:szCs w:val="24"/>
        </w:rPr>
        <w:t xml:space="preserve">  +</w:t>
      </w:r>
      <w:proofErr w:type="gramEnd"/>
      <w:r w:rsidRPr="00237816">
        <w:rPr>
          <w:rFonts w:asciiTheme="majorHAnsi" w:eastAsia="Times New Roman" w:hAnsiTheme="majorHAnsi" w:cs="Times New Roman"/>
          <w:szCs w:val="24"/>
        </w:rPr>
        <w:t xml:space="preserve"> β</w:t>
      </w:r>
      <w:r w:rsidRPr="00237816">
        <w:rPr>
          <w:rFonts w:asciiTheme="majorHAnsi" w:eastAsia="Times New Roman" w:hAnsiTheme="majorHAnsi" w:cs="Times New Roman"/>
          <w:szCs w:val="24"/>
          <w:vertAlign w:val="subscript"/>
        </w:rPr>
        <w:t>2</w:t>
      </w:r>
      <w:r w:rsidRPr="00237816">
        <w:rPr>
          <w:rFonts w:asciiTheme="majorHAnsi" w:eastAsia="Times New Roman" w:hAnsiTheme="majorHAnsi" w:cs="Times New Roman"/>
          <w:szCs w:val="24"/>
        </w:rPr>
        <w:t>Age</w:t>
      </w:r>
      <w:r w:rsidRPr="00237816">
        <w:rPr>
          <w:rFonts w:asciiTheme="majorHAnsi" w:eastAsia="Times New Roman" w:hAnsiTheme="majorHAnsi" w:cs="Times New Roman"/>
          <w:szCs w:val="24"/>
          <w:vertAlign w:val="subscript"/>
        </w:rPr>
        <w:t>i</w:t>
      </w:r>
      <w:r w:rsidRPr="00237816">
        <w:rPr>
          <w:rFonts w:asciiTheme="majorHAnsi" w:eastAsia="Times New Roman" w:hAnsiTheme="majorHAnsi" w:cs="Times New Roman"/>
          <w:szCs w:val="24"/>
        </w:rPr>
        <w:t xml:space="preserve">  + </w:t>
      </w:r>
      <w:r w:rsidR="00211776" w:rsidRPr="00237816">
        <w:rPr>
          <w:rFonts w:asciiTheme="majorHAnsi" w:eastAsia="Times New Roman" w:hAnsiTheme="majorHAnsi" w:cs="Times New Roman"/>
          <w:szCs w:val="24"/>
        </w:rPr>
        <w:t>β</w:t>
      </w:r>
      <w:r w:rsidR="00211776" w:rsidRPr="00237816">
        <w:rPr>
          <w:rFonts w:asciiTheme="majorHAnsi" w:eastAsia="Times New Roman" w:hAnsiTheme="majorHAnsi" w:cs="Times New Roman"/>
          <w:szCs w:val="24"/>
          <w:vertAlign w:val="subscript"/>
        </w:rPr>
        <w:t>3</w:t>
      </w:r>
      <w:r w:rsidR="00211776">
        <w:rPr>
          <w:rFonts w:asciiTheme="majorHAnsi" w:eastAsia="Times New Roman" w:hAnsiTheme="majorHAnsi" w:cs="Times New Roman"/>
          <w:szCs w:val="24"/>
        </w:rPr>
        <w:t>Race</w:t>
      </w:r>
      <w:r w:rsidR="00211776" w:rsidRPr="00237816">
        <w:rPr>
          <w:rFonts w:asciiTheme="majorHAnsi" w:eastAsia="Times New Roman" w:hAnsiTheme="majorHAnsi" w:cs="Times New Roman"/>
          <w:szCs w:val="24"/>
          <w:vertAlign w:val="subscript"/>
        </w:rPr>
        <w:t>i</w:t>
      </w:r>
      <w:r w:rsidR="00211776" w:rsidRPr="00237816">
        <w:rPr>
          <w:rFonts w:asciiTheme="majorHAnsi" w:eastAsia="Times New Roman" w:hAnsiTheme="majorHAnsi" w:cs="Times New Roman"/>
          <w:szCs w:val="24"/>
        </w:rPr>
        <w:t xml:space="preserve">’ </w:t>
      </w:r>
      <w:r w:rsidRPr="00237816">
        <w:rPr>
          <w:rFonts w:asciiTheme="majorHAnsi" w:eastAsia="Times New Roman" w:hAnsiTheme="majorHAnsi" w:cs="Times New Roman"/>
          <w:szCs w:val="24"/>
        </w:rPr>
        <w:t>+ β</w:t>
      </w:r>
      <w:r w:rsidRPr="00237816">
        <w:rPr>
          <w:rFonts w:asciiTheme="majorHAnsi" w:eastAsia="Times New Roman" w:hAnsiTheme="majorHAnsi" w:cs="Times New Roman"/>
          <w:szCs w:val="24"/>
          <w:vertAlign w:val="subscript"/>
        </w:rPr>
        <w:t>4</w:t>
      </w:r>
      <w:r w:rsidRPr="00237816">
        <w:rPr>
          <w:rFonts w:asciiTheme="majorHAnsi" w:eastAsia="Times New Roman" w:hAnsiTheme="majorHAnsi" w:cs="Times New Roman"/>
          <w:szCs w:val="24"/>
        </w:rPr>
        <w:t>ECLS2010</w:t>
      </w:r>
      <w:r w:rsidRPr="00237816">
        <w:rPr>
          <w:rFonts w:asciiTheme="majorHAnsi" w:eastAsia="Times New Roman" w:hAnsiTheme="majorHAnsi" w:cs="Times New Roman"/>
          <w:szCs w:val="24"/>
          <w:vertAlign w:val="subscript"/>
        </w:rPr>
        <w:t>i *</w:t>
      </w:r>
      <w:r w:rsidRPr="00237816">
        <w:rPr>
          <w:rFonts w:asciiTheme="majorHAnsi" w:eastAsia="Times New Roman" w:hAnsiTheme="majorHAnsi" w:cs="Times New Roman"/>
          <w:szCs w:val="24"/>
        </w:rPr>
        <w:t xml:space="preserve"> </w:t>
      </w:r>
      <w:proofErr w:type="spellStart"/>
      <w:r w:rsidR="00211776">
        <w:rPr>
          <w:rFonts w:asciiTheme="majorHAnsi" w:eastAsia="Times New Roman" w:hAnsiTheme="majorHAnsi" w:cs="Times New Roman"/>
          <w:szCs w:val="24"/>
        </w:rPr>
        <w:t>Race</w:t>
      </w:r>
      <w:r w:rsidRPr="00237816">
        <w:rPr>
          <w:rFonts w:asciiTheme="majorHAnsi" w:eastAsia="Times New Roman" w:hAnsiTheme="majorHAnsi" w:cs="Times New Roman"/>
          <w:szCs w:val="24"/>
          <w:vertAlign w:val="subscript"/>
        </w:rPr>
        <w:t>i</w:t>
      </w:r>
      <w:proofErr w:type="spellEnd"/>
      <w:r w:rsidRPr="00237816">
        <w:rPr>
          <w:rFonts w:asciiTheme="majorHAnsi" w:eastAsia="Times New Roman" w:hAnsiTheme="majorHAnsi" w:cs="Times New Roman"/>
          <w:szCs w:val="24"/>
        </w:rPr>
        <w:t xml:space="preserve">’ + </w:t>
      </w:r>
      <w:proofErr w:type="spellStart"/>
      <w:r w:rsidRPr="00237816">
        <w:rPr>
          <w:rFonts w:asciiTheme="majorHAnsi" w:hAnsiTheme="majorHAnsi" w:cs="Times New Roman"/>
          <w:szCs w:val="24"/>
        </w:rPr>
        <w:t>ε</w:t>
      </w:r>
      <w:r w:rsidRPr="00237816">
        <w:rPr>
          <w:rFonts w:asciiTheme="majorHAnsi" w:eastAsia="Times New Roman" w:hAnsiTheme="majorHAnsi" w:cs="Times New Roman"/>
          <w:szCs w:val="24"/>
          <w:vertAlign w:val="subscript"/>
        </w:rPr>
        <w:t>i</w:t>
      </w:r>
      <w:proofErr w:type="spellEnd"/>
      <w:r w:rsidRPr="00237816">
        <w:rPr>
          <w:rFonts w:asciiTheme="majorHAnsi" w:eastAsia="Times New Roman" w:hAnsiTheme="majorHAnsi" w:cs="Times New Roman"/>
          <w:szCs w:val="24"/>
          <w:vertAlign w:val="subscript"/>
        </w:rPr>
        <w:tab/>
      </w:r>
      <w:r w:rsidRPr="00237816">
        <w:rPr>
          <w:rFonts w:asciiTheme="majorHAnsi" w:eastAsia="Times New Roman" w:hAnsiTheme="majorHAnsi" w:cs="Times New Roman"/>
          <w:szCs w:val="24"/>
        </w:rPr>
        <w:t>(</w:t>
      </w:r>
      <w:r w:rsidR="00AD02C3">
        <w:rPr>
          <w:rFonts w:asciiTheme="majorHAnsi" w:eastAsia="Times New Roman" w:hAnsiTheme="majorHAnsi" w:cs="Times New Roman"/>
          <w:szCs w:val="24"/>
        </w:rPr>
        <w:t>4</w:t>
      </w:r>
      <w:r w:rsidRPr="00237816">
        <w:rPr>
          <w:rFonts w:asciiTheme="majorHAnsi" w:eastAsia="Times New Roman" w:hAnsiTheme="majorHAnsi" w:cs="Times New Roman"/>
          <w:szCs w:val="24"/>
        </w:rPr>
        <w:t>)</w:t>
      </w:r>
    </w:p>
    <w:p w:rsidR="00211776" w:rsidRDefault="00211776" w:rsidP="00BA00E4">
      <w:pPr>
        <w:tabs>
          <w:tab w:val="left" w:pos="720"/>
          <w:tab w:val="left" w:pos="8100"/>
        </w:tabs>
        <w:rPr>
          <w:rFonts w:asciiTheme="majorHAnsi" w:eastAsia="Times New Roman" w:hAnsiTheme="majorHAnsi" w:cs="Times New Roman"/>
          <w:szCs w:val="24"/>
        </w:rPr>
      </w:pPr>
    </w:p>
    <w:p w:rsidR="00211776" w:rsidRDefault="00211776" w:rsidP="00BA00E4">
      <w:pPr>
        <w:tabs>
          <w:tab w:val="left" w:pos="720"/>
          <w:tab w:val="left" w:pos="8100"/>
        </w:tabs>
      </w:pPr>
      <w:r>
        <w:rPr>
          <w:rFonts w:asciiTheme="majorHAnsi" w:eastAsia="Times New Roman" w:hAnsiTheme="majorHAnsi" w:cs="Times New Roman"/>
          <w:szCs w:val="24"/>
        </w:rPr>
        <w:tab/>
      </w:r>
      <w:proofErr w:type="spellStart"/>
      <w:proofErr w:type="gramStart"/>
      <w:r w:rsidRPr="00237816">
        <w:rPr>
          <w:rFonts w:asciiTheme="majorHAnsi" w:eastAsia="Times New Roman" w:hAnsiTheme="majorHAnsi" w:cs="Times New Roman"/>
          <w:szCs w:val="24"/>
        </w:rPr>
        <w:t>y</w:t>
      </w:r>
      <w:r w:rsidRPr="00237816">
        <w:rPr>
          <w:rFonts w:asciiTheme="majorHAnsi" w:eastAsia="Times New Roman" w:hAnsiTheme="majorHAnsi" w:cs="Times New Roman"/>
          <w:szCs w:val="24"/>
          <w:vertAlign w:val="subscript"/>
        </w:rPr>
        <w:t>i</w:t>
      </w:r>
      <w:proofErr w:type="spellEnd"/>
      <w:proofErr w:type="gramEnd"/>
      <w:r w:rsidRPr="00237816">
        <w:rPr>
          <w:rFonts w:asciiTheme="majorHAnsi" w:eastAsia="Times New Roman" w:hAnsiTheme="majorHAnsi" w:cs="Times New Roman"/>
          <w:szCs w:val="24"/>
        </w:rPr>
        <w:t xml:space="preserve"> = β</w:t>
      </w:r>
      <w:r w:rsidRPr="00237816">
        <w:rPr>
          <w:rFonts w:asciiTheme="majorHAnsi" w:eastAsia="Times New Roman" w:hAnsiTheme="majorHAnsi" w:cs="Times New Roman"/>
          <w:szCs w:val="24"/>
          <w:vertAlign w:val="subscript"/>
        </w:rPr>
        <w:t xml:space="preserve">0 </w:t>
      </w:r>
      <w:r w:rsidRPr="00237816">
        <w:rPr>
          <w:rFonts w:asciiTheme="majorHAnsi" w:eastAsia="Times New Roman" w:hAnsiTheme="majorHAnsi" w:cs="Times New Roman"/>
          <w:szCs w:val="24"/>
        </w:rPr>
        <w:t>+ β</w:t>
      </w:r>
      <w:r w:rsidRPr="00237816">
        <w:rPr>
          <w:rFonts w:asciiTheme="majorHAnsi" w:eastAsia="Times New Roman" w:hAnsiTheme="majorHAnsi" w:cs="Times New Roman"/>
          <w:szCs w:val="24"/>
          <w:vertAlign w:val="subscript"/>
        </w:rPr>
        <w:t>1</w:t>
      </w:r>
      <w:r w:rsidRPr="00237816">
        <w:rPr>
          <w:rFonts w:asciiTheme="majorHAnsi" w:eastAsia="Times New Roman" w:hAnsiTheme="majorHAnsi" w:cs="Times New Roman"/>
          <w:szCs w:val="24"/>
        </w:rPr>
        <w:t>ECLS2010</w:t>
      </w:r>
      <w:r w:rsidRPr="00237816">
        <w:rPr>
          <w:rFonts w:asciiTheme="majorHAnsi" w:eastAsia="Times New Roman" w:hAnsiTheme="majorHAnsi" w:cs="Times New Roman"/>
          <w:szCs w:val="24"/>
          <w:vertAlign w:val="subscript"/>
        </w:rPr>
        <w:t>i</w:t>
      </w:r>
      <w:r w:rsidRPr="00237816">
        <w:rPr>
          <w:rFonts w:asciiTheme="majorHAnsi" w:eastAsia="Times New Roman" w:hAnsiTheme="majorHAnsi" w:cs="Times New Roman"/>
          <w:szCs w:val="24"/>
        </w:rPr>
        <w:t xml:space="preserve">  + β</w:t>
      </w:r>
      <w:r w:rsidRPr="00237816">
        <w:rPr>
          <w:rFonts w:asciiTheme="majorHAnsi" w:eastAsia="Times New Roman" w:hAnsiTheme="majorHAnsi" w:cs="Times New Roman"/>
          <w:szCs w:val="24"/>
          <w:vertAlign w:val="subscript"/>
        </w:rPr>
        <w:t>2</w:t>
      </w:r>
      <w:r w:rsidRPr="00237816">
        <w:rPr>
          <w:rFonts w:asciiTheme="majorHAnsi" w:eastAsia="Times New Roman" w:hAnsiTheme="majorHAnsi" w:cs="Times New Roman"/>
          <w:szCs w:val="24"/>
        </w:rPr>
        <w:t>Age</w:t>
      </w:r>
      <w:r w:rsidRPr="00237816">
        <w:rPr>
          <w:rFonts w:asciiTheme="majorHAnsi" w:eastAsia="Times New Roman" w:hAnsiTheme="majorHAnsi" w:cs="Times New Roman"/>
          <w:szCs w:val="24"/>
          <w:vertAlign w:val="subscript"/>
        </w:rPr>
        <w:t>i</w:t>
      </w:r>
      <w:r w:rsidRPr="00237816">
        <w:rPr>
          <w:rFonts w:asciiTheme="majorHAnsi" w:eastAsia="Times New Roman" w:hAnsiTheme="majorHAnsi" w:cs="Times New Roman"/>
          <w:szCs w:val="24"/>
        </w:rPr>
        <w:t xml:space="preserve">  + β</w:t>
      </w:r>
      <w:r w:rsidRPr="00237816">
        <w:rPr>
          <w:rFonts w:asciiTheme="majorHAnsi" w:eastAsia="Times New Roman" w:hAnsiTheme="majorHAnsi" w:cs="Times New Roman"/>
          <w:szCs w:val="24"/>
          <w:vertAlign w:val="subscript"/>
        </w:rPr>
        <w:t>3</w:t>
      </w:r>
      <w:r>
        <w:rPr>
          <w:rFonts w:asciiTheme="majorHAnsi" w:eastAsia="Times New Roman" w:hAnsiTheme="majorHAnsi" w:cs="Times New Roman"/>
          <w:szCs w:val="24"/>
        </w:rPr>
        <w:t>SESQ1</w:t>
      </w:r>
      <w:r w:rsidRPr="00237816">
        <w:rPr>
          <w:rFonts w:asciiTheme="majorHAnsi" w:eastAsia="Times New Roman" w:hAnsiTheme="majorHAnsi" w:cs="Times New Roman"/>
          <w:szCs w:val="24"/>
          <w:vertAlign w:val="subscript"/>
        </w:rPr>
        <w:t>i</w:t>
      </w:r>
      <w:r w:rsidRPr="00237816">
        <w:rPr>
          <w:rFonts w:asciiTheme="majorHAnsi" w:eastAsia="Times New Roman" w:hAnsiTheme="majorHAnsi" w:cs="Times New Roman"/>
          <w:szCs w:val="24"/>
        </w:rPr>
        <w:t xml:space="preserve"> + β</w:t>
      </w:r>
      <w:r w:rsidRPr="00237816">
        <w:rPr>
          <w:rFonts w:asciiTheme="majorHAnsi" w:eastAsia="Times New Roman" w:hAnsiTheme="majorHAnsi" w:cs="Times New Roman"/>
          <w:szCs w:val="24"/>
          <w:vertAlign w:val="subscript"/>
        </w:rPr>
        <w:t>4</w:t>
      </w:r>
      <w:r w:rsidRPr="00237816">
        <w:rPr>
          <w:rFonts w:asciiTheme="majorHAnsi" w:eastAsia="Times New Roman" w:hAnsiTheme="majorHAnsi" w:cs="Times New Roman"/>
          <w:szCs w:val="24"/>
        </w:rPr>
        <w:t>ECLS2010</w:t>
      </w:r>
      <w:r w:rsidRPr="00237816">
        <w:rPr>
          <w:rFonts w:asciiTheme="majorHAnsi" w:eastAsia="Times New Roman" w:hAnsiTheme="majorHAnsi" w:cs="Times New Roman"/>
          <w:szCs w:val="24"/>
          <w:vertAlign w:val="subscript"/>
        </w:rPr>
        <w:t>i *</w:t>
      </w:r>
      <w:r w:rsidRPr="00237816">
        <w:rPr>
          <w:rFonts w:asciiTheme="majorHAnsi" w:eastAsia="Times New Roman" w:hAnsiTheme="majorHAnsi" w:cs="Times New Roman"/>
          <w:szCs w:val="24"/>
        </w:rPr>
        <w:t xml:space="preserve"> </w:t>
      </w:r>
      <w:r>
        <w:rPr>
          <w:rFonts w:asciiTheme="majorHAnsi" w:eastAsia="Times New Roman" w:hAnsiTheme="majorHAnsi" w:cs="Times New Roman"/>
          <w:szCs w:val="24"/>
        </w:rPr>
        <w:t>SESQ1</w:t>
      </w:r>
      <w:r w:rsidRPr="00237816">
        <w:rPr>
          <w:rFonts w:asciiTheme="majorHAnsi" w:eastAsia="Times New Roman" w:hAnsiTheme="majorHAnsi" w:cs="Times New Roman"/>
          <w:szCs w:val="24"/>
          <w:vertAlign w:val="subscript"/>
        </w:rPr>
        <w:t>i</w:t>
      </w:r>
      <w:r w:rsidRPr="00237816">
        <w:rPr>
          <w:rFonts w:asciiTheme="majorHAnsi" w:eastAsia="Times New Roman" w:hAnsiTheme="majorHAnsi" w:cs="Times New Roman"/>
          <w:szCs w:val="24"/>
        </w:rPr>
        <w:t xml:space="preserve"> + </w:t>
      </w:r>
      <w:proofErr w:type="spellStart"/>
      <w:r w:rsidRPr="00237816">
        <w:rPr>
          <w:rFonts w:asciiTheme="majorHAnsi" w:hAnsiTheme="majorHAnsi" w:cs="Times New Roman"/>
          <w:szCs w:val="24"/>
        </w:rPr>
        <w:t>ε</w:t>
      </w:r>
      <w:r w:rsidRPr="00237816">
        <w:rPr>
          <w:rFonts w:asciiTheme="majorHAnsi" w:eastAsia="Times New Roman" w:hAnsiTheme="majorHAnsi" w:cs="Times New Roman"/>
          <w:szCs w:val="24"/>
          <w:vertAlign w:val="subscript"/>
        </w:rPr>
        <w:t>i</w:t>
      </w:r>
      <w:proofErr w:type="spellEnd"/>
      <w:r w:rsidRPr="00237816">
        <w:rPr>
          <w:rFonts w:asciiTheme="majorHAnsi" w:eastAsia="Times New Roman" w:hAnsiTheme="majorHAnsi" w:cs="Times New Roman"/>
          <w:szCs w:val="24"/>
          <w:vertAlign w:val="subscript"/>
        </w:rPr>
        <w:tab/>
      </w:r>
      <w:r w:rsidRPr="00237816">
        <w:rPr>
          <w:rFonts w:asciiTheme="majorHAnsi" w:eastAsia="Times New Roman" w:hAnsiTheme="majorHAnsi" w:cs="Times New Roman"/>
          <w:szCs w:val="24"/>
        </w:rPr>
        <w:t>(</w:t>
      </w:r>
      <w:r>
        <w:rPr>
          <w:rFonts w:asciiTheme="majorHAnsi" w:eastAsia="Times New Roman" w:hAnsiTheme="majorHAnsi" w:cs="Times New Roman"/>
          <w:szCs w:val="24"/>
        </w:rPr>
        <w:t>5</w:t>
      </w:r>
      <w:r w:rsidRPr="00237816">
        <w:rPr>
          <w:rFonts w:asciiTheme="majorHAnsi" w:eastAsia="Times New Roman" w:hAnsiTheme="majorHAnsi" w:cs="Times New Roman"/>
          <w:szCs w:val="24"/>
        </w:rPr>
        <w:t>)</w:t>
      </w:r>
    </w:p>
    <w:p w:rsidR="00FF0D40" w:rsidRPr="00237816" w:rsidRDefault="00FF0D40" w:rsidP="00F15AD7">
      <w:pPr>
        <w:pStyle w:val="PlainText"/>
        <w:spacing w:line="480" w:lineRule="auto"/>
        <w:rPr>
          <w:rFonts w:asciiTheme="majorHAnsi" w:hAnsiTheme="majorHAnsi" w:cs="Times New Roman"/>
          <w:sz w:val="24"/>
          <w:szCs w:val="24"/>
        </w:rPr>
      </w:pPr>
    </w:p>
    <w:p w:rsidR="00FF0D40" w:rsidRPr="00FF0D40" w:rsidRDefault="00D44B3B" w:rsidP="00507A3A">
      <w:pPr>
        <w:spacing w:line="480" w:lineRule="auto"/>
        <w:rPr>
          <w:rFonts w:asciiTheme="majorHAnsi" w:eastAsia="Times New Roman" w:hAnsiTheme="majorHAnsi" w:cs="Times New Roman"/>
          <w:szCs w:val="24"/>
        </w:rPr>
      </w:pPr>
      <w:r>
        <w:rPr>
          <w:rFonts w:asciiTheme="majorHAnsi" w:eastAsia="Times New Roman" w:hAnsiTheme="majorHAnsi" w:cs="Times New Roman"/>
          <w:szCs w:val="24"/>
        </w:rPr>
        <w:t xml:space="preserve">In </w:t>
      </w:r>
      <w:r w:rsidR="00211776">
        <w:rPr>
          <w:rFonts w:asciiTheme="majorHAnsi" w:eastAsia="Times New Roman" w:hAnsiTheme="majorHAnsi" w:cs="Times New Roman"/>
          <w:szCs w:val="24"/>
        </w:rPr>
        <w:t xml:space="preserve">model (4), </w:t>
      </w:r>
      <w:proofErr w:type="spellStart"/>
      <w:r w:rsidR="00211776">
        <w:rPr>
          <w:rFonts w:asciiTheme="majorHAnsi" w:eastAsia="Times New Roman" w:hAnsiTheme="majorHAnsi" w:cs="Times New Roman"/>
          <w:i/>
          <w:szCs w:val="24"/>
        </w:rPr>
        <w:t>Race</w:t>
      </w:r>
      <w:r w:rsidR="00507A3A" w:rsidRPr="00237816">
        <w:rPr>
          <w:rFonts w:asciiTheme="majorHAnsi" w:eastAsia="Times New Roman" w:hAnsiTheme="majorHAnsi" w:cs="Times New Roman"/>
          <w:i/>
          <w:szCs w:val="24"/>
          <w:vertAlign w:val="subscript"/>
        </w:rPr>
        <w:t>i</w:t>
      </w:r>
      <w:proofErr w:type="spellEnd"/>
      <w:r w:rsidR="00507A3A" w:rsidRPr="00237816">
        <w:rPr>
          <w:rFonts w:asciiTheme="majorHAnsi" w:eastAsia="Times New Roman" w:hAnsiTheme="majorHAnsi" w:cs="Times New Roman"/>
          <w:i/>
          <w:szCs w:val="24"/>
        </w:rPr>
        <w:t>’</w:t>
      </w:r>
      <w:r w:rsidR="00507A3A" w:rsidRPr="00237816">
        <w:rPr>
          <w:rFonts w:asciiTheme="majorHAnsi" w:eastAsia="Times New Roman" w:hAnsiTheme="majorHAnsi" w:cs="Times New Roman"/>
          <w:szCs w:val="24"/>
        </w:rPr>
        <w:t xml:space="preserve"> </w:t>
      </w:r>
      <w:r w:rsidR="00211776">
        <w:rPr>
          <w:rFonts w:asciiTheme="majorHAnsi" w:eastAsia="Times New Roman" w:hAnsiTheme="majorHAnsi" w:cs="Times New Roman"/>
          <w:szCs w:val="24"/>
        </w:rPr>
        <w:t>includes indicators for whether a student is black, Hispanic, Asian, or other nonwhite (omitting white)</w:t>
      </w:r>
      <w:r w:rsidR="00507A3A" w:rsidRPr="00237816">
        <w:rPr>
          <w:rFonts w:asciiTheme="majorHAnsi" w:eastAsia="Times New Roman" w:hAnsiTheme="majorHAnsi" w:cs="Times New Roman"/>
          <w:szCs w:val="24"/>
        </w:rPr>
        <w:t>.</w:t>
      </w:r>
      <w:r w:rsidR="00211776">
        <w:rPr>
          <w:rFonts w:asciiTheme="majorHAnsi" w:eastAsia="Times New Roman" w:hAnsiTheme="majorHAnsi" w:cs="Times New Roman"/>
          <w:szCs w:val="24"/>
        </w:rPr>
        <w:t xml:space="preserve"> These indicators are then each interacted with the 2010 cohort to explore whether there were disproportionate changes over time for students of differing race/ethnicity.</w:t>
      </w:r>
      <w:r w:rsidR="00507A3A" w:rsidRPr="00237816">
        <w:rPr>
          <w:rFonts w:asciiTheme="majorHAnsi" w:eastAsia="Times New Roman" w:hAnsiTheme="majorHAnsi" w:cs="Times New Roman"/>
          <w:szCs w:val="24"/>
        </w:rPr>
        <w:t xml:space="preserve"> In model</w:t>
      </w:r>
      <w:r w:rsidR="00211776">
        <w:rPr>
          <w:rFonts w:asciiTheme="majorHAnsi" w:eastAsia="Times New Roman" w:hAnsiTheme="majorHAnsi" w:cs="Times New Roman"/>
          <w:szCs w:val="24"/>
        </w:rPr>
        <w:t xml:space="preserve"> (5), we include </w:t>
      </w:r>
      <w:r w:rsidR="00165D8E">
        <w:rPr>
          <w:rFonts w:asciiTheme="majorHAnsi" w:eastAsia="Times New Roman" w:hAnsiTheme="majorHAnsi" w:cs="Times New Roman"/>
          <w:szCs w:val="24"/>
        </w:rPr>
        <w:t xml:space="preserve">an </w:t>
      </w:r>
      <w:r w:rsidR="00211776">
        <w:rPr>
          <w:rFonts w:asciiTheme="majorHAnsi" w:eastAsia="Times New Roman" w:hAnsiTheme="majorHAnsi" w:cs="Times New Roman"/>
          <w:szCs w:val="24"/>
        </w:rPr>
        <w:t>indicator for whether a student was in the lowest SES quintile (i.e. the poorest children), and also interact that indicator with the 2010 cohort, to e</w:t>
      </w:r>
      <w:r w:rsidR="00D25A92">
        <w:rPr>
          <w:rFonts w:asciiTheme="majorHAnsi" w:eastAsia="Times New Roman" w:hAnsiTheme="majorHAnsi" w:cs="Times New Roman"/>
          <w:szCs w:val="24"/>
        </w:rPr>
        <w:t>xplore whether there were disproportionate changes among the lowest income students.</w:t>
      </w:r>
      <w:r w:rsidR="00507A3A" w:rsidRPr="00237816">
        <w:rPr>
          <w:rFonts w:asciiTheme="majorHAnsi" w:eastAsia="Times New Roman" w:hAnsiTheme="majorHAnsi" w:cs="Times New Roman"/>
          <w:szCs w:val="24"/>
        </w:rPr>
        <w:t xml:space="preserve"> </w:t>
      </w:r>
      <w:r w:rsidR="00D25A92">
        <w:rPr>
          <w:rFonts w:asciiTheme="majorHAnsi" w:eastAsia="Times New Roman" w:hAnsiTheme="majorHAnsi" w:cs="Times New Roman"/>
          <w:szCs w:val="24"/>
        </w:rPr>
        <w:t>Across both models,</w:t>
      </w:r>
      <w:r w:rsidR="00507A3A" w:rsidRPr="00237816">
        <w:rPr>
          <w:rFonts w:asciiTheme="majorHAnsi" w:eastAsia="Times New Roman" w:hAnsiTheme="majorHAnsi" w:cs="Times New Roman"/>
          <w:szCs w:val="24"/>
        </w:rPr>
        <w:t xml:space="preserve"> the coefficients of interest are the β</w:t>
      </w:r>
      <w:r w:rsidR="00507A3A" w:rsidRPr="00237816">
        <w:rPr>
          <w:rFonts w:asciiTheme="majorHAnsi" w:eastAsia="Times New Roman" w:hAnsiTheme="majorHAnsi" w:cs="Times New Roman"/>
          <w:szCs w:val="24"/>
          <w:vertAlign w:val="subscript"/>
        </w:rPr>
        <w:t>4</w:t>
      </w:r>
      <w:r w:rsidR="00507A3A" w:rsidRPr="00237816">
        <w:rPr>
          <w:rFonts w:asciiTheme="majorHAnsi" w:eastAsia="Times New Roman" w:hAnsiTheme="majorHAnsi" w:cs="Times New Roman"/>
          <w:szCs w:val="24"/>
        </w:rPr>
        <w:t xml:space="preserve">s, which estimate the extent to which differences in school readiness between cohorts differed by race and SES. These coefficients can be interpreted as changes in school readiness relative to white students and students in the </w:t>
      </w:r>
      <w:r w:rsidR="0061416A">
        <w:rPr>
          <w:rFonts w:asciiTheme="majorHAnsi" w:eastAsia="Times New Roman" w:hAnsiTheme="majorHAnsi" w:cs="Times New Roman"/>
          <w:szCs w:val="24"/>
        </w:rPr>
        <w:t>top four SES quintiles</w:t>
      </w:r>
      <w:r w:rsidR="00507A3A" w:rsidRPr="00237816">
        <w:rPr>
          <w:rFonts w:asciiTheme="majorHAnsi" w:eastAsia="Times New Roman" w:hAnsiTheme="majorHAnsi" w:cs="Times New Roman"/>
          <w:szCs w:val="24"/>
        </w:rPr>
        <w:t>, respectively.</w:t>
      </w:r>
    </w:p>
    <w:p w:rsidR="003F2F63" w:rsidRPr="00237816" w:rsidRDefault="003F2F63" w:rsidP="00507A3A">
      <w:pPr>
        <w:pStyle w:val="PlainText"/>
        <w:spacing w:line="480" w:lineRule="auto"/>
        <w:jc w:val="center"/>
        <w:rPr>
          <w:rFonts w:asciiTheme="majorHAnsi" w:hAnsiTheme="majorHAnsi" w:cs="Times New Roman"/>
          <w:sz w:val="24"/>
          <w:szCs w:val="24"/>
        </w:rPr>
      </w:pPr>
      <w:r w:rsidRPr="00237816">
        <w:rPr>
          <w:rFonts w:asciiTheme="majorHAnsi" w:hAnsiTheme="majorHAnsi" w:cs="Times New Roman"/>
          <w:b/>
          <w:sz w:val="24"/>
          <w:szCs w:val="24"/>
        </w:rPr>
        <w:t>Results</w:t>
      </w:r>
    </w:p>
    <w:p w:rsidR="003F2F63" w:rsidRPr="00237816" w:rsidRDefault="003F2F63"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b/>
          <w:sz w:val="24"/>
          <w:szCs w:val="24"/>
        </w:rPr>
        <w:t xml:space="preserve">Changes in academic skills at school-entry </w:t>
      </w:r>
    </w:p>
    <w:p w:rsidR="00507A3A" w:rsidRPr="00237816" w:rsidRDefault="003F2F63"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sz w:val="24"/>
          <w:szCs w:val="24"/>
        </w:rPr>
        <w:t>Figure 1 presents the distribution for four sample measures of kindergarten readiness (e.g</w:t>
      </w:r>
      <w:r w:rsidR="00DC40AF">
        <w:rPr>
          <w:rFonts w:asciiTheme="majorHAnsi" w:hAnsiTheme="majorHAnsi" w:cs="Times New Roman"/>
          <w:sz w:val="24"/>
          <w:szCs w:val="24"/>
        </w:rPr>
        <w:t>.</w:t>
      </w:r>
      <w:r w:rsidRPr="00237816">
        <w:rPr>
          <w:rFonts w:asciiTheme="majorHAnsi" w:hAnsiTheme="majorHAnsi" w:cs="Times New Roman"/>
          <w:sz w:val="24"/>
          <w:szCs w:val="24"/>
        </w:rPr>
        <w:t xml:space="preserve"> reads simple books independently, understands relative quantity). The </w:t>
      </w:r>
      <w:r w:rsidR="006872DF">
        <w:rPr>
          <w:rFonts w:asciiTheme="majorHAnsi" w:hAnsiTheme="majorHAnsi" w:cs="Times New Roman"/>
          <w:sz w:val="24"/>
          <w:szCs w:val="24"/>
        </w:rPr>
        <w:t>grey</w:t>
      </w:r>
      <w:r w:rsidR="006872DF" w:rsidRPr="00237816">
        <w:rPr>
          <w:rFonts w:asciiTheme="majorHAnsi" w:hAnsiTheme="majorHAnsi" w:cs="Times New Roman"/>
          <w:sz w:val="24"/>
          <w:szCs w:val="24"/>
        </w:rPr>
        <w:t xml:space="preserve"> </w:t>
      </w:r>
      <w:r w:rsidRPr="00237816">
        <w:rPr>
          <w:rFonts w:asciiTheme="majorHAnsi" w:hAnsiTheme="majorHAnsi" w:cs="Times New Roman"/>
          <w:sz w:val="24"/>
          <w:szCs w:val="24"/>
        </w:rPr>
        <w:t xml:space="preserve">bars show the distribution of these skills in 1998 and the </w:t>
      </w:r>
      <w:r w:rsidR="006872DF">
        <w:rPr>
          <w:rFonts w:asciiTheme="majorHAnsi" w:hAnsiTheme="majorHAnsi" w:cs="Times New Roman"/>
          <w:sz w:val="24"/>
          <w:szCs w:val="24"/>
        </w:rPr>
        <w:t>unshaded</w:t>
      </w:r>
      <w:r w:rsidR="006872DF" w:rsidRPr="00237816">
        <w:rPr>
          <w:rFonts w:asciiTheme="majorHAnsi" w:hAnsiTheme="majorHAnsi" w:cs="Times New Roman"/>
          <w:sz w:val="24"/>
          <w:szCs w:val="24"/>
        </w:rPr>
        <w:t xml:space="preserve"> </w:t>
      </w:r>
      <w:r w:rsidRPr="00237816">
        <w:rPr>
          <w:rFonts w:asciiTheme="majorHAnsi" w:hAnsiTheme="majorHAnsi" w:cs="Times New Roman"/>
          <w:sz w:val="24"/>
          <w:szCs w:val="24"/>
        </w:rPr>
        <w:t>bars show the distribution in 2010. In all cases we observe the distribution shifting to the right, indicating that in 2010 teachers reported stronger academic skills for their incoming kindergarteners relative to 1998.</w:t>
      </w:r>
      <w:r w:rsidR="00F53BBE">
        <w:rPr>
          <w:rFonts w:asciiTheme="majorHAnsi" w:hAnsiTheme="majorHAnsi" w:cs="Times New Roman"/>
          <w:sz w:val="24"/>
          <w:szCs w:val="24"/>
        </w:rPr>
        <w:t xml:space="preserve"> The pattern is particularly pronounced for letter recognition. In 1998, approximately a quarter of children were rated by their teacher as “not yet” demonstrating that skill, and 15 percent were demonstrated the skill consistently. </w:t>
      </w:r>
      <w:r w:rsidR="00DC40AF">
        <w:rPr>
          <w:rFonts w:asciiTheme="majorHAnsi" w:hAnsiTheme="majorHAnsi" w:cs="Times New Roman"/>
          <w:sz w:val="24"/>
          <w:szCs w:val="24"/>
        </w:rPr>
        <w:t xml:space="preserve">By </w:t>
      </w:r>
      <w:r w:rsidR="00F53BBE">
        <w:rPr>
          <w:rFonts w:asciiTheme="majorHAnsi" w:hAnsiTheme="majorHAnsi" w:cs="Times New Roman"/>
          <w:sz w:val="24"/>
          <w:szCs w:val="24"/>
        </w:rPr>
        <w:t xml:space="preserve">2010 the distribution </w:t>
      </w:r>
      <w:r w:rsidR="00DC40AF">
        <w:rPr>
          <w:rFonts w:asciiTheme="majorHAnsi" w:hAnsiTheme="majorHAnsi" w:cs="Times New Roman"/>
          <w:sz w:val="24"/>
          <w:szCs w:val="24"/>
        </w:rPr>
        <w:t>reversed</w:t>
      </w:r>
      <w:r w:rsidR="007B12A7">
        <w:rPr>
          <w:rFonts w:asciiTheme="majorHAnsi" w:hAnsiTheme="majorHAnsi" w:cs="Times New Roman"/>
          <w:sz w:val="24"/>
          <w:szCs w:val="24"/>
        </w:rPr>
        <w:t>,</w:t>
      </w:r>
      <w:r w:rsidR="00DC40AF">
        <w:rPr>
          <w:rFonts w:asciiTheme="majorHAnsi" w:hAnsiTheme="majorHAnsi" w:cs="Times New Roman"/>
          <w:sz w:val="24"/>
          <w:szCs w:val="24"/>
        </w:rPr>
        <w:t xml:space="preserve"> with</w:t>
      </w:r>
      <w:r w:rsidR="00F53BBE">
        <w:rPr>
          <w:rFonts w:asciiTheme="majorHAnsi" w:hAnsiTheme="majorHAnsi" w:cs="Times New Roman"/>
          <w:sz w:val="24"/>
          <w:szCs w:val="24"/>
        </w:rPr>
        <w:t xml:space="preserve"> only 15 percent entering not yet recognizing letters and 25 percent doing so consistently. </w:t>
      </w:r>
      <w:r w:rsidRPr="00237816">
        <w:rPr>
          <w:rFonts w:asciiTheme="majorHAnsi" w:hAnsiTheme="majorHAnsi" w:cs="Times New Roman"/>
          <w:sz w:val="24"/>
          <w:szCs w:val="24"/>
        </w:rPr>
        <w:t xml:space="preserve"> </w:t>
      </w:r>
      <w:r w:rsidRPr="00237816">
        <w:rPr>
          <w:rFonts w:asciiTheme="majorHAnsi" w:hAnsiTheme="majorHAnsi" w:cs="Times New Roman"/>
          <w:sz w:val="24"/>
          <w:szCs w:val="24"/>
        </w:rPr>
        <w:lastRenderedPageBreak/>
        <w:t xml:space="preserve">Appendix </w:t>
      </w:r>
      <w:r w:rsidR="00787206">
        <w:rPr>
          <w:rFonts w:asciiTheme="majorHAnsi" w:hAnsiTheme="majorHAnsi" w:cs="Times New Roman"/>
          <w:sz w:val="24"/>
          <w:szCs w:val="24"/>
        </w:rPr>
        <w:t>C</w:t>
      </w:r>
      <w:r w:rsidRPr="00237816">
        <w:rPr>
          <w:rFonts w:asciiTheme="majorHAnsi" w:hAnsiTheme="majorHAnsi" w:cs="Times New Roman"/>
          <w:sz w:val="24"/>
          <w:szCs w:val="24"/>
        </w:rPr>
        <w:t xml:space="preserve"> show</w:t>
      </w:r>
      <w:r w:rsidR="005F21CD">
        <w:rPr>
          <w:rFonts w:asciiTheme="majorHAnsi" w:hAnsiTheme="majorHAnsi" w:cs="Times New Roman"/>
          <w:sz w:val="24"/>
          <w:szCs w:val="24"/>
        </w:rPr>
        <w:t>s</w:t>
      </w:r>
      <w:r w:rsidRPr="00237816">
        <w:rPr>
          <w:rFonts w:asciiTheme="majorHAnsi" w:hAnsiTheme="majorHAnsi" w:cs="Times New Roman"/>
          <w:sz w:val="24"/>
          <w:szCs w:val="24"/>
        </w:rPr>
        <w:t xml:space="preserve"> similar figures for all </w:t>
      </w:r>
      <w:r w:rsidR="00DC40AF">
        <w:rPr>
          <w:rFonts w:asciiTheme="majorHAnsi" w:hAnsiTheme="majorHAnsi" w:cs="Times New Roman"/>
          <w:sz w:val="24"/>
          <w:szCs w:val="24"/>
        </w:rPr>
        <w:t>the literacy and math outcomes considered</w:t>
      </w:r>
      <w:r w:rsidRPr="00237816">
        <w:rPr>
          <w:rFonts w:asciiTheme="majorHAnsi" w:hAnsiTheme="majorHAnsi" w:cs="Times New Roman"/>
          <w:sz w:val="24"/>
          <w:szCs w:val="24"/>
        </w:rPr>
        <w:t>, and show</w:t>
      </w:r>
      <w:r w:rsidR="005F21CD">
        <w:rPr>
          <w:rFonts w:asciiTheme="majorHAnsi" w:hAnsiTheme="majorHAnsi" w:cs="Times New Roman"/>
          <w:sz w:val="24"/>
          <w:szCs w:val="24"/>
        </w:rPr>
        <w:t>s</w:t>
      </w:r>
      <w:r w:rsidRPr="00237816">
        <w:rPr>
          <w:rFonts w:asciiTheme="majorHAnsi" w:hAnsiTheme="majorHAnsi" w:cs="Times New Roman"/>
          <w:sz w:val="24"/>
          <w:szCs w:val="24"/>
        </w:rPr>
        <w:t xml:space="preserve"> that to varying degrees this pattern </w:t>
      </w:r>
      <w:r w:rsidR="00806747" w:rsidRPr="00237816">
        <w:rPr>
          <w:rFonts w:asciiTheme="majorHAnsi" w:hAnsiTheme="majorHAnsi" w:cs="Times New Roman"/>
          <w:sz w:val="24"/>
          <w:szCs w:val="24"/>
        </w:rPr>
        <w:t>i</w:t>
      </w:r>
      <w:r w:rsidR="00806747">
        <w:rPr>
          <w:rFonts w:asciiTheme="majorHAnsi" w:hAnsiTheme="majorHAnsi" w:cs="Times New Roman"/>
          <w:sz w:val="24"/>
          <w:szCs w:val="24"/>
        </w:rPr>
        <w:t>s</w:t>
      </w:r>
      <w:r w:rsidR="00806747" w:rsidRPr="00237816">
        <w:rPr>
          <w:rFonts w:asciiTheme="majorHAnsi" w:hAnsiTheme="majorHAnsi" w:cs="Times New Roman"/>
          <w:sz w:val="24"/>
          <w:szCs w:val="24"/>
        </w:rPr>
        <w:t xml:space="preserve"> </w:t>
      </w:r>
      <w:r w:rsidRPr="00237816">
        <w:rPr>
          <w:rFonts w:asciiTheme="majorHAnsi" w:hAnsiTheme="majorHAnsi" w:cs="Times New Roman"/>
          <w:sz w:val="24"/>
          <w:szCs w:val="24"/>
        </w:rPr>
        <w:t xml:space="preserve">consistent across all items considered. </w:t>
      </w:r>
    </w:p>
    <w:p w:rsidR="00472BED" w:rsidRDefault="00507A3A"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sz w:val="24"/>
          <w:szCs w:val="24"/>
        </w:rPr>
        <w:tab/>
      </w:r>
      <w:r w:rsidR="0072747A">
        <w:rPr>
          <w:rFonts w:asciiTheme="majorHAnsi" w:hAnsiTheme="majorHAnsi" w:cs="Times New Roman"/>
          <w:sz w:val="24"/>
          <w:szCs w:val="24"/>
        </w:rPr>
        <w:t>In T</w:t>
      </w:r>
      <w:r w:rsidR="003F2F63" w:rsidRPr="00237816">
        <w:rPr>
          <w:rFonts w:asciiTheme="majorHAnsi" w:hAnsiTheme="majorHAnsi" w:cs="Times New Roman"/>
          <w:sz w:val="24"/>
          <w:szCs w:val="24"/>
        </w:rPr>
        <w:t>able 1</w:t>
      </w:r>
      <w:r w:rsidR="007B12A7">
        <w:rPr>
          <w:rFonts w:asciiTheme="majorHAnsi" w:hAnsiTheme="majorHAnsi" w:cs="Times New Roman"/>
          <w:sz w:val="24"/>
          <w:szCs w:val="24"/>
        </w:rPr>
        <w:t xml:space="preserve"> - Panel A</w:t>
      </w:r>
      <w:r w:rsidR="003F2F63" w:rsidRPr="00237816">
        <w:rPr>
          <w:rFonts w:asciiTheme="majorHAnsi" w:hAnsiTheme="majorHAnsi" w:cs="Times New Roman"/>
          <w:sz w:val="24"/>
          <w:szCs w:val="24"/>
        </w:rPr>
        <w:t xml:space="preserve"> </w:t>
      </w:r>
      <w:r w:rsidR="0072747A">
        <w:rPr>
          <w:rFonts w:asciiTheme="majorHAnsi" w:hAnsiTheme="majorHAnsi" w:cs="Times New Roman"/>
          <w:sz w:val="24"/>
          <w:szCs w:val="24"/>
        </w:rPr>
        <w:t xml:space="preserve">we </w:t>
      </w:r>
      <w:r w:rsidR="003F2F63" w:rsidRPr="00237816">
        <w:rPr>
          <w:rFonts w:asciiTheme="majorHAnsi" w:hAnsiTheme="majorHAnsi" w:cs="Times New Roman"/>
          <w:sz w:val="24"/>
          <w:szCs w:val="24"/>
        </w:rPr>
        <w:t xml:space="preserve">present changes over the period in our measures of </w:t>
      </w:r>
      <w:r w:rsidR="0098647D">
        <w:rPr>
          <w:rFonts w:asciiTheme="majorHAnsi" w:hAnsiTheme="majorHAnsi" w:cs="Times New Roman"/>
          <w:sz w:val="24"/>
          <w:szCs w:val="24"/>
        </w:rPr>
        <w:t>math</w:t>
      </w:r>
      <w:r w:rsidR="0072747A">
        <w:rPr>
          <w:rFonts w:asciiTheme="majorHAnsi" w:hAnsiTheme="majorHAnsi" w:cs="Times New Roman"/>
          <w:sz w:val="24"/>
          <w:szCs w:val="24"/>
        </w:rPr>
        <w:t xml:space="preserve"> and </w:t>
      </w:r>
      <w:r w:rsidR="0098647D">
        <w:rPr>
          <w:rFonts w:asciiTheme="majorHAnsi" w:hAnsiTheme="majorHAnsi" w:cs="Times New Roman"/>
          <w:sz w:val="24"/>
          <w:szCs w:val="24"/>
        </w:rPr>
        <w:t>literacy</w:t>
      </w:r>
      <w:r w:rsidR="0072747A">
        <w:rPr>
          <w:rFonts w:asciiTheme="majorHAnsi" w:hAnsiTheme="majorHAnsi" w:cs="Times New Roman"/>
          <w:sz w:val="24"/>
          <w:szCs w:val="24"/>
        </w:rPr>
        <w:t xml:space="preserve"> proficiency. </w:t>
      </w:r>
      <w:r w:rsidR="00A6684F">
        <w:rPr>
          <w:rFonts w:asciiTheme="majorHAnsi" w:hAnsiTheme="majorHAnsi" w:cs="Times New Roman"/>
          <w:sz w:val="24"/>
          <w:szCs w:val="24"/>
        </w:rPr>
        <w:t xml:space="preserve">Model 0 shows </w:t>
      </w:r>
      <w:r w:rsidR="003F2F63" w:rsidRPr="00237816">
        <w:rPr>
          <w:rFonts w:asciiTheme="majorHAnsi" w:hAnsiTheme="majorHAnsi" w:cs="Times New Roman"/>
          <w:sz w:val="24"/>
          <w:szCs w:val="24"/>
        </w:rPr>
        <w:t>results</w:t>
      </w:r>
      <w:r w:rsidR="005F21CD">
        <w:rPr>
          <w:rFonts w:asciiTheme="majorHAnsi" w:hAnsiTheme="majorHAnsi" w:cs="Times New Roman"/>
          <w:sz w:val="24"/>
          <w:szCs w:val="24"/>
        </w:rPr>
        <w:t xml:space="preserve"> that control</w:t>
      </w:r>
      <w:r w:rsidR="007B12A7">
        <w:rPr>
          <w:rFonts w:asciiTheme="majorHAnsi" w:hAnsiTheme="majorHAnsi" w:cs="Times New Roman"/>
          <w:sz w:val="24"/>
          <w:szCs w:val="24"/>
        </w:rPr>
        <w:t xml:space="preserve"> only</w:t>
      </w:r>
      <w:r w:rsidR="005F21CD">
        <w:rPr>
          <w:rFonts w:asciiTheme="majorHAnsi" w:hAnsiTheme="majorHAnsi" w:cs="Times New Roman"/>
          <w:sz w:val="24"/>
          <w:szCs w:val="24"/>
        </w:rPr>
        <w:t xml:space="preserve"> for student age at kindergarten entry</w:t>
      </w:r>
      <w:r w:rsidR="006769F0">
        <w:rPr>
          <w:rFonts w:asciiTheme="majorHAnsi" w:hAnsiTheme="majorHAnsi" w:cs="Times New Roman"/>
          <w:sz w:val="24"/>
          <w:szCs w:val="24"/>
        </w:rPr>
        <w:t xml:space="preserve"> and </w:t>
      </w:r>
      <w:r w:rsidR="007B12A7">
        <w:rPr>
          <w:rFonts w:asciiTheme="majorHAnsi" w:hAnsiTheme="majorHAnsi" w:cs="Times New Roman"/>
          <w:sz w:val="24"/>
          <w:szCs w:val="24"/>
        </w:rPr>
        <w:t xml:space="preserve">at </w:t>
      </w:r>
      <w:r w:rsidR="006769F0">
        <w:rPr>
          <w:rFonts w:asciiTheme="majorHAnsi" w:hAnsiTheme="majorHAnsi" w:cs="Times New Roman"/>
          <w:sz w:val="24"/>
          <w:szCs w:val="24"/>
        </w:rPr>
        <w:t>assessment</w:t>
      </w:r>
      <w:r w:rsidR="00472BED">
        <w:rPr>
          <w:rFonts w:asciiTheme="majorHAnsi" w:hAnsiTheme="majorHAnsi" w:cs="Times New Roman"/>
          <w:sz w:val="24"/>
          <w:szCs w:val="24"/>
        </w:rPr>
        <w:t xml:space="preserve">, </w:t>
      </w:r>
      <w:r w:rsidR="00A6684F">
        <w:rPr>
          <w:rFonts w:asciiTheme="majorHAnsi" w:hAnsiTheme="majorHAnsi" w:cs="Times New Roman"/>
          <w:sz w:val="24"/>
          <w:szCs w:val="24"/>
        </w:rPr>
        <w:t>and thus</w:t>
      </w:r>
      <w:r w:rsidR="00472BED">
        <w:rPr>
          <w:rFonts w:asciiTheme="majorHAnsi" w:hAnsiTheme="majorHAnsi" w:cs="Times New Roman"/>
          <w:sz w:val="24"/>
          <w:szCs w:val="24"/>
        </w:rPr>
        <w:t xml:space="preserve"> addresses our first research question about “raw” changes in school readiness over time</w:t>
      </w:r>
      <w:r w:rsidR="003F2F63" w:rsidRPr="00237816">
        <w:rPr>
          <w:rFonts w:asciiTheme="majorHAnsi" w:hAnsiTheme="majorHAnsi" w:cs="Times New Roman"/>
          <w:sz w:val="24"/>
          <w:szCs w:val="24"/>
        </w:rPr>
        <w:t xml:space="preserve">. </w:t>
      </w:r>
      <w:r w:rsidR="006769F0">
        <w:rPr>
          <w:rFonts w:asciiTheme="majorHAnsi" w:hAnsiTheme="majorHAnsi" w:cs="Times New Roman"/>
          <w:sz w:val="24"/>
          <w:szCs w:val="24"/>
        </w:rPr>
        <w:t>These results</w:t>
      </w:r>
      <w:r w:rsidR="006769F0" w:rsidRPr="00237816">
        <w:rPr>
          <w:rFonts w:asciiTheme="majorHAnsi" w:hAnsiTheme="majorHAnsi" w:cs="Times New Roman"/>
          <w:sz w:val="24"/>
          <w:szCs w:val="24"/>
        </w:rPr>
        <w:t xml:space="preserve"> mirror the pattern</w:t>
      </w:r>
      <w:r w:rsidR="006769F0">
        <w:rPr>
          <w:rFonts w:asciiTheme="majorHAnsi" w:hAnsiTheme="majorHAnsi" w:cs="Times New Roman"/>
          <w:sz w:val="24"/>
          <w:szCs w:val="24"/>
        </w:rPr>
        <w:t>s we see in Figure 1</w:t>
      </w:r>
      <w:r w:rsidR="006769F0" w:rsidRPr="00237816">
        <w:rPr>
          <w:rFonts w:asciiTheme="majorHAnsi" w:hAnsiTheme="majorHAnsi" w:cs="Times New Roman"/>
          <w:sz w:val="24"/>
          <w:szCs w:val="24"/>
        </w:rPr>
        <w:t xml:space="preserve">. </w:t>
      </w:r>
      <w:r w:rsidR="003F2F63" w:rsidRPr="00237816">
        <w:rPr>
          <w:rFonts w:asciiTheme="majorHAnsi" w:hAnsiTheme="majorHAnsi" w:cs="Times New Roman"/>
          <w:sz w:val="24"/>
          <w:szCs w:val="24"/>
        </w:rPr>
        <w:t xml:space="preserve">Strikingly, students in the 2010 cohort were rated about .25 </w:t>
      </w:r>
      <w:r w:rsidR="00472BED">
        <w:rPr>
          <w:rFonts w:asciiTheme="majorHAnsi" w:hAnsiTheme="majorHAnsi" w:cs="Times New Roman"/>
          <w:sz w:val="24"/>
          <w:szCs w:val="24"/>
        </w:rPr>
        <w:t>standard deviations (SD)</w:t>
      </w:r>
      <w:r w:rsidR="00472BED" w:rsidRPr="00237816">
        <w:rPr>
          <w:rFonts w:asciiTheme="majorHAnsi" w:hAnsiTheme="majorHAnsi" w:cs="Times New Roman"/>
          <w:sz w:val="24"/>
          <w:szCs w:val="24"/>
        </w:rPr>
        <w:t xml:space="preserve"> </w:t>
      </w:r>
      <w:r w:rsidR="003F2F63" w:rsidRPr="00237816">
        <w:rPr>
          <w:rFonts w:asciiTheme="majorHAnsi" w:hAnsiTheme="majorHAnsi" w:cs="Times New Roman"/>
          <w:sz w:val="24"/>
          <w:szCs w:val="24"/>
        </w:rPr>
        <w:t xml:space="preserve">higher on both </w:t>
      </w:r>
      <w:r w:rsidR="0098647D">
        <w:rPr>
          <w:rFonts w:asciiTheme="majorHAnsi" w:hAnsiTheme="majorHAnsi" w:cs="Times New Roman"/>
          <w:sz w:val="24"/>
          <w:szCs w:val="24"/>
        </w:rPr>
        <w:t xml:space="preserve">math and </w:t>
      </w:r>
      <w:r w:rsidR="006769F0">
        <w:rPr>
          <w:rFonts w:asciiTheme="majorHAnsi" w:hAnsiTheme="majorHAnsi" w:cs="Times New Roman"/>
          <w:sz w:val="24"/>
          <w:szCs w:val="24"/>
        </w:rPr>
        <w:t>literacy</w:t>
      </w:r>
      <w:r w:rsidR="006769F0" w:rsidRPr="00237816">
        <w:rPr>
          <w:rFonts w:asciiTheme="majorHAnsi" w:hAnsiTheme="majorHAnsi" w:cs="Times New Roman"/>
          <w:sz w:val="24"/>
          <w:szCs w:val="24"/>
        </w:rPr>
        <w:t xml:space="preserve"> </w:t>
      </w:r>
      <w:r w:rsidR="003F2F63" w:rsidRPr="00237816">
        <w:rPr>
          <w:rFonts w:asciiTheme="majorHAnsi" w:hAnsiTheme="majorHAnsi" w:cs="Times New Roman"/>
          <w:sz w:val="24"/>
          <w:szCs w:val="24"/>
        </w:rPr>
        <w:t>skills than their 1998 counterparts. Changes were apparent throug</w:t>
      </w:r>
      <w:r w:rsidR="00F53BBE">
        <w:rPr>
          <w:rFonts w:asciiTheme="majorHAnsi" w:hAnsiTheme="majorHAnsi" w:cs="Times New Roman"/>
          <w:sz w:val="24"/>
          <w:szCs w:val="24"/>
        </w:rPr>
        <w:t>hout the ability distribution; in both</w:t>
      </w:r>
      <w:r w:rsidR="0098647D">
        <w:rPr>
          <w:rFonts w:asciiTheme="majorHAnsi" w:hAnsiTheme="majorHAnsi" w:cs="Times New Roman"/>
          <w:sz w:val="24"/>
          <w:szCs w:val="24"/>
        </w:rPr>
        <w:t xml:space="preserve"> math and</w:t>
      </w:r>
      <w:r w:rsidR="00F53BBE">
        <w:rPr>
          <w:rFonts w:asciiTheme="majorHAnsi" w:hAnsiTheme="majorHAnsi" w:cs="Times New Roman"/>
          <w:sz w:val="24"/>
          <w:szCs w:val="24"/>
        </w:rPr>
        <w:t xml:space="preserve"> </w:t>
      </w:r>
      <w:r w:rsidR="006769F0">
        <w:rPr>
          <w:rFonts w:asciiTheme="majorHAnsi" w:hAnsiTheme="majorHAnsi" w:cs="Times New Roman"/>
          <w:sz w:val="24"/>
          <w:szCs w:val="24"/>
        </w:rPr>
        <w:t xml:space="preserve">literacy </w:t>
      </w:r>
      <w:r w:rsidR="00F53BBE">
        <w:rPr>
          <w:rFonts w:asciiTheme="majorHAnsi" w:hAnsiTheme="majorHAnsi" w:cs="Times New Roman"/>
          <w:sz w:val="24"/>
          <w:szCs w:val="24"/>
        </w:rPr>
        <w:t xml:space="preserve">we see drops in the </w:t>
      </w:r>
      <w:r w:rsidR="009F1CCF">
        <w:rPr>
          <w:rFonts w:asciiTheme="majorHAnsi" w:hAnsiTheme="majorHAnsi" w:cs="Times New Roman"/>
          <w:sz w:val="24"/>
          <w:szCs w:val="24"/>
        </w:rPr>
        <w:t xml:space="preserve">percentage of children who were </w:t>
      </w:r>
      <w:r w:rsidR="00472BED">
        <w:rPr>
          <w:rFonts w:asciiTheme="majorHAnsi" w:hAnsiTheme="majorHAnsi" w:cs="Times New Roman"/>
          <w:sz w:val="24"/>
          <w:szCs w:val="24"/>
        </w:rPr>
        <w:t>classified as “</w:t>
      </w:r>
      <w:r w:rsidR="009F1CCF">
        <w:rPr>
          <w:rFonts w:asciiTheme="majorHAnsi" w:hAnsiTheme="majorHAnsi" w:cs="Times New Roman"/>
          <w:sz w:val="24"/>
          <w:szCs w:val="24"/>
        </w:rPr>
        <w:t>low proficien</w:t>
      </w:r>
      <w:r w:rsidR="00150F9A">
        <w:rPr>
          <w:rFonts w:asciiTheme="majorHAnsi" w:hAnsiTheme="majorHAnsi" w:cs="Times New Roman"/>
          <w:sz w:val="24"/>
          <w:szCs w:val="24"/>
        </w:rPr>
        <w:t>c</w:t>
      </w:r>
      <w:r w:rsidR="009F1CCF">
        <w:rPr>
          <w:rFonts w:asciiTheme="majorHAnsi" w:hAnsiTheme="majorHAnsi" w:cs="Times New Roman"/>
          <w:sz w:val="24"/>
          <w:szCs w:val="24"/>
        </w:rPr>
        <w:t>y</w:t>
      </w:r>
      <w:r w:rsidR="00472BED">
        <w:rPr>
          <w:rFonts w:asciiTheme="majorHAnsi" w:hAnsiTheme="majorHAnsi" w:cs="Times New Roman"/>
          <w:sz w:val="24"/>
          <w:szCs w:val="24"/>
        </w:rPr>
        <w:t>”</w:t>
      </w:r>
      <w:r w:rsidR="009F1CCF">
        <w:rPr>
          <w:rFonts w:asciiTheme="majorHAnsi" w:hAnsiTheme="majorHAnsi" w:cs="Times New Roman"/>
          <w:sz w:val="24"/>
          <w:szCs w:val="24"/>
        </w:rPr>
        <w:t xml:space="preserve"> and increases in the percent </w:t>
      </w:r>
      <w:r w:rsidR="00A6684F">
        <w:rPr>
          <w:rFonts w:asciiTheme="majorHAnsi" w:hAnsiTheme="majorHAnsi" w:cs="Times New Roman"/>
          <w:sz w:val="24"/>
          <w:szCs w:val="24"/>
        </w:rPr>
        <w:t>that are</w:t>
      </w:r>
      <w:r w:rsidR="009F1CCF">
        <w:rPr>
          <w:rFonts w:asciiTheme="majorHAnsi" w:hAnsiTheme="majorHAnsi" w:cs="Times New Roman"/>
          <w:sz w:val="24"/>
          <w:szCs w:val="24"/>
        </w:rPr>
        <w:t xml:space="preserve"> </w:t>
      </w:r>
      <w:r w:rsidR="00472BED">
        <w:rPr>
          <w:rFonts w:asciiTheme="majorHAnsi" w:hAnsiTheme="majorHAnsi" w:cs="Times New Roman"/>
          <w:sz w:val="24"/>
          <w:szCs w:val="24"/>
        </w:rPr>
        <w:t>labeled “</w:t>
      </w:r>
      <w:r w:rsidR="009F1CCF">
        <w:rPr>
          <w:rFonts w:asciiTheme="majorHAnsi" w:hAnsiTheme="majorHAnsi" w:cs="Times New Roman"/>
          <w:sz w:val="24"/>
          <w:szCs w:val="24"/>
        </w:rPr>
        <w:t>high proficiency</w:t>
      </w:r>
      <w:r w:rsidR="00472BED">
        <w:rPr>
          <w:rFonts w:asciiTheme="majorHAnsi" w:hAnsiTheme="majorHAnsi" w:cs="Times New Roman"/>
          <w:sz w:val="24"/>
          <w:szCs w:val="24"/>
        </w:rPr>
        <w:t>”</w:t>
      </w:r>
      <w:r w:rsidR="009F1CCF">
        <w:rPr>
          <w:rFonts w:asciiTheme="majorHAnsi" w:hAnsiTheme="majorHAnsi" w:cs="Times New Roman"/>
          <w:sz w:val="24"/>
          <w:szCs w:val="24"/>
        </w:rPr>
        <w:t>.</w:t>
      </w:r>
      <w:r w:rsidR="003F2F63" w:rsidRPr="00237816">
        <w:rPr>
          <w:rFonts w:asciiTheme="majorHAnsi" w:hAnsiTheme="majorHAnsi" w:cs="Times New Roman"/>
          <w:sz w:val="24"/>
          <w:szCs w:val="24"/>
        </w:rPr>
        <w:t xml:space="preserve"> </w:t>
      </w:r>
    </w:p>
    <w:p w:rsidR="00972495" w:rsidRPr="00CE0B7F" w:rsidRDefault="00472BED" w:rsidP="00CE0B7F">
      <w:pPr>
        <w:pStyle w:val="PlainText"/>
        <w:spacing w:line="480" w:lineRule="auto"/>
        <w:ind w:firstLine="720"/>
        <w:rPr>
          <w:rFonts w:asciiTheme="majorHAnsi" w:hAnsiTheme="majorHAnsi" w:cs="Times New Roman"/>
          <w:sz w:val="24"/>
          <w:szCs w:val="24"/>
        </w:rPr>
      </w:pPr>
      <w:r>
        <w:rPr>
          <w:rFonts w:asciiTheme="majorHAnsi" w:hAnsiTheme="majorHAnsi" w:cs="Times New Roman"/>
          <w:sz w:val="24"/>
          <w:szCs w:val="24"/>
        </w:rPr>
        <w:t>Next we assess to the extent to which these changes are explained by observable covariates. C</w:t>
      </w:r>
      <w:r w:rsidR="009F1CCF">
        <w:rPr>
          <w:rFonts w:asciiTheme="majorHAnsi" w:hAnsiTheme="majorHAnsi" w:cs="Times New Roman"/>
          <w:sz w:val="24"/>
          <w:szCs w:val="24"/>
        </w:rPr>
        <w:t>ontrolling for demographic characteristics</w:t>
      </w:r>
      <w:r>
        <w:rPr>
          <w:rFonts w:asciiTheme="majorHAnsi" w:hAnsiTheme="majorHAnsi" w:cs="Times New Roman"/>
          <w:sz w:val="24"/>
          <w:szCs w:val="24"/>
        </w:rPr>
        <w:t xml:space="preserve"> (Model 1)</w:t>
      </w:r>
      <w:r w:rsidR="009F1CCF">
        <w:rPr>
          <w:rFonts w:asciiTheme="majorHAnsi" w:hAnsiTheme="majorHAnsi" w:cs="Times New Roman"/>
          <w:sz w:val="24"/>
          <w:szCs w:val="24"/>
        </w:rPr>
        <w:t>,</w:t>
      </w:r>
      <w:r>
        <w:rPr>
          <w:rFonts w:asciiTheme="majorHAnsi" w:hAnsiTheme="majorHAnsi" w:cs="Times New Roman"/>
          <w:sz w:val="24"/>
          <w:szCs w:val="24"/>
        </w:rPr>
        <w:t xml:space="preserve"> does not explain away the changes over time;</w:t>
      </w:r>
      <w:r w:rsidR="009F1CCF">
        <w:rPr>
          <w:rFonts w:asciiTheme="majorHAnsi" w:hAnsiTheme="majorHAnsi" w:cs="Times New Roman"/>
          <w:sz w:val="24"/>
          <w:szCs w:val="24"/>
        </w:rPr>
        <w:t xml:space="preserve"> </w:t>
      </w:r>
      <w:r>
        <w:rPr>
          <w:rFonts w:asciiTheme="majorHAnsi" w:hAnsiTheme="majorHAnsi" w:cs="Times New Roman"/>
          <w:sz w:val="24"/>
          <w:szCs w:val="24"/>
        </w:rPr>
        <w:t>rather</w:t>
      </w:r>
      <w:r w:rsidR="00A6684F">
        <w:rPr>
          <w:rFonts w:asciiTheme="majorHAnsi" w:hAnsiTheme="majorHAnsi" w:cs="Times New Roman"/>
          <w:sz w:val="24"/>
          <w:szCs w:val="24"/>
        </w:rPr>
        <w:t>,</w:t>
      </w:r>
      <w:r w:rsidR="009F1CCF">
        <w:rPr>
          <w:rFonts w:asciiTheme="majorHAnsi" w:hAnsiTheme="majorHAnsi" w:cs="Times New Roman"/>
          <w:sz w:val="24"/>
          <w:szCs w:val="24"/>
        </w:rPr>
        <w:t xml:space="preserve"> differences across cohorts are slightly larger</w:t>
      </w:r>
      <w:r>
        <w:rPr>
          <w:rFonts w:asciiTheme="majorHAnsi" w:hAnsiTheme="majorHAnsi" w:cs="Times New Roman"/>
          <w:sz w:val="24"/>
          <w:szCs w:val="24"/>
        </w:rPr>
        <w:t xml:space="preserve"> in these models</w:t>
      </w:r>
      <w:r w:rsidR="009F1CCF">
        <w:rPr>
          <w:rFonts w:asciiTheme="majorHAnsi" w:hAnsiTheme="majorHAnsi" w:cs="Times New Roman"/>
          <w:sz w:val="24"/>
          <w:szCs w:val="24"/>
        </w:rPr>
        <w:t>.</w:t>
      </w:r>
      <w:r w:rsidR="00030083">
        <w:rPr>
          <w:rFonts w:asciiTheme="majorHAnsi" w:hAnsiTheme="majorHAnsi" w:cs="Times New Roman"/>
          <w:sz w:val="24"/>
          <w:szCs w:val="24"/>
        </w:rPr>
        <w:t xml:space="preserve"> </w:t>
      </w:r>
      <w:r>
        <w:rPr>
          <w:rFonts w:asciiTheme="majorHAnsi" w:hAnsiTheme="majorHAnsi" w:cs="Times New Roman"/>
          <w:sz w:val="24"/>
          <w:szCs w:val="24"/>
        </w:rPr>
        <w:t>Counter to our expectations, including measures of</w:t>
      </w:r>
      <w:r w:rsidR="00030083">
        <w:rPr>
          <w:rFonts w:asciiTheme="majorHAnsi" w:hAnsiTheme="majorHAnsi" w:cs="Times New Roman"/>
          <w:sz w:val="24"/>
          <w:szCs w:val="24"/>
        </w:rPr>
        <w:t xml:space="preserve"> preschool </w:t>
      </w:r>
      <w:r w:rsidR="00A6684F">
        <w:rPr>
          <w:rFonts w:asciiTheme="majorHAnsi" w:hAnsiTheme="majorHAnsi" w:cs="Times New Roman"/>
          <w:sz w:val="24"/>
          <w:szCs w:val="24"/>
        </w:rPr>
        <w:t>participation</w:t>
      </w:r>
      <w:r>
        <w:rPr>
          <w:rFonts w:asciiTheme="majorHAnsi" w:hAnsiTheme="majorHAnsi" w:cs="Times New Roman"/>
          <w:sz w:val="24"/>
          <w:szCs w:val="24"/>
        </w:rPr>
        <w:t xml:space="preserve"> (M</w:t>
      </w:r>
      <w:r w:rsidR="00030083">
        <w:rPr>
          <w:rFonts w:asciiTheme="majorHAnsi" w:hAnsiTheme="majorHAnsi" w:cs="Times New Roman"/>
          <w:sz w:val="24"/>
          <w:szCs w:val="24"/>
        </w:rPr>
        <w:t xml:space="preserve">odel </w:t>
      </w:r>
      <w:r>
        <w:rPr>
          <w:rFonts w:asciiTheme="majorHAnsi" w:hAnsiTheme="majorHAnsi" w:cs="Times New Roman"/>
          <w:sz w:val="24"/>
          <w:szCs w:val="24"/>
        </w:rPr>
        <w:t>2)</w:t>
      </w:r>
      <w:r w:rsidR="00030083">
        <w:rPr>
          <w:rFonts w:asciiTheme="majorHAnsi" w:hAnsiTheme="majorHAnsi" w:cs="Times New Roman"/>
          <w:sz w:val="24"/>
          <w:szCs w:val="24"/>
        </w:rPr>
        <w:t xml:space="preserve"> does not account for </w:t>
      </w:r>
      <w:r w:rsidR="00030083" w:rsidRPr="00CE0B7F">
        <w:rPr>
          <w:rFonts w:asciiTheme="majorHAnsi" w:hAnsiTheme="majorHAnsi" w:cs="Times New Roman"/>
          <w:i/>
          <w:sz w:val="24"/>
          <w:szCs w:val="24"/>
        </w:rPr>
        <w:t>any</w:t>
      </w:r>
      <w:r w:rsidR="00030083">
        <w:rPr>
          <w:rFonts w:asciiTheme="majorHAnsi" w:hAnsiTheme="majorHAnsi" w:cs="Times New Roman"/>
          <w:sz w:val="24"/>
          <w:szCs w:val="24"/>
        </w:rPr>
        <w:t xml:space="preserve"> of the differences across time for either math or literacy. </w:t>
      </w:r>
      <w:proofErr w:type="gramStart"/>
      <w:r w:rsidR="00A6684F">
        <w:rPr>
          <w:rFonts w:asciiTheme="majorHAnsi" w:hAnsiTheme="majorHAnsi" w:cs="Times New Roman"/>
          <w:sz w:val="24"/>
          <w:szCs w:val="24"/>
        </w:rPr>
        <w:t>A</w:t>
      </w:r>
      <w:r w:rsidR="009F1CCF">
        <w:rPr>
          <w:rFonts w:asciiTheme="majorHAnsi" w:hAnsiTheme="majorHAnsi" w:cs="Times New Roman"/>
          <w:sz w:val="24"/>
          <w:szCs w:val="24"/>
        </w:rPr>
        <w:t xml:space="preserve">dding a rich set of controls for home environment and kindergarten teacher characteristics </w:t>
      </w:r>
      <w:r w:rsidR="00030083">
        <w:rPr>
          <w:rFonts w:asciiTheme="majorHAnsi" w:hAnsiTheme="majorHAnsi" w:cs="Times New Roman"/>
          <w:sz w:val="24"/>
          <w:szCs w:val="24"/>
        </w:rPr>
        <w:t>(</w:t>
      </w:r>
      <w:r>
        <w:rPr>
          <w:rFonts w:asciiTheme="majorHAnsi" w:hAnsiTheme="majorHAnsi" w:cs="Times New Roman"/>
          <w:sz w:val="24"/>
          <w:szCs w:val="24"/>
        </w:rPr>
        <w:t xml:space="preserve">Model </w:t>
      </w:r>
      <w:r w:rsidR="00030083">
        <w:rPr>
          <w:rFonts w:asciiTheme="majorHAnsi" w:hAnsiTheme="majorHAnsi" w:cs="Times New Roman"/>
          <w:sz w:val="24"/>
          <w:szCs w:val="24"/>
        </w:rPr>
        <w:t>3) accounts for</w:t>
      </w:r>
      <w:r w:rsidR="009F1CCF">
        <w:rPr>
          <w:rFonts w:asciiTheme="majorHAnsi" w:hAnsiTheme="majorHAnsi" w:cs="Times New Roman"/>
          <w:sz w:val="24"/>
          <w:szCs w:val="24"/>
        </w:rPr>
        <w:t xml:space="preserve"> roughly </w:t>
      </w:r>
      <w:r w:rsidR="00030083">
        <w:rPr>
          <w:rFonts w:asciiTheme="majorHAnsi" w:hAnsiTheme="majorHAnsi" w:cs="Times New Roman"/>
          <w:sz w:val="24"/>
          <w:szCs w:val="24"/>
        </w:rPr>
        <w:t>1/5 to 1/3</w:t>
      </w:r>
      <w:r w:rsidR="009F1CCF">
        <w:rPr>
          <w:rFonts w:asciiTheme="majorHAnsi" w:hAnsiTheme="majorHAnsi" w:cs="Times New Roman"/>
          <w:sz w:val="24"/>
          <w:szCs w:val="24"/>
        </w:rPr>
        <w:t xml:space="preserve"> of the differences</w:t>
      </w:r>
      <w:r w:rsidR="00030083">
        <w:rPr>
          <w:rFonts w:asciiTheme="majorHAnsi" w:hAnsiTheme="majorHAnsi" w:cs="Times New Roman"/>
          <w:sz w:val="24"/>
          <w:szCs w:val="24"/>
        </w:rPr>
        <w:t xml:space="preserve"> across</w:t>
      </w:r>
      <w:r w:rsidR="009F1CCF">
        <w:rPr>
          <w:rFonts w:asciiTheme="majorHAnsi" w:hAnsiTheme="majorHAnsi" w:cs="Times New Roman"/>
          <w:sz w:val="24"/>
          <w:szCs w:val="24"/>
        </w:rPr>
        <w:t xml:space="preserve"> cohorts.</w:t>
      </w:r>
      <w:proofErr w:type="gramEnd"/>
      <w:r w:rsidR="009F1CCF">
        <w:rPr>
          <w:rFonts w:asciiTheme="majorHAnsi" w:hAnsiTheme="majorHAnsi" w:cs="Times New Roman"/>
          <w:sz w:val="24"/>
          <w:szCs w:val="24"/>
        </w:rPr>
        <w:t xml:space="preserve"> </w:t>
      </w:r>
    </w:p>
    <w:p w:rsidR="00030083" w:rsidRPr="00237816" w:rsidRDefault="00030083" w:rsidP="00030083">
      <w:pPr>
        <w:pStyle w:val="PlainText"/>
        <w:spacing w:line="480" w:lineRule="auto"/>
        <w:rPr>
          <w:rFonts w:asciiTheme="majorHAnsi" w:hAnsiTheme="majorHAnsi" w:cs="Times New Roman"/>
          <w:sz w:val="24"/>
          <w:szCs w:val="24"/>
        </w:rPr>
      </w:pPr>
      <w:r w:rsidRPr="00237816">
        <w:rPr>
          <w:rFonts w:asciiTheme="majorHAnsi" w:hAnsiTheme="majorHAnsi" w:cs="Times New Roman"/>
          <w:b/>
          <w:sz w:val="24"/>
          <w:szCs w:val="24"/>
        </w:rPr>
        <w:t>Changes in behavior at school entry</w:t>
      </w:r>
      <w:r w:rsidRPr="00237816">
        <w:rPr>
          <w:rFonts w:asciiTheme="majorHAnsi" w:hAnsiTheme="majorHAnsi" w:cs="Times New Roman"/>
          <w:sz w:val="24"/>
          <w:szCs w:val="24"/>
        </w:rPr>
        <w:t xml:space="preserve"> </w:t>
      </w:r>
    </w:p>
    <w:p w:rsidR="0060130D" w:rsidRDefault="00030083"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sz w:val="24"/>
          <w:szCs w:val="24"/>
        </w:rPr>
        <w:t xml:space="preserve"> Table </w:t>
      </w:r>
      <w:r w:rsidR="00DD7790">
        <w:rPr>
          <w:rFonts w:asciiTheme="majorHAnsi" w:hAnsiTheme="majorHAnsi" w:cs="Times New Roman"/>
          <w:sz w:val="24"/>
          <w:szCs w:val="24"/>
        </w:rPr>
        <w:t>1 - Panel B</w:t>
      </w:r>
      <w:r w:rsidRPr="00237816">
        <w:rPr>
          <w:rFonts w:asciiTheme="majorHAnsi" w:hAnsiTheme="majorHAnsi" w:cs="Times New Roman"/>
          <w:sz w:val="24"/>
          <w:szCs w:val="24"/>
        </w:rPr>
        <w:t xml:space="preserve"> shows </w:t>
      </w:r>
      <w:r>
        <w:rPr>
          <w:rFonts w:asciiTheme="majorHAnsi" w:hAnsiTheme="majorHAnsi" w:cs="Times New Roman"/>
          <w:sz w:val="24"/>
          <w:szCs w:val="24"/>
        </w:rPr>
        <w:t xml:space="preserve">changes in teacher-reported </w:t>
      </w:r>
      <w:r w:rsidRPr="00237816">
        <w:rPr>
          <w:rFonts w:asciiTheme="majorHAnsi" w:hAnsiTheme="majorHAnsi" w:cs="Times New Roman"/>
          <w:sz w:val="24"/>
          <w:szCs w:val="24"/>
        </w:rPr>
        <w:t xml:space="preserve">behavioral </w:t>
      </w:r>
      <w:r>
        <w:rPr>
          <w:rFonts w:asciiTheme="majorHAnsi" w:hAnsiTheme="majorHAnsi" w:cs="Times New Roman"/>
          <w:sz w:val="24"/>
          <w:szCs w:val="24"/>
        </w:rPr>
        <w:t>measures</w:t>
      </w:r>
      <w:r w:rsidRPr="00237816">
        <w:rPr>
          <w:rFonts w:asciiTheme="majorHAnsi" w:hAnsiTheme="majorHAnsi" w:cs="Times New Roman"/>
          <w:sz w:val="24"/>
          <w:szCs w:val="24"/>
        </w:rPr>
        <w:t xml:space="preserve"> over time. </w:t>
      </w:r>
      <w:r w:rsidR="00A2524E">
        <w:rPr>
          <w:rFonts w:asciiTheme="majorHAnsi" w:hAnsiTheme="majorHAnsi" w:cs="Times New Roman"/>
          <w:sz w:val="24"/>
          <w:szCs w:val="24"/>
        </w:rPr>
        <w:t>Here, w</w:t>
      </w:r>
      <w:r>
        <w:rPr>
          <w:rFonts w:asciiTheme="majorHAnsi" w:hAnsiTheme="majorHAnsi" w:cs="Times New Roman"/>
          <w:sz w:val="24"/>
          <w:szCs w:val="24"/>
        </w:rPr>
        <w:t xml:space="preserve">e find no </w:t>
      </w:r>
      <w:r w:rsidR="00A2524E">
        <w:rPr>
          <w:rFonts w:asciiTheme="majorHAnsi" w:hAnsiTheme="majorHAnsi" w:cs="Times New Roman"/>
          <w:sz w:val="24"/>
          <w:szCs w:val="24"/>
        </w:rPr>
        <w:t xml:space="preserve">overall </w:t>
      </w:r>
      <w:r>
        <w:rPr>
          <w:rFonts w:asciiTheme="majorHAnsi" w:hAnsiTheme="majorHAnsi" w:cs="Times New Roman"/>
          <w:sz w:val="24"/>
          <w:szCs w:val="24"/>
        </w:rPr>
        <w:t xml:space="preserve">changes over time on self-control, interpersonal skills </w:t>
      </w:r>
      <w:r w:rsidR="003A467C">
        <w:rPr>
          <w:rFonts w:asciiTheme="majorHAnsi" w:hAnsiTheme="majorHAnsi" w:cs="Times New Roman"/>
          <w:sz w:val="24"/>
          <w:szCs w:val="24"/>
        </w:rPr>
        <w:t>or</w:t>
      </w:r>
      <w:r>
        <w:rPr>
          <w:rFonts w:asciiTheme="majorHAnsi" w:hAnsiTheme="majorHAnsi" w:cs="Times New Roman"/>
          <w:sz w:val="24"/>
          <w:szCs w:val="24"/>
        </w:rPr>
        <w:t xml:space="preserve"> externalizing problem behaviors). </w:t>
      </w:r>
      <w:r w:rsidR="00A2524E">
        <w:rPr>
          <w:rFonts w:asciiTheme="majorHAnsi" w:hAnsiTheme="majorHAnsi" w:cs="Times New Roman"/>
          <w:sz w:val="24"/>
          <w:szCs w:val="24"/>
        </w:rPr>
        <w:t xml:space="preserve">However, teachers reported that children in 2010 showed poorer approaches to learning, which measures children’s ability to pay attention or adapt to </w:t>
      </w:r>
      <w:r w:rsidR="00A2524E">
        <w:rPr>
          <w:rFonts w:asciiTheme="majorHAnsi" w:hAnsiTheme="majorHAnsi" w:cs="Times New Roman"/>
          <w:sz w:val="24"/>
          <w:szCs w:val="24"/>
        </w:rPr>
        <w:lastRenderedPageBreak/>
        <w:t>changes in routines. Conversely, they reported that children</w:t>
      </w:r>
      <w:r w:rsidR="00506C10">
        <w:rPr>
          <w:rFonts w:asciiTheme="majorHAnsi" w:hAnsiTheme="majorHAnsi" w:cs="Times New Roman"/>
          <w:sz w:val="24"/>
          <w:szCs w:val="24"/>
        </w:rPr>
        <w:t xml:space="preserve"> in the more recent cohort</w:t>
      </w:r>
      <w:r w:rsidR="00A2524E">
        <w:rPr>
          <w:rFonts w:asciiTheme="majorHAnsi" w:hAnsiTheme="majorHAnsi" w:cs="Times New Roman"/>
          <w:sz w:val="24"/>
          <w:szCs w:val="24"/>
        </w:rPr>
        <w:t xml:space="preserve"> were less likely to</w:t>
      </w:r>
      <w:r>
        <w:rPr>
          <w:rFonts w:asciiTheme="majorHAnsi" w:hAnsiTheme="majorHAnsi" w:cs="Times New Roman"/>
          <w:sz w:val="24"/>
          <w:szCs w:val="24"/>
        </w:rPr>
        <w:t xml:space="preserve"> demonstrate internalizing problem behaviors, which measure children’s shyness or loneliness. </w:t>
      </w:r>
      <w:r w:rsidR="0093049E">
        <w:rPr>
          <w:rFonts w:asciiTheme="majorHAnsi" w:hAnsiTheme="majorHAnsi" w:cs="Times New Roman"/>
          <w:sz w:val="24"/>
          <w:szCs w:val="24"/>
        </w:rPr>
        <w:t xml:space="preserve"> Including an increasingly rich set of covariates does not </w:t>
      </w:r>
      <w:r w:rsidR="00A6684F">
        <w:rPr>
          <w:rFonts w:asciiTheme="majorHAnsi" w:hAnsiTheme="majorHAnsi" w:cs="Times New Roman"/>
          <w:sz w:val="24"/>
          <w:szCs w:val="24"/>
        </w:rPr>
        <w:t>explain</w:t>
      </w:r>
      <w:r w:rsidR="0093049E">
        <w:rPr>
          <w:rFonts w:asciiTheme="majorHAnsi" w:hAnsiTheme="majorHAnsi" w:cs="Times New Roman"/>
          <w:sz w:val="24"/>
          <w:szCs w:val="24"/>
        </w:rPr>
        <w:t xml:space="preserve"> any of these differences over time.</w:t>
      </w:r>
    </w:p>
    <w:p w:rsidR="0093049E" w:rsidRPr="0060130D" w:rsidRDefault="003F2F63" w:rsidP="00F15AD7">
      <w:pPr>
        <w:pStyle w:val="PlainText"/>
        <w:spacing w:line="480" w:lineRule="auto"/>
        <w:rPr>
          <w:rFonts w:asciiTheme="majorHAnsi" w:hAnsiTheme="majorHAnsi" w:cs="Times New Roman"/>
          <w:b/>
          <w:sz w:val="24"/>
          <w:szCs w:val="24"/>
        </w:rPr>
      </w:pPr>
      <w:r w:rsidRPr="00237816">
        <w:rPr>
          <w:rFonts w:asciiTheme="majorHAnsi" w:hAnsiTheme="majorHAnsi" w:cs="Times New Roman"/>
          <w:b/>
          <w:sz w:val="24"/>
          <w:szCs w:val="24"/>
        </w:rPr>
        <w:t xml:space="preserve">Differences in patterns </w:t>
      </w:r>
      <w:r w:rsidR="00EE64BA">
        <w:rPr>
          <w:rFonts w:asciiTheme="majorHAnsi" w:hAnsiTheme="majorHAnsi" w:cs="Times New Roman"/>
          <w:b/>
          <w:sz w:val="24"/>
          <w:szCs w:val="24"/>
        </w:rPr>
        <w:t>by</w:t>
      </w:r>
      <w:r w:rsidR="00EE64BA" w:rsidRPr="00237816">
        <w:rPr>
          <w:rFonts w:asciiTheme="majorHAnsi" w:hAnsiTheme="majorHAnsi" w:cs="Times New Roman"/>
          <w:b/>
          <w:sz w:val="24"/>
          <w:szCs w:val="24"/>
        </w:rPr>
        <w:t xml:space="preserve"> </w:t>
      </w:r>
      <w:r w:rsidRPr="00237816">
        <w:rPr>
          <w:rFonts w:asciiTheme="majorHAnsi" w:hAnsiTheme="majorHAnsi" w:cs="Times New Roman"/>
          <w:b/>
          <w:sz w:val="24"/>
          <w:szCs w:val="24"/>
        </w:rPr>
        <w:t xml:space="preserve">race and socio-economic status </w:t>
      </w:r>
    </w:p>
    <w:p w:rsidR="0077519B" w:rsidRDefault="003F2F63"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sz w:val="24"/>
          <w:szCs w:val="24"/>
        </w:rPr>
        <w:t>Figure 2 show</w:t>
      </w:r>
      <w:r w:rsidR="005F21CD">
        <w:rPr>
          <w:rFonts w:asciiTheme="majorHAnsi" w:hAnsiTheme="majorHAnsi" w:cs="Times New Roman"/>
          <w:sz w:val="24"/>
          <w:szCs w:val="24"/>
        </w:rPr>
        <w:t>s</w:t>
      </w:r>
      <w:r w:rsidR="001C525F">
        <w:rPr>
          <w:rFonts w:asciiTheme="majorHAnsi" w:hAnsiTheme="majorHAnsi" w:cs="Times New Roman"/>
          <w:sz w:val="24"/>
          <w:szCs w:val="24"/>
        </w:rPr>
        <w:t xml:space="preserve"> how </w:t>
      </w:r>
      <w:r w:rsidR="00CB582E">
        <w:rPr>
          <w:rFonts w:asciiTheme="majorHAnsi" w:hAnsiTheme="majorHAnsi" w:cs="Times New Roman"/>
          <w:sz w:val="24"/>
          <w:szCs w:val="24"/>
        </w:rPr>
        <w:t xml:space="preserve">teacher-reported </w:t>
      </w:r>
      <w:r w:rsidR="001C525F">
        <w:rPr>
          <w:rFonts w:asciiTheme="majorHAnsi" w:hAnsiTheme="majorHAnsi" w:cs="Times New Roman"/>
          <w:sz w:val="24"/>
          <w:szCs w:val="24"/>
        </w:rPr>
        <w:t xml:space="preserve">math proficiency </w:t>
      </w:r>
      <w:r w:rsidR="0077519B">
        <w:rPr>
          <w:rFonts w:asciiTheme="majorHAnsi" w:hAnsiTheme="majorHAnsi" w:cs="Times New Roman"/>
          <w:sz w:val="24"/>
          <w:szCs w:val="24"/>
        </w:rPr>
        <w:t>changed over</w:t>
      </w:r>
      <w:r w:rsidR="001C525F">
        <w:rPr>
          <w:rFonts w:asciiTheme="majorHAnsi" w:hAnsiTheme="majorHAnsi" w:cs="Times New Roman"/>
          <w:sz w:val="24"/>
          <w:szCs w:val="24"/>
        </w:rPr>
        <w:t xml:space="preserve"> time </w:t>
      </w:r>
      <w:r w:rsidR="00D47027">
        <w:rPr>
          <w:rFonts w:asciiTheme="majorHAnsi" w:hAnsiTheme="majorHAnsi" w:cs="Times New Roman"/>
          <w:sz w:val="24"/>
          <w:szCs w:val="24"/>
        </w:rPr>
        <w:t>disaggregated by</w:t>
      </w:r>
      <w:r w:rsidR="001C525F">
        <w:rPr>
          <w:rFonts w:asciiTheme="majorHAnsi" w:hAnsiTheme="majorHAnsi" w:cs="Times New Roman"/>
          <w:sz w:val="24"/>
          <w:szCs w:val="24"/>
        </w:rPr>
        <w:t xml:space="preserve"> race and SES. </w:t>
      </w:r>
      <w:r w:rsidR="00CB582E">
        <w:rPr>
          <w:rFonts w:asciiTheme="majorHAnsi" w:hAnsiTheme="majorHAnsi" w:cs="Times New Roman"/>
          <w:sz w:val="24"/>
          <w:szCs w:val="24"/>
        </w:rPr>
        <w:t>W</w:t>
      </w:r>
      <w:r w:rsidR="001C525F">
        <w:rPr>
          <w:rFonts w:asciiTheme="majorHAnsi" w:hAnsiTheme="majorHAnsi" w:cs="Times New Roman"/>
          <w:sz w:val="24"/>
          <w:szCs w:val="24"/>
        </w:rPr>
        <w:t>e present the percent</w:t>
      </w:r>
      <w:r w:rsidR="00FD74AA">
        <w:rPr>
          <w:rFonts w:asciiTheme="majorHAnsi" w:hAnsiTheme="majorHAnsi" w:cs="Times New Roman"/>
          <w:sz w:val="24"/>
          <w:szCs w:val="24"/>
        </w:rPr>
        <w:t>age</w:t>
      </w:r>
      <w:r w:rsidR="001C525F">
        <w:rPr>
          <w:rFonts w:asciiTheme="majorHAnsi" w:hAnsiTheme="majorHAnsi" w:cs="Times New Roman"/>
          <w:sz w:val="24"/>
          <w:szCs w:val="24"/>
        </w:rPr>
        <w:t xml:space="preserve"> of </w:t>
      </w:r>
      <w:r w:rsidR="00FD74AA">
        <w:rPr>
          <w:rFonts w:asciiTheme="majorHAnsi" w:hAnsiTheme="majorHAnsi" w:cs="Times New Roman"/>
          <w:sz w:val="24"/>
          <w:szCs w:val="24"/>
        </w:rPr>
        <w:t>children that were low proficiency and high proficien</w:t>
      </w:r>
      <w:r w:rsidR="001E379F">
        <w:rPr>
          <w:rFonts w:asciiTheme="majorHAnsi" w:hAnsiTheme="majorHAnsi" w:cs="Times New Roman"/>
          <w:sz w:val="24"/>
          <w:szCs w:val="24"/>
        </w:rPr>
        <w:t>cy</w:t>
      </w:r>
      <w:r w:rsidR="00FD74AA">
        <w:rPr>
          <w:rFonts w:asciiTheme="majorHAnsi" w:hAnsiTheme="majorHAnsi" w:cs="Times New Roman"/>
          <w:sz w:val="24"/>
          <w:szCs w:val="24"/>
        </w:rPr>
        <w:t xml:space="preserve"> in each cohort.</w:t>
      </w:r>
      <w:r w:rsidR="001C525F">
        <w:rPr>
          <w:rFonts w:asciiTheme="majorHAnsi" w:hAnsiTheme="majorHAnsi" w:cs="Times New Roman"/>
          <w:sz w:val="24"/>
          <w:szCs w:val="24"/>
        </w:rPr>
        <w:t xml:space="preserve"> </w:t>
      </w:r>
      <w:r w:rsidR="0077519B">
        <w:rPr>
          <w:rFonts w:asciiTheme="majorHAnsi" w:hAnsiTheme="majorHAnsi" w:cs="Times New Roman"/>
          <w:sz w:val="24"/>
          <w:szCs w:val="24"/>
        </w:rPr>
        <w:t xml:space="preserve">Appendix D </w:t>
      </w:r>
      <w:r w:rsidR="00A6684F">
        <w:rPr>
          <w:rFonts w:asciiTheme="majorHAnsi" w:hAnsiTheme="majorHAnsi" w:cs="Times New Roman"/>
          <w:sz w:val="24"/>
          <w:szCs w:val="24"/>
        </w:rPr>
        <w:t>provides an</w:t>
      </w:r>
      <w:r w:rsidR="0077519B">
        <w:rPr>
          <w:rFonts w:asciiTheme="majorHAnsi" w:hAnsiTheme="majorHAnsi" w:cs="Times New Roman"/>
          <w:sz w:val="24"/>
          <w:szCs w:val="24"/>
        </w:rPr>
        <w:t xml:space="preserve"> analogous </w:t>
      </w:r>
      <w:r w:rsidR="00A6684F">
        <w:rPr>
          <w:rFonts w:asciiTheme="majorHAnsi" w:hAnsiTheme="majorHAnsi" w:cs="Times New Roman"/>
          <w:sz w:val="24"/>
          <w:szCs w:val="24"/>
        </w:rPr>
        <w:t>figure</w:t>
      </w:r>
      <w:r w:rsidR="0077519B">
        <w:rPr>
          <w:rFonts w:asciiTheme="majorHAnsi" w:hAnsiTheme="majorHAnsi" w:cs="Times New Roman"/>
          <w:sz w:val="24"/>
          <w:szCs w:val="24"/>
        </w:rPr>
        <w:t xml:space="preserve"> for literacy. </w:t>
      </w:r>
      <w:r w:rsidRPr="00237816">
        <w:rPr>
          <w:rFonts w:asciiTheme="majorHAnsi" w:hAnsiTheme="majorHAnsi" w:cs="Times New Roman"/>
          <w:sz w:val="24"/>
          <w:szCs w:val="24"/>
        </w:rPr>
        <w:t>A few patterns eme</w:t>
      </w:r>
      <w:r w:rsidR="00DC40AF">
        <w:rPr>
          <w:rFonts w:asciiTheme="majorHAnsi" w:hAnsiTheme="majorHAnsi" w:cs="Times New Roman"/>
          <w:sz w:val="24"/>
          <w:szCs w:val="24"/>
        </w:rPr>
        <w:t xml:space="preserve">rge. First, across both math and </w:t>
      </w:r>
      <w:r w:rsidR="00FC3B2C">
        <w:rPr>
          <w:rFonts w:asciiTheme="majorHAnsi" w:hAnsiTheme="majorHAnsi" w:cs="Times New Roman"/>
          <w:sz w:val="24"/>
          <w:szCs w:val="24"/>
        </w:rPr>
        <w:t>literacy</w:t>
      </w:r>
      <w:r w:rsidRPr="00237816">
        <w:rPr>
          <w:rFonts w:asciiTheme="majorHAnsi" w:hAnsiTheme="majorHAnsi" w:cs="Times New Roman"/>
          <w:sz w:val="24"/>
          <w:szCs w:val="24"/>
        </w:rPr>
        <w:t xml:space="preserve">, we see that white children are rated as having higher kindergarten readiness skills relative to </w:t>
      </w:r>
      <w:r w:rsidR="00C13170">
        <w:rPr>
          <w:rFonts w:asciiTheme="majorHAnsi" w:hAnsiTheme="majorHAnsi" w:cs="Times New Roman"/>
          <w:sz w:val="24"/>
          <w:szCs w:val="24"/>
        </w:rPr>
        <w:t>b</w:t>
      </w:r>
      <w:r w:rsidR="00C13170" w:rsidRPr="00237816">
        <w:rPr>
          <w:rFonts w:asciiTheme="majorHAnsi" w:hAnsiTheme="majorHAnsi" w:cs="Times New Roman"/>
          <w:sz w:val="24"/>
          <w:szCs w:val="24"/>
        </w:rPr>
        <w:t xml:space="preserve">lack </w:t>
      </w:r>
      <w:r w:rsidRPr="00237816">
        <w:rPr>
          <w:rFonts w:asciiTheme="majorHAnsi" w:hAnsiTheme="majorHAnsi" w:cs="Times New Roman"/>
          <w:sz w:val="24"/>
          <w:szCs w:val="24"/>
        </w:rPr>
        <w:t>and Hispanic children</w:t>
      </w:r>
      <w:r w:rsidR="00B37DEC">
        <w:rPr>
          <w:rFonts w:asciiTheme="majorHAnsi" w:hAnsiTheme="majorHAnsi" w:cs="Times New Roman"/>
          <w:sz w:val="24"/>
          <w:szCs w:val="24"/>
        </w:rPr>
        <w:t xml:space="preserve"> (i.e. more children are classified as “high proficiency” and fewer as “low proficiency”)</w:t>
      </w:r>
      <w:r w:rsidR="0077519B">
        <w:rPr>
          <w:rFonts w:asciiTheme="majorHAnsi" w:hAnsiTheme="majorHAnsi" w:cs="Times New Roman"/>
          <w:sz w:val="24"/>
          <w:szCs w:val="24"/>
        </w:rPr>
        <w:t xml:space="preserve">, and similarly that children in the top </w:t>
      </w:r>
      <w:r w:rsidR="00B37DEC">
        <w:rPr>
          <w:rFonts w:asciiTheme="majorHAnsi" w:hAnsiTheme="majorHAnsi" w:cs="Times New Roman"/>
          <w:sz w:val="24"/>
          <w:szCs w:val="24"/>
        </w:rPr>
        <w:t xml:space="preserve">four quintiles </w:t>
      </w:r>
      <w:r w:rsidR="0077519B">
        <w:rPr>
          <w:rFonts w:asciiTheme="majorHAnsi" w:hAnsiTheme="majorHAnsi" w:cs="Times New Roman"/>
          <w:sz w:val="24"/>
          <w:szCs w:val="24"/>
        </w:rPr>
        <w:t>of SES are rated substantially higher than those in the bottom quintile</w:t>
      </w:r>
      <w:r w:rsidRPr="00237816">
        <w:rPr>
          <w:rFonts w:asciiTheme="majorHAnsi" w:hAnsiTheme="majorHAnsi" w:cs="Times New Roman"/>
          <w:sz w:val="24"/>
          <w:szCs w:val="24"/>
        </w:rPr>
        <w:t xml:space="preserve">. </w:t>
      </w:r>
    </w:p>
    <w:p w:rsidR="00DC40AF" w:rsidRDefault="0077519B" w:rsidP="00F15AD7">
      <w:pPr>
        <w:pStyle w:val="PlainText"/>
        <w:spacing w:line="480" w:lineRule="auto"/>
        <w:rPr>
          <w:rFonts w:asciiTheme="majorHAnsi" w:hAnsiTheme="majorHAnsi" w:cs="Times New Roman"/>
          <w:sz w:val="24"/>
          <w:szCs w:val="24"/>
        </w:rPr>
      </w:pPr>
      <w:r>
        <w:rPr>
          <w:rFonts w:asciiTheme="majorHAnsi" w:hAnsiTheme="majorHAnsi" w:cs="Times New Roman"/>
          <w:sz w:val="24"/>
          <w:szCs w:val="24"/>
        </w:rPr>
        <w:tab/>
      </w:r>
      <w:r w:rsidR="003F2F63" w:rsidRPr="00237816">
        <w:rPr>
          <w:rFonts w:asciiTheme="majorHAnsi" w:hAnsiTheme="majorHAnsi" w:cs="Times New Roman"/>
          <w:sz w:val="24"/>
          <w:szCs w:val="24"/>
        </w:rPr>
        <w:t xml:space="preserve">The figures also indicate that teachers </w:t>
      </w:r>
      <w:r w:rsidR="00D47027">
        <w:rPr>
          <w:rFonts w:asciiTheme="majorHAnsi" w:hAnsiTheme="majorHAnsi" w:cs="Times New Roman"/>
          <w:sz w:val="24"/>
          <w:szCs w:val="24"/>
        </w:rPr>
        <w:t xml:space="preserve">ranked </w:t>
      </w:r>
      <w:r w:rsidR="00D47027" w:rsidRPr="00E06393">
        <w:rPr>
          <w:rFonts w:asciiTheme="majorHAnsi" w:hAnsiTheme="majorHAnsi" w:cs="Times New Roman"/>
          <w:i/>
          <w:sz w:val="24"/>
          <w:szCs w:val="24"/>
        </w:rPr>
        <w:t>all</w:t>
      </w:r>
      <w:r w:rsidR="00D47027">
        <w:rPr>
          <w:rFonts w:asciiTheme="majorHAnsi" w:hAnsiTheme="majorHAnsi" w:cs="Times New Roman"/>
          <w:sz w:val="24"/>
          <w:szCs w:val="24"/>
        </w:rPr>
        <w:t xml:space="preserve"> groups higher</w:t>
      </w:r>
      <w:r w:rsidR="003F2F63" w:rsidRPr="00237816">
        <w:rPr>
          <w:rFonts w:asciiTheme="majorHAnsi" w:hAnsiTheme="majorHAnsi" w:cs="Times New Roman"/>
          <w:sz w:val="24"/>
          <w:szCs w:val="24"/>
        </w:rPr>
        <w:t xml:space="preserve"> in 2010</w:t>
      </w:r>
      <w:r w:rsidR="00806747">
        <w:rPr>
          <w:rFonts w:asciiTheme="majorHAnsi" w:hAnsiTheme="majorHAnsi" w:cs="Times New Roman"/>
          <w:sz w:val="24"/>
          <w:szCs w:val="24"/>
        </w:rPr>
        <w:t xml:space="preserve"> than in 1998</w:t>
      </w:r>
      <w:r w:rsidR="003F2F63" w:rsidRPr="00237816">
        <w:rPr>
          <w:rFonts w:asciiTheme="majorHAnsi" w:hAnsiTheme="majorHAnsi" w:cs="Times New Roman"/>
          <w:sz w:val="24"/>
          <w:szCs w:val="24"/>
        </w:rPr>
        <w:t xml:space="preserve">. </w:t>
      </w:r>
      <w:r w:rsidR="00D47027">
        <w:rPr>
          <w:rFonts w:asciiTheme="majorHAnsi" w:hAnsiTheme="majorHAnsi" w:cs="Times New Roman"/>
          <w:sz w:val="24"/>
          <w:szCs w:val="24"/>
        </w:rPr>
        <w:t>F</w:t>
      </w:r>
      <w:r>
        <w:rPr>
          <w:rFonts w:asciiTheme="majorHAnsi" w:hAnsiTheme="majorHAnsi" w:cs="Times New Roman"/>
          <w:sz w:val="24"/>
          <w:szCs w:val="24"/>
        </w:rPr>
        <w:t>or all subgroups considered</w:t>
      </w:r>
      <w:r w:rsidR="003F2F63" w:rsidRPr="00237816">
        <w:rPr>
          <w:rFonts w:asciiTheme="majorHAnsi" w:hAnsiTheme="majorHAnsi" w:cs="Times New Roman"/>
          <w:sz w:val="24"/>
          <w:szCs w:val="24"/>
        </w:rPr>
        <w:t xml:space="preserve"> we see drops in the percentage of children </w:t>
      </w:r>
      <w:r w:rsidR="00FC3B2C">
        <w:rPr>
          <w:rFonts w:asciiTheme="majorHAnsi" w:hAnsiTheme="majorHAnsi" w:cs="Times New Roman"/>
          <w:sz w:val="24"/>
          <w:szCs w:val="24"/>
        </w:rPr>
        <w:t>at the bottom and increases in the percentage of children at the top</w:t>
      </w:r>
      <w:r w:rsidR="003F2F63" w:rsidRPr="00237816">
        <w:rPr>
          <w:rFonts w:asciiTheme="majorHAnsi" w:hAnsiTheme="majorHAnsi" w:cs="Times New Roman"/>
          <w:sz w:val="24"/>
          <w:szCs w:val="24"/>
        </w:rPr>
        <w:t>. Notably, the overall changes shown in this figure are</w:t>
      </w:r>
      <w:r w:rsidR="006D6803">
        <w:rPr>
          <w:rFonts w:asciiTheme="majorHAnsi" w:hAnsiTheme="majorHAnsi" w:cs="Times New Roman"/>
          <w:sz w:val="24"/>
          <w:szCs w:val="24"/>
        </w:rPr>
        <w:t xml:space="preserve"> </w:t>
      </w:r>
      <w:r w:rsidR="003F2F63" w:rsidRPr="00237816">
        <w:rPr>
          <w:rFonts w:asciiTheme="majorHAnsi" w:hAnsiTheme="majorHAnsi" w:cs="Times New Roman"/>
          <w:sz w:val="24"/>
          <w:szCs w:val="24"/>
        </w:rPr>
        <w:t xml:space="preserve">more pronounced among </w:t>
      </w:r>
      <w:r w:rsidR="00B37DEC">
        <w:rPr>
          <w:rFonts w:asciiTheme="majorHAnsi" w:hAnsiTheme="majorHAnsi" w:cs="Times New Roman"/>
          <w:sz w:val="24"/>
          <w:szCs w:val="24"/>
        </w:rPr>
        <w:t xml:space="preserve">black children than among other groups. </w:t>
      </w:r>
      <w:r w:rsidR="003F2F63" w:rsidRPr="00237816">
        <w:rPr>
          <w:rFonts w:asciiTheme="majorHAnsi" w:hAnsiTheme="majorHAnsi" w:cs="Times New Roman"/>
          <w:sz w:val="24"/>
          <w:szCs w:val="24"/>
        </w:rPr>
        <w:t xml:space="preserve">For example, while the percentage of white children who </w:t>
      </w:r>
      <w:r w:rsidR="003210E7">
        <w:rPr>
          <w:rFonts w:asciiTheme="majorHAnsi" w:hAnsiTheme="majorHAnsi" w:cs="Times New Roman"/>
          <w:sz w:val="24"/>
          <w:szCs w:val="24"/>
        </w:rPr>
        <w:t xml:space="preserve">demonstrated low proficiency </w:t>
      </w:r>
      <w:r w:rsidR="00A068EF">
        <w:rPr>
          <w:rFonts w:asciiTheme="majorHAnsi" w:hAnsiTheme="majorHAnsi" w:cs="Times New Roman"/>
          <w:sz w:val="24"/>
          <w:szCs w:val="24"/>
        </w:rPr>
        <w:t xml:space="preserve">in math </w:t>
      </w:r>
      <w:r w:rsidR="003210E7">
        <w:rPr>
          <w:rFonts w:asciiTheme="majorHAnsi" w:hAnsiTheme="majorHAnsi" w:cs="Times New Roman"/>
          <w:sz w:val="24"/>
          <w:szCs w:val="24"/>
        </w:rPr>
        <w:t>dropped</w:t>
      </w:r>
      <w:r w:rsidR="003F2F63" w:rsidRPr="00237816">
        <w:rPr>
          <w:rFonts w:asciiTheme="majorHAnsi" w:hAnsiTheme="majorHAnsi" w:cs="Times New Roman"/>
          <w:sz w:val="24"/>
          <w:szCs w:val="24"/>
        </w:rPr>
        <w:t xml:space="preserve"> by about </w:t>
      </w:r>
      <w:r w:rsidR="00B37DEC">
        <w:rPr>
          <w:rFonts w:asciiTheme="majorHAnsi" w:hAnsiTheme="majorHAnsi" w:cs="Times New Roman"/>
          <w:sz w:val="24"/>
          <w:szCs w:val="24"/>
        </w:rPr>
        <w:t>8</w:t>
      </w:r>
      <w:r w:rsidR="006D6803" w:rsidRPr="00237816">
        <w:rPr>
          <w:rFonts w:asciiTheme="majorHAnsi" w:hAnsiTheme="majorHAnsi" w:cs="Times New Roman"/>
          <w:sz w:val="24"/>
          <w:szCs w:val="24"/>
        </w:rPr>
        <w:t xml:space="preserve"> </w:t>
      </w:r>
      <w:r w:rsidR="003F2F63" w:rsidRPr="00237816">
        <w:rPr>
          <w:rFonts w:asciiTheme="majorHAnsi" w:hAnsiTheme="majorHAnsi" w:cs="Times New Roman"/>
          <w:sz w:val="24"/>
          <w:szCs w:val="24"/>
        </w:rPr>
        <w:t xml:space="preserve">percentage points over this period, </w:t>
      </w:r>
      <w:r w:rsidR="00B37DEC">
        <w:rPr>
          <w:rFonts w:asciiTheme="majorHAnsi" w:hAnsiTheme="majorHAnsi" w:cs="Times New Roman"/>
          <w:sz w:val="24"/>
          <w:szCs w:val="24"/>
        </w:rPr>
        <w:t xml:space="preserve">the </w:t>
      </w:r>
      <w:r w:rsidR="00A068EF">
        <w:rPr>
          <w:rFonts w:asciiTheme="majorHAnsi" w:hAnsiTheme="majorHAnsi" w:cs="Times New Roman"/>
          <w:sz w:val="24"/>
          <w:szCs w:val="24"/>
        </w:rPr>
        <w:t xml:space="preserve">same </w:t>
      </w:r>
      <w:r w:rsidR="00B37DEC">
        <w:rPr>
          <w:rFonts w:asciiTheme="majorHAnsi" w:hAnsiTheme="majorHAnsi" w:cs="Times New Roman"/>
          <w:sz w:val="24"/>
          <w:szCs w:val="24"/>
        </w:rPr>
        <w:t>percentage of black children dropped by 15 percentage points, almost double</w:t>
      </w:r>
      <w:r w:rsidR="003F2F63" w:rsidRPr="00237816">
        <w:rPr>
          <w:rFonts w:asciiTheme="majorHAnsi" w:hAnsiTheme="majorHAnsi" w:cs="Times New Roman"/>
          <w:sz w:val="24"/>
          <w:szCs w:val="24"/>
        </w:rPr>
        <w:t>.</w:t>
      </w:r>
      <w:r w:rsidR="007E22C8">
        <w:rPr>
          <w:rFonts w:asciiTheme="majorHAnsi" w:hAnsiTheme="majorHAnsi" w:cs="Times New Roman"/>
          <w:sz w:val="24"/>
          <w:szCs w:val="24"/>
        </w:rPr>
        <w:t xml:space="preserve"> Conversely, the percentage of white children who were classified as high proficiency </w:t>
      </w:r>
      <w:r w:rsidR="00A068EF">
        <w:rPr>
          <w:rFonts w:asciiTheme="majorHAnsi" w:hAnsiTheme="majorHAnsi" w:cs="Times New Roman"/>
          <w:sz w:val="24"/>
          <w:szCs w:val="24"/>
        </w:rPr>
        <w:t xml:space="preserve">in math </w:t>
      </w:r>
      <w:r w:rsidR="007E22C8">
        <w:rPr>
          <w:rFonts w:asciiTheme="majorHAnsi" w:hAnsiTheme="majorHAnsi" w:cs="Times New Roman"/>
          <w:sz w:val="24"/>
          <w:szCs w:val="24"/>
        </w:rPr>
        <w:t>increased by 9 percentage points</w:t>
      </w:r>
      <w:r w:rsidR="00D6526E">
        <w:rPr>
          <w:rFonts w:asciiTheme="majorHAnsi" w:hAnsiTheme="majorHAnsi" w:cs="Times New Roman"/>
          <w:sz w:val="24"/>
          <w:szCs w:val="24"/>
        </w:rPr>
        <w:t xml:space="preserve"> from 1998 to 2010</w:t>
      </w:r>
      <w:r w:rsidR="007E22C8">
        <w:rPr>
          <w:rFonts w:asciiTheme="majorHAnsi" w:hAnsiTheme="majorHAnsi" w:cs="Times New Roman"/>
          <w:sz w:val="24"/>
          <w:szCs w:val="24"/>
        </w:rPr>
        <w:t>, and the corresponding increase for black students was 13 percentage points.</w:t>
      </w:r>
    </w:p>
    <w:p w:rsidR="001E55CA" w:rsidRDefault="00DC40AF" w:rsidP="00F15AD7">
      <w:pPr>
        <w:pStyle w:val="PlainText"/>
        <w:spacing w:line="480" w:lineRule="auto"/>
        <w:rPr>
          <w:rFonts w:asciiTheme="majorHAnsi" w:hAnsiTheme="majorHAnsi" w:cs="Times New Roman"/>
          <w:sz w:val="24"/>
          <w:szCs w:val="24"/>
        </w:rPr>
      </w:pPr>
      <w:r>
        <w:rPr>
          <w:rFonts w:asciiTheme="majorHAnsi" w:hAnsiTheme="majorHAnsi" w:cs="Times New Roman"/>
          <w:sz w:val="24"/>
          <w:szCs w:val="24"/>
        </w:rPr>
        <w:lastRenderedPageBreak/>
        <w:tab/>
      </w:r>
      <w:r w:rsidR="00B138A8">
        <w:rPr>
          <w:rFonts w:asciiTheme="majorHAnsi" w:hAnsiTheme="majorHAnsi" w:cs="Times New Roman"/>
          <w:sz w:val="24"/>
          <w:szCs w:val="24"/>
        </w:rPr>
        <w:t xml:space="preserve">In </w:t>
      </w:r>
      <w:r w:rsidR="003F2F63" w:rsidRPr="00237816">
        <w:rPr>
          <w:rFonts w:asciiTheme="majorHAnsi" w:hAnsiTheme="majorHAnsi" w:cs="Times New Roman"/>
          <w:sz w:val="24"/>
          <w:szCs w:val="24"/>
        </w:rPr>
        <w:t xml:space="preserve">Table 2 </w:t>
      </w:r>
      <w:r w:rsidR="00B138A8">
        <w:rPr>
          <w:rFonts w:asciiTheme="majorHAnsi" w:hAnsiTheme="majorHAnsi" w:cs="Times New Roman"/>
          <w:sz w:val="24"/>
          <w:szCs w:val="24"/>
        </w:rPr>
        <w:t xml:space="preserve">we </w:t>
      </w:r>
      <w:r w:rsidR="00206797">
        <w:rPr>
          <w:rFonts w:asciiTheme="majorHAnsi" w:hAnsiTheme="majorHAnsi" w:cs="Times New Roman"/>
          <w:sz w:val="24"/>
          <w:szCs w:val="24"/>
        </w:rPr>
        <w:t xml:space="preserve">formally </w:t>
      </w:r>
      <w:r w:rsidR="00B138A8">
        <w:rPr>
          <w:rFonts w:asciiTheme="majorHAnsi" w:hAnsiTheme="majorHAnsi" w:cs="Times New Roman"/>
          <w:sz w:val="24"/>
          <w:szCs w:val="24"/>
        </w:rPr>
        <w:t>examine</w:t>
      </w:r>
      <w:r w:rsidR="003F2F63" w:rsidRPr="00237816">
        <w:rPr>
          <w:rFonts w:asciiTheme="majorHAnsi" w:hAnsiTheme="majorHAnsi" w:cs="Times New Roman"/>
          <w:sz w:val="24"/>
          <w:szCs w:val="24"/>
        </w:rPr>
        <w:t xml:space="preserve"> differences in </w:t>
      </w:r>
      <w:r w:rsidR="00A6676D">
        <w:rPr>
          <w:rFonts w:asciiTheme="majorHAnsi" w:hAnsiTheme="majorHAnsi" w:cs="Times New Roman"/>
          <w:sz w:val="24"/>
          <w:szCs w:val="24"/>
        </w:rPr>
        <w:t xml:space="preserve">math </w:t>
      </w:r>
      <w:r w:rsidR="00EA0AFB">
        <w:rPr>
          <w:rFonts w:asciiTheme="majorHAnsi" w:hAnsiTheme="majorHAnsi" w:cs="Times New Roman"/>
          <w:sz w:val="24"/>
          <w:szCs w:val="24"/>
        </w:rPr>
        <w:t xml:space="preserve">and literacy </w:t>
      </w:r>
      <w:r w:rsidR="00A6676D">
        <w:rPr>
          <w:rFonts w:asciiTheme="majorHAnsi" w:hAnsiTheme="majorHAnsi" w:cs="Times New Roman"/>
          <w:sz w:val="24"/>
          <w:szCs w:val="24"/>
        </w:rPr>
        <w:t>proficiency</w:t>
      </w:r>
      <w:r w:rsidR="00A6676D" w:rsidRPr="00237816">
        <w:rPr>
          <w:rFonts w:asciiTheme="majorHAnsi" w:hAnsiTheme="majorHAnsi" w:cs="Times New Roman"/>
          <w:sz w:val="24"/>
          <w:szCs w:val="24"/>
        </w:rPr>
        <w:t xml:space="preserve"> </w:t>
      </w:r>
      <w:r w:rsidR="003F2F63" w:rsidRPr="00237816">
        <w:rPr>
          <w:rFonts w:asciiTheme="majorHAnsi" w:hAnsiTheme="majorHAnsi" w:cs="Times New Roman"/>
          <w:sz w:val="24"/>
          <w:szCs w:val="24"/>
        </w:rPr>
        <w:t xml:space="preserve">across </w:t>
      </w:r>
      <w:r w:rsidR="00EC7D4B">
        <w:rPr>
          <w:rFonts w:asciiTheme="majorHAnsi" w:hAnsiTheme="majorHAnsi" w:cs="Times New Roman"/>
          <w:sz w:val="24"/>
          <w:szCs w:val="24"/>
        </w:rPr>
        <w:t>subgroups</w:t>
      </w:r>
      <w:r w:rsidR="00A6676D" w:rsidRPr="00237816">
        <w:rPr>
          <w:rFonts w:asciiTheme="majorHAnsi" w:hAnsiTheme="majorHAnsi" w:cs="Times New Roman"/>
          <w:sz w:val="24"/>
          <w:szCs w:val="24"/>
        </w:rPr>
        <w:t xml:space="preserve"> </w:t>
      </w:r>
      <w:r w:rsidR="003F2F63" w:rsidRPr="00237816">
        <w:rPr>
          <w:rFonts w:asciiTheme="majorHAnsi" w:hAnsiTheme="majorHAnsi" w:cs="Times New Roman"/>
          <w:sz w:val="24"/>
          <w:szCs w:val="24"/>
        </w:rPr>
        <w:t>within a regression framework</w:t>
      </w:r>
      <w:r w:rsidR="00A6676D">
        <w:rPr>
          <w:rFonts w:asciiTheme="majorHAnsi" w:hAnsiTheme="majorHAnsi" w:cs="Times New Roman"/>
          <w:sz w:val="24"/>
          <w:szCs w:val="24"/>
        </w:rPr>
        <w:t>.</w:t>
      </w:r>
      <w:r w:rsidR="00571A8A">
        <w:rPr>
          <w:rFonts w:asciiTheme="majorHAnsi" w:hAnsiTheme="majorHAnsi" w:cs="Times New Roman"/>
          <w:sz w:val="24"/>
          <w:szCs w:val="24"/>
        </w:rPr>
        <w:t xml:space="preserve"> The top panel explores how changes differ by race/ethnicity.</w:t>
      </w:r>
      <w:r w:rsidR="00A6676D">
        <w:rPr>
          <w:rFonts w:asciiTheme="majorHAnsi" w:hAnsiTheme="majorHAnsi" w:cs="Times New Roman"/>
          <w:sz w:val="24"/>
          <w:szCs w:val="24"/>
        </w:rPr>
        <w:t xml:space="preserve"> </w:t>
      </w:r>
      <w:r w:rsidR="00EC7D4B">
        <w:rPr>
          <w:rFonts w:asciiTheme="majorHAnsi" w:hAnsiTheme="majorHAnsi" w:cs="Times New Roman"/>
          <w:sz w:val="24"/>
          <w:szCs w:val="24"/>
        </w:rPr>
        <w:t>These findings mirror those from Figure 2. In particular,</w:t>
      </w:r>
      <w:r w:rsidR="003F2F63" w:rsidRPr="00237816">
        <w:rPr>
          <w:rFonts w:asciiTheme="majorHAnsi" w:hAnsiTheme="majorHAnsi" w:cs="Times New Roman"/>
          <w:sz w:val="24"/>
          <w:szCs w:val="24"/>
        </w:rPr>
        <w:t xml:space="preserve"> </w:t>
      </w:r>
      <w:r w:rsidR="00A6676D">
        <w:rPr>
          <w:rFonts w:asciiTheme="majorHAnsi" w:hAnsiTheme="majorHAnsi" w:cs="Times New Roman"/>
          <w:sz w:val="24"/>
          <w:szCs w:val="24"/>
        </w:rPr>
        <w:t>while</w:t>
      </w:r>
      <w:r>
        <w:rPr>
          <w:rFonts w:asciiTheme="majorHAnsi" w:hAnsiTheme="majorHAnsi" w:cs="Times New Roman"/>
          <w:sz w:val="24"/>
          <w:szCs w:val="24"/>
        </w:rPr>
        <w:t xml:space="preserve"> all </w:t>
      </w:r>
      <w:r w:rsidR="00206797">
        <w:rPr>
          <w:rFonts w:asciiTheme="majorHAnsi" w:hAnsiTheme="majorHAnsi" w:cs="Times New Roman"/>
          <w:sz w:val="24"/>
          <w:szCs w:val="24"/>
        </w:rPr>
        <w:t>children</w:t>
      </w:r>
      <w:r>
        <w:rPr>
          <w:rFonts w:asciiTheme="majorHAnsi" w:hAnsiTheme="majorHAnsi" w:cs="Times New Roman"/>
          <w:sz w:val="24"/>
          <w:szCs w:val="24"/>
        </w:rPr>
        <w:t xml:space="preserve"> experienced increases over this time, the magnitude of change</w:t>
      </w:r>
      <w:r w:rsidR="00A6676D">
        <w:rPr>
          <w:rFonts w:asciiTheme="majorHAnsi" w:hAnsiTheme="majorHAnsi" w:cs="Times New Roman"/>
          <w:sz w:val="24"/>
          <w:szCs w:val="24"/>
        </w:rPr>
        <w:t>s</w:t>
      </w:r>
      <w:r>
        <w:rPr>
          <w:rFonts w:asciiTheme="majorHAnsi" w:hAnsiTheme="majorHAnsi" w:cs="Times New Roman"/>
          <w:sz w:val="24"/>
          <w:szCs w:val="24"/>
        </w:rPr>
        <w:t xml:space="preserve"> for </w:t>
      </w:r>
      <w:r w:rsidR="00C13170">
        <w:rPr>
          <w:rFonts w:asciiTheme="majorHAnsi" w:hAnsiTheme="majorHAnsi" w:cs="Times New Roman"/>
          <w:sz w:val="24"/>
          <w:szCs w:val="24"/>
        </w:rPr>
        <w:t xml:space="preserve">black </w:t>
      </w:r>
      <w:r>
        <w:rPr>
          <w:rFonts w:asciiTheme="majorHAnsi" w:hAnsiTheme="majorHAnsi" w:cs="Times New Roman"/>
          <w:sz w:val="24"/>
          <w:szCs w:val="24"/>
        </w:rPr>
        <w:t xml:space="preserve">children was </w:t>
      </w:r>
      <w:r w:rsidR="00206797">
        <w:rPr>
          <w:rFonts w:asciiTheme="majorHAnsi" w:hAnsiTheme="majorHAnsi" w:cs="Times New Roman"/>
          <w:sz w:val="24"/>
          <w:szCs w:val="24"/>
        </w:rPr>
        <w:t xml:space="preserve">disproportionately </w:t>
      </w:r>
      <w:r>
        <w:rPr>
          <w:rFonts w:asciiTheme="majorHAnsi" w:hAnsiTheme="majorHAnsi" w:cs="Times New Roman"/>
          <w:sz w:val="24"/>
          <w:szCs w:val="24"/>
        </w:rPr>
        <w:t>larger</w:t>
      </w:r>
      <w:r w:rsidR="00A6676D">
        <w:rPr>
          <w:rFonts w:asciiTheme="majorHAnsi" w:hAnsiTheme="majorHAnsi" w:cs="Times New Roman"/>
          <w:sz w:val="24"/>
          <w:szCs w:val="24"/>
        </w:rPr>
        <w:t xml:space="preserve"> </w:t>
      </w:r>
      <w:r w:rsidR="0081115B">
        <w:rPr>
          <w:rFonts w:asciiTheme="majorHAnsi" w:hAnsiTheme="majorHAnsi" w:cs="Times New Roman"/>
          <w:sz w:val="24"/>
          <w:szCs w:val="24"/>
        </w:rPr>
        <w:t xml:space="preserve">both in </w:t>
      </w:r>
      <w:r w:rsidR="00C13170">
        <w:rPr>
          <w:rFonts w:asciiTheme="majorHAnsi" w:hAnsiTheme="majorHAnsi" w:cs="Times New Roman"/>
          <w:sz w:val="24"/>
          <w:szCs w:val="24"/>
        </w:rPr>
        <w:t xml:space="preserve">literacy </w:t>
      </w:r>
      <w:r w:rsidR="0081115B">
        <w:rPr>
          <w:rFonts w:asciiTheme="majorHAnsi" w:hAnsiTheme="majorHAnsi" w:cs="Times New Roman"/>
          <w:sz w:val="24"/>
          <w:szCs w:val="24"/>
        </w:rPr>
        <w:t>and in math, and across each of our summary measures. There is</w:t>
      </w:r>
      <w:r w:rsidR="00DB5154">
        <w:rPr>
          <w:rFonts w:asciiTheme="majorHAnsi" w:hAnsiTheme="majorHAnsi" w:cs="Times New Roman"/>
          <w:sz w:val="24"/>
          <w:szCs w:val="24"/>
        </w:rPr>
        <w:t xml:space="preserve"> little evidence </w:t>
      </w:r>
      <w:r w:rsidR="0081115B">
        <w:rPr>
          <w:rFonts w:asciiTheme="majorHAnsi" w:hAnsiTheme="majorHAnsi" w:cs="Times New Roman"/>
          <w:sz w:val="24"/>
          <w:szCs w:val="24"/>
        </w:rPr>
        <w:t>of</w:t>
      </w:r>
      <w:r w:rsidR="009E5C40">
        <w:rPr>
          <w:rFonts w:asciiTheme="majorHAnsi" w:hAnsiTheme="majorHAnsi" w:cs="Times New Roman"/>
          <w:sz w:val="24"/>
          <w:szCs w:val="24"/>
        </w:rPr>
        <w:t xml:space="preserve"> disproportionate changes among Hispanic students</w:t>
      </w:r>
      <w:r w:rsidR="0081115B">
        <w:rPr>
          <w:rFonts w:asciiTheme="majorHAnsi" w:hAnsiTheme="majorHAnsi" w:cs="Times New Roman"/>
          <w:sz w:val="24"/>
          <w:szCs w:val="24"/>
        </w:rPr>
        <w:t>, though they did improve on math at a marginally higher rate relative to white peers</w:t>
      </w:r>
      <w:r w:rsidR="009E5C40">
        <w:rPr>
          <w:rFonts w:asciiTheme="majorHAnsi" w:hAnsiTheme="majorHAnsi" w:cs="Times New Roman"/>
          <w:sz w:val="24"/>
          <w:szCs w:val="24"/>
        </w:rPr>
        <w:t>.</w:t>
      </w:r>
      <w:r w:rsidR="00A6676D">
        <w:rPr>
          <w:rFonts w:asciiTheme="majorHAnsi" w:hAnsiTheme="majorHAnsi" w:cs="Times New Roman"/>
          <w:sz w:val="24"/>
          <w:szCs w:val="24"/>
        </w:rPr>
        <w:t xml:space="preserve"> </w:t>
      </w:r>
    </w:p>
    <w:p w:rsidR="00907ED3" w:rsidRDefault="00972495"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sz w:val="24"/>
          <w:szCs w:val="24"/>
        </w:rPr>
        <w:tab/>
      </w:r>
      <w:r w:rsidR="001E55CA">
        <w:rPr>
          <w:rFonts w:asciiTheme="majorHAnsi" w:hAnsiTheme="majorHAnsi" w:cs="Times New Roman"/>
          <w:sz w:val="24"/>
          <w:szCs w:val="24"/>
        </w:rPr>
        <w:t xml:space="preserve">The bottom panel of </w:t>
      </w:r>
      <w:r w:rsidR="00EB097F">
        <w:rPr>
          <w:rFonts w:asciiTheme="majorHAnsi" w:hAnsiTheme="majorHAnsi" w:cs="Times New Roman"/>
          <w:sz w:val="24"/>
          <w:szCs w:val="24"/>
        </w:rPr>
        <w:t>Table 2</w:t>
      </w:r>
      <w:r w:rsidR="00451594">
        <w:rPr>
          <w:rFonts w:asciiTheme="majorHAnsi" w:hAnsiTheme="majorHAnsi" w:cs="Times New Roman"/>
          <w:sz w:val="24"/>
          <w:szCs w:val="24"/>
        </w:rPr>
        <w:t xml:space="preserve"> s</w:t>
      </w:r>
      <w:r w:rsidR="00240F4C">
        <w:rPr>
          <w:rFonts w:asciiTheme="majorHAnsi" w:hAnsiTheme="majorHAnsi" w:cs="Times New Roman"/>
          <w:sz w:val="24"/>
          <w:szCs w:val="24"/>
        </w:rPr>
        <w:t>how</w:t>
      </w:r>
      <w:r w:rsidR="00451594">
        <w:rPr>
          <w:rFonts w:asciiTheme="majorHAnsi" w:hAnsiTheme="majorHAnsi" w:cs="Times New Roman"/>
          <w:sz w:val="24"/>
          <w:szCs w:val="24"/>
        </w:rPr>
        <w:t>s</w:t>
      </w:r>
      <w:r w:rsidR="00240F4C">
        <w:rPr>
          <w:rFonts w:asciiTheme="majorHAnsi" w:hAnsiTheme="majorHAnsi" w:cs="Times New Roman"/>
          <w:sz w:val="24"/>
          <w:szCs w:val="24"/>
        </w:rPr>
        <w:t xml:space="preserve"> </w:t>
      </w:r>
      <w:r w:rsidR="00451594">
        <w:rPr>
          <w:rFonts w:asciiTheme="majorHAnsi" w:hAnsiTheme="majorHAnsi" w:cs="Times New Roman"/>
          <w:sz w:val="24"/>
          <w:szCs w:val="24"/>
        </w:rPr>
        <w:t xml:space="preserve">how </w:t>
      </w:r>
      <w:r w:rsidR="00240F4C">
        <w:rPr>
          <w:rFonts w:asciiTheme="majorHAnsi" w:hAnsiTheme="majorHAnsi" w:cs="Times New Roman"/>
          <w:sz w:val="24"/>
          <w:szCs w:val="24"/>
        </w:rPr>
        <w:t xml:space="preserve">changes over time in math </w:t>
      </w:r>
      <w:r w:rsidR="00EA0AFB">
        <w:rPr>
          <w:rFonts w:asciiTheme="majorHAnsi" w:hAnsiTheme="majorHAnsi" w:cs="Times New Roman"/>
          <w:sz w:val="24"/>
          <w:szCs w:val="24"/>
        </w:rPr>
        <w:t xml:space="preserve">and literacy </w:t>
      </w:r>
      <w:r w:rsidR="00240F4C">
        <w:rPr>
          <w:rFonts w:asciiTheme="majorHAnsi" w:hAnsiTheme="majorHAnsi" w:cs="Times New Roman"/>
          <w:sz w:val="24"/>
          <w:szCs w:val="24"/>
        </w:rPr>
        <w:t xml:space="preserve">proficiency differ </w:t>
      </w:r>
      <w:r w:rsidR="00EA0AFB">
        <w:rPr>
          <w:rFonts w:asciiTheme="majorHAnsi" w:hAnsiTheme="majorHAnsi" w:cs="Times New Roman"/>
          <w:sz w:val="24"/>
          <w:szCs w:val="24"/>
        </w:rPr>
        <w:t>for the poorest children</w:t>
      </w:r>
      <w:r w:rsidR="00240F4C">
        <w:rPr>
          <w:rFonts w:asciiTheme="majorHAnsi" w:hAnsiTheme="majorHAnsi" w:cs="Times New Roman"/>
          <w:sz w:val="24"/>
          <w:szCs w:val="24"/>
        </w:rPr>
        <w:t>.</w:t>
      </w:r>
      <w:r w:rsidR="0090189F">
        <w:rPr>
          <w:rFonts w:asciiTheme="majorHAnsi" w:hAnsiTheme="majorHAnsi" w:cs="Times New Roman"/>
          <w:sz w:val="24"/>
          <w:szCs w:val="24"/>
        </w:rPr>
        <w:t xml:space="preserve"> </w:t>
      </w:r>
      <w:r w:rsidR="001E55CA">
        <w:rPr>
          <w:rFonts w:asciiTheme="majorHAnsi" w:hAnsiTheme="majorHAnsi" w:cs="Times New Roman"/>
          <w:sz w:val="24"/>
          <w:szCs w:val="24"/>
        </w:rPr>
        <w:t xml:space="preserve">Again, early </w:t>
      </w:r>
      <w:r w:rsidR="00451594">
        <w:rPr>
          <w:rFonts w:asciiTheme="majorHAnsi" w:hAnsiTheme="majorHAnsi" w:cs="Times New Roman"/>
          <w:sz w:val="24"/>
          <w:szCs w:val="24"/>
        </w:rPr>
        <w:t>math</w:t>
      </w:r>
      <w:r w:rsidR="002E6291">
        <w:rPr>
          <w:rFonts w:asciiTheme="majorHAnsi" w:hAnsiTheme="majorHAnsi" w:cs="Times New Roman"/>
          <w:sz w:val="24"/>
          <w:szCs w:val="24"/>
        </w:rPr>
        <w:t xml:space="preserve"> and literacy</w:t>
      </w:r>
      <w:r w:rsidR="00451594">
        <w:rPr>
          <w:rFonts w:asciiTheme="majorHAnsi" w:hAnsiTheme="majorHAnsi" w:cs="Times New Roman"/>
          <w:sz w:val="24"/>
          <w:szCs w:val="24"/>
        </w:rPr>
        <w:t xml:space="preserve"> </w:t>
      </w:r>
      <w:r w:rsidR="001E55CA">
        <w:rPr>
          <w:rFonts w:asciiTheme="majorHAnsi" w:hAnsiTheme="majorHAnsi" w:cs="Times New Roman"/>
          <w:sz w:val="24"/>
          <w:szCs w:val="24"/>
        </w:rPr>
        <w:t xml:space="preserve">proficiency </w:t>
      </w:r>
      <w:r w:rsidR="0081115B">
        <w:rPr>
          <w:rFonts w:asciiTheme="majorHAnsi" w:hAnsiTheme="majorHAnsi" w:cs="Times New Roman"/>
          <w:sz w:val="24"/>
          <w:szCs w:val="24"/>
        </w:rPr>
        <w:t>i</w:t>
      </w:r>
      <w:r w:rsidR="001E55CA">
        <w:rPr>
          <w:rFonts w:asciiTheme="majorHAnsi" w:hAnsiTheme="majorHAnsi" w:cs="Times New Roman"/>
          <w:sz w:val="24"/>
          <w:szCs w:val="24"/>
        </w:rPr>
        <w:t xml:space="preserve">ncreased across the board. </w:t>
      </w:r>
      <w:r w:rsidR="0081115B">
        <w:rPr>
          <w:rFonts w:asciiTheme="majorHAnsi" w:hAnsiTheme="majorHAnsi" w:cs="Times New Roman"/>
          <w:sz w:val="24"/>
          <w:szCs w:val="24"/>
        </w:rPr>
        <w:t>W</w:t>
      </w:r>
      <w:r w:rsidR="006376C5">
        <w:rPr>
          <w:rFonts w:asciiTheme="majorHAnsi" w:hAnsiTheme="majorHAnsi" w:cs="Times New Roman"/>
          <w:sz w:val="24"/>
          <w:szCs w:val="24"/>
        </w:rPr>
        <w:t xml:space="preserve">e </w:t>
      </w:r>
      <w:r w:rsidR="00907ED3">
        <w:rPr>
          <w:rFonts w:asciiTheme="majorHAnsi" w:hAnsiTheme="majorHAnsi" w:cs="Times New Roman"/>
          <w:sz w:val="24"/>
          <w:szCs w:val="24"/>
        </w:rPr>
        <w:t xml:space="preserve">do not find much evidence </w:t>
      </w:r>
      <w:r w:rsidR="006376C5">
        <w:rPr>
          <w:rFonts w:asciiTheme="majorHAnsi" w:hAnsiTheme="majorHAnsi" w:cs="Times New Roman"/>
          <w:sz w:val="24"/>
          <w:szCs w:val="24"/>
        </w:rPr>
        <w:t xml:space="preserve">that </w:t>
      </w:r>
      <w:r w:rsidR="001E55CA">
        <w:rPr>
          <w:rFonts w:asciiTheme="majorHAnsi" w:hAnsiTheme="majorHAnsi" w:cs="Times New Roman"/>
          <w:sz w:val="24"/>
          <w:szCs w:val="24"/>
        </w:rPr>
        <w:t xml:space="preserve">children in the </w:t>
      </w:r>
      <w:r w:rsidR="00C37AE4">
        <w:rPr>
          <w:rFonts w:asciiTheme="majorHAnsi" w:hAnsiTheme="majorHAnsi" w:cs="Times New Roman"/>
          <w:sz w:val="24"/>
          <w:szCs w:val="24"/>
        </w:rPr>
        <w:t>lowe</w:t>
      </w:r>
      <w:r w:rsidR="006376C5">
        <w:rPr>
          <w:rFonts w:asciiTheme="majorHAnsi" w:hAnsiTheme="majorHAnsi" w:cs="Times New Roman"/>
          <w:sz w:val="24"/>
          <w:szCs w:val="24"/>
        </w:rPr>
        <w:t>st</w:t>
      </w:r>
      <w:r w:rsidR="00C37AE4">
        <w:rPr>
          <w:rFonts w:asciiTheme="majorHAnsi" w:hAnsiTheme="majorHAnsi" w:cs="Times New Roman"/>
          <w:sz w:val="24"/>
          <w:szCs w:val="24"/>
        </w:rPr>
        <w:t xml:space="preserve"> socioeconomic </w:t>
      </w:r>
      <w:r w:rsidR="001E55CA">
        <w:rPr>
          <w:rFonts w:asciiTheme="majorHAnsi" w:hAnsiTheme="majorHAnsi" w:cs="Times New Roman"/>
          <w:sz w:val="24"/>
          <w:szCs w:val="24"/>
        </w:rPr>
        <w:t>quintile showed greater gains over this period</w:t>
      </w:r>
      <w:r w:rsidR="0081115B">
        <w:rPr>
          <w:rFonts w:asciiTheme="majorHAnsi" w:hAnsiTheme="majorHAnsi" w:cs="Times New Roman"/>
          <w:sz w:val="24"/>
          <w:szCs w:val="24"/>
        </w:rPr>
        <w:t>, though there is marginal evidence of greater growth in this group for math.</w:t>
      </w:r>
      <w:r w:rsidR="00EB097F">
        <w:rPr>
          <w:rFonts w:asciiTheme="majorHAnsi" w:hAnsiTheme="majorHAnsi" w:cs="Times New Roman"/>
          <w:sz w:val="24"/>
          <w:szCs w:val="24"/>
        </w:rPr>
        <w:t xml:space="preserve"> </w:t>
      </w:r>
    </w:p>
    <w:p w:rsidR="00CE0B7F" w:rsidRPr="00C13170" w:rsidRDefault="00CE0B7F" w:rsidP="00CE0B7F">
      <w:pPr>
        <w:pStyle w:val="PlainText"/>
        <w:spacing w:line="480" w:lineRule="auto"/>
        <w:jc w:val="center"/>
        <w:rPr>
          <w:rFonts w:asciiTheme="majorHAnsi" w:hAnsiTheme="majorHAnsi" w:cs="Times New Roman"/>
          <w:b/>
          <w:sz w:val="24"/>
          <w:szCs w:val="24"/>
        </w:rPr>
      </w:pPr>
      <w:r w:rsidRPr="00C13170">
        <w:rPr>
          <w:rFonts w:asciiTheme="majorHAnsi" w:hAnsiTheme="majorHAnsi" w:cs="Times New Roman"/>
          <w:b/>
          <w:sz w:val="24"/>
          <w:szCs w:val="24"/>
        </w:rPr>
        <w:t>Discussion and Conclusions</w:t>
      </w:r>
    </w:p>
    <w:p w:rsidR="00CE0B7F" w:rsidRPr="00FA3FE0" w:rsidRDefault="00CE0B7F" w:rsidP="00CE0B7F">
      <w:pPr>
        <w:spacing w:line="480" w:lineRule="auto"/>
        <w:rPr>
          <w:rFonts w:asciiTheme="majorHAnsi" w:hAnsiTheme="majorHAnsi"/>
          <w:szCs w:val="24"/>
        </w:rPr>
      </w:pPr>
      <w:r w:rsidRPr="00FA3FE0">
        <w:rPr>
          <w:rFonts w:asciiTheme="majorHAnsi" w:hAnsiTheme="majorHAnsi" w:cs="Times New Roman"/>
          <w:szCs w:val="24"/>
        </w:rPr>
        <w:tab/>
        <w:t xml:space="preserve">This study provides the first nationally representative examination of changes in children’s school readiness over time across both academic and behavioral measures. We find that children are arriving at school with a different set of skills than they were in the late nineties, as measured by teacher assessments. In particular, children are entering kindergarten more proficient across a variety of math and reading skills. These changes are sizable. One </w:t>
      </w:r>
      <w:r w:rsidRPr="00FA3FE0">
        <w:rPr>
          <w:rFonts w:asciiTheme="majorHAnsi" w:hAnsiTheme="majorHAnsi"/>
          <w:szCs w:val="24"/>
        </w:rPr>
        <w:t>way to think about the magnitude of the changes in academic readiness observed in the current study is relative to the growth observed from the fall to the spring of kindergarten for the 1998 cohort. In 1998 students</w:t>
      </w:r>
      <w:r w:rsidR="001E379F">
        <w:rPr>
          <w:rFonts w:asciiTheme="majorHAnsi" w:hAnsiTheme="majorHAnsi"/>
          <w:szCs w:val="24"/>
        </w:rPr>
        <w:t>’</w:t>
      </w:r>
      <w:r w:rsidRPr="00FA3FE0">
        <w:rPr>
          <w:rFonts w:asciiTheme="majorHAnsi" w:hAnsiTheme="majorHAnsi"/>
          <w:szCs w:val="24"/>
        </w:rPr>
        <w:t xml:space="preserve"> average </w:t>
      </w:r>
      <w:r w:rsidR="0081115B" w:rsidRPr="00FA3FE0">
        <w:rPr>
          <w:rFonts w:asciiTheme="majorHAnsi" w:hAnsiTheme="majorHAnsi"/>
          <w:szCs w:val="24"/>
        </w:rPr>
        <w:t xml:space="preserve">score on the overall math measure was </w:t>
      </w:r>
      <w:r w:rsidRPr="00FA3FE0">
        <w:rPr>
          <w:rFonts w:asciiTheme="majorHAnsi" w:hAnsiTheme="majorHAnsi"/>
          <w:szCs w:val="24"/>
        </w:rPr>
        <w:t>2.5</w:t>
      </w:r>
      <w:r w:rsidR="0081115B" w:rsidRPr="00FA3FE0">
        <w:rPr>
          <w:rFonts w:asciiTheme="majorHAnsi" w:hAnsiTheme="majorHAnsi"/>
          <w:szCs w:val="24"/>
        </w:rPr>
        <w:t>1</w:t>
      </w:r>
      <w:r w:rsidRPr="00FA3FE0">
        <w:rPr>
          <w:rFonts w:asciiTheme="majorHAnsi" w:hAnsiTheme="majorHAnsi"/>
          <w:szCs w:val="24"/>
        </w:rPr>
        <w:t xml:space="preserve"> in the fall and 3.6</w:t>
      </w:r>
      <w:r w:rsidR="0081115B" w:rsidRPr="00FA3FE0">
        <w:rPr>
          <w:rFonts w:asciiTheme="majorHAnsi" w:hAnsiTheme="majorHAnsi"/>
          <w:szCs w:val="24"/>
        </w:rPr>
        <w:t>2</w:t>
      </w:r>
      <w:r w:rsidRPr="00FA3FE0">
        <w:rPr>
          <w:rFonts w:asciiTheme="majorHAnsi" w:hAnsiTheme="majorHAnsi"/>
          <w:szCs w:val="24"/>
        </w:rPr>
        <w:t xml:space="preserve"> in the spring. Students in 2010 started </w:t>
      </w:r>
      <w:r w:rsidR="0081115B" w:rsidRPr="00FA3FE0">
        <w:rPr>
          <w:rFonts w:asciiTheme="majorHAnsi" w:hAnsiTheme="majorHAnsi"/>
          <w:szCs w:val="24"/>
        </w:rPr>
        <w:t xml:space="preserve">kindergarten </w:t>
      </w:r>
      <w:r w:rsidRPr="00FA3FE0">
        <w:rPr>
          <w:rFonts w:asciiTheme="majorHAnsi" w:hAnsiTheme="majorHAnsi"/>
          <w:szCs w:val="24"/>
        </w:rPr>
        <w:t>at an average score of 2.7</w:t>
      </w:r>
      <w:r w:rsidR="0081115B" w:rsidRPr="00FA3FE0">
        <w:rPr>
          <w:rFonts w:asciiTheme="majorHAnsi" w:hAnsiTheme="majorHAnsi"/>
          <w:szCs w:val="24"/>
        </w:rPr>
        <w:t>0</w:t>
      </w:r>
      <w:r w:rsidRPr="00FA3FE0">
        <w:rPr>
          <w:rFonts w:asciiTheme="majorHAnsi" w:hAnsiTheme="majorHAnsi"/>
          <w:szCs w:val="24"/>
        </w:rPr>
        <w:t xml:space="preserve"> in the fall. This suggests that students arriving at kindergarten </w:t>
      </w:r>
      <w:r w:rsidRPr="00FA3FE0">
        <w:rPr>
          <w:rFonts w:asciiTheme="majorHAnsi" w:hAnsiTheme="majorHAnsi"/>
          <w:szCs w:val="24"/>
        </w:rPr>
        <w:lastRenderedPageBreak/>
        <w:t xml:space="preserve">in 2010 had already learned about </w:t>
      </w:r>
      <w:r w:rsidR="0081115B" w:rsidRPr="00FA3FE0">
        <w:rPr>
          <w:rFonts w:asciiTheme="majorHAnsi" w:hAnsiTheme="majorHAnsi"/>
          <w:szCs w:val="24"/>
        </w:rPr>
        <w:t>17</w:t>
      </w:r>
      <w:r w:rsidRPr="00C13170">
        <w:rPr>
          <w:rFonts w:asciiTheme="majorHAnsi" w:hAnsiTheme="majorHAnsi"/>
          <w:szCs w:val="24"/>
        </w:rPr>
        <w:t xml:space="preserve"> percent</w:t>
      </w:r>
      <w:r w:rsidRPr="00FA3FE0">
        <w:rPr>
          <w:rFonts w:asciiTheme="majorHAnsi" w:hAnsiTheme="majorHAnsi"/>
          <w:szCs w:val="24"/>
        </w:rPr>
        <w:t xml:space="preserve"> of what they previously would have learned in kindergarten.</w:t>
      </w:r>
      <w:r w:rsidR="0081115B" w:rsidRPr="00FA3FE0">
        <w:rPr>
          <w:rFonts w:asciiTheme="majorHAnsi" w:hAnsiTheme="majorHAnsi"/>
          <w:szCs w:val="24"/>
        </w:rPr>
        <w:t xml:space="preserve"> For literacy the change is just slightly smaller.</w:t>
      </w:r>
    </w:p>
    <w:p w:rsidR="00CE0B7F" w:rsidRPr="00C13170" w:rsidRDefault="00CE0B7F" w:rsidP="00CE0B7F">
      <w:pPr>
        <w:pStyle w:val="PlainText"/>
        <w:spacing w:line="480" w:lineRule="auto"/>
        <w:rPr>
          <w:rFonts w:asciiTheme="majorHAnsi" w:hAnsiTheme="majorHAnsi" w:cs="Times New Roman"/>
          <w:sz w:val="24"/>
          <w:szCs w:val="24"/>
        </w:rPr>
      </w:pPr>
      <w:r w:rsidRPr="00C13170">
        <w:rPr>
          <w:rFonts w:asciiTheme="majorHAnsi" w:hAnsiTheme="majorHAnsi" w:cs="Times New Roman"/>
          <w:sz w:val="24"/>
          <w:szCs w:val="24"/>
        </w:rPr>
        <w:tab/>
        <w:t>Notably</w:t>
      </w:r>
      <w:r w:rsidR="00C13170">
        <w:rPr>
          <w:rFonts w:asciiTheme="majorHAnsi" w:hAnsiTheme="majorHAnsi" w:cs="Times New Roman"/>
          <w:sz w:val="24"/>
          <w:szCs w:val="24"/>
        </w:rPr>
        <w:t>,</w:t>
      </w:r>
      <w:r w:rsidRPr="00C13170">
        <w:rPr>
          <w:rFonts w:asciiTheme="majorHAnsi" w:hAnsiTheme="majorHAnsi" w:cs="Times New Roman"/>
          <w:sz w:val="24"/>
          <w:szCs w:val="24"/>
        </w:rPr>
        <w:t xml:space="preserve"> the changes we observe in the current study were not limited to a single subgroup. We see increases in reading and math readiness across all students regardless of race or SES, </w:t>
      </w:r>
      <w:r w:rsidR="00C13170">
        <w:rPr>
          <w:rFonts w:asciiTheme="majorHAnsi" w:hAnsiTheme="majorHAnsi" w:cs="Times New Roman"/>
          <w:sz w:val="24"/>
          <w:szCs w:val="24"/>
        </w:rPr>
        <w:t xml:space="preserve">and </w:t>
      </w:r>
      <w:r w:rsidRPr="00C13170">
        <w:rPr>
          <w:rFonts w:asciiTheme="majorHAnsi" w:hAnsiTheme="majorHAnsi" w:cs="Times New Roman"/>
          <w:sz w:val="24"/>
          <w:szCs w:val="24"/>
        </w:rPr>
        <w:t xml:space="preserve">throughout the distribution of school readiness skills. However, we find particularly large gains in math and literacy proficiency among black children, relative to their white peers. We also find </w:t>
      </w:r>
      <w:r w:rsidR="0081115B" w:rsidRPr="00C13170">
        <w:rPr>
          <w:rFonts w:asciiTheme="majorHAnsi" w:hAnsiTheme="majorHAnsi" w:cs="Times New Roman"/>
          <w:sz w:val="24"/>
          <w:szCs w:val="24"/>
        </w:rPr>
        <w:t>modest but</w:t>
      </w:r>
      <w:r w:rsidRPr="00C13170">
        <w:rPr>
          <w:rFonts w:asciiTheme="majorHAnsi" w:hAnsiTheme="majorHAnsi" w:cs="Times New Roman"/>
          <w:sz w:val="24"/>
          <w:szCs w:val="24"/>
        </w:rPr>
        <w:t xml:space="preserve"> suggestive evidence that math skills increased more among Hispanic children and children in the lowest SES quintile, relative to their white and higher SES peers. </w:t>
      </w:r>
    </w:p>
    <w:p w:rsidR="00CE0B7F" w:rsidRPr="00C13170" w:rsidRDefault="0081115B" w:rsidP="00CE0B7F">
      <w:pPr>
        <w:pStyle w:val="PlainText"/>
        <w:spacing w:line="480" w:lineRule="auto"/>
        <w:ind w:firstLine="720"/>
        <w:rPr>
          <w:rFonts w:asciiTheme="majorHAnsi" w:hAnsiTheme="majorHAnsi" w:cs="Times New Roman"/>
          <w:sz w:val="24"/>
          <w:szCs w:val="24"/>
        </w:rPr>
      </w:pPr>
      <w:r w:rsidRPr="00C13170">
        <w:rPr>
          <w:rFonts w:asciiTheme="majorHAnsi" w:hAnsiTheme="majorHAnsi" w:cs="Times New Roman"/>
          <w:sz w:val="24"/>
          <w:szCs w:val="24"/>
        </w:rPr>
        <w:t>These findings</w:t>
      </w:r>
      <w:r w:rsidR="00CE0B7F" w:rsidRPr="00C13170">
        <w:rPr>
          <w:rFonts w:asciiTheme="majorHAnsi" w:hAnsiTheme="majorHAnsi" w:cs="Times New Roman"/>
          <w:sz w:val="24"/>
          <w:szCs w:val="24"/>
        </w:rPr>
        <w:t xml:space="preserve"> are encouraging and suggest a narrowing in the “school readiness” gap. </w:t>
      </w:r>
      <w:r w:rsidRPr="00C13170">
        <w:rPr>
          <w:rFonts w:asciiTheme="majorHAnsi" w:hAnsiTheme="majorHAnsi" w:cs="Times New Roman"/>
          <w:sz w:val="24"/>
          <w:szCs w:val="24"/>
        </w:rPr>
        <w:t>The patterns</w:t>
      </w:r>
      <w:r w:rsidR="00CE0B7F" w:rsidRPr="00C13170">
        <w:rPr>
          <w:rFonts w:asciiTheme="majorHAnsi" w:hAnsiTheme="majorHAnsi" w:cs="Times New Roman"/>
          <w:sz w:val="24"/>
          <w:szCs w:val="24"/>
        </w:rPr>
        <w:t xml:space="preserve"> are largely consistent with recent research that documents narrowing </w:t>
      </w:r>
      <w:r w:rsidR="00C13170">
        <w:rPr>
          <w:rFonts w:asciiTheme="majorHAnsi" w:hAnsiTheme="majorHAnsi" w:cs="Times New Roman"/>
          <w:sz w:val="24"/>
          <w:szCs w:val="24"/>
        </w:rPr>
        <w:t>of</w:t>
      </w:r>
      <w:r w:rsidR="00C13170" w:rsidRPr="00C13170">
        <w:rPr>
          <w:rFonts w:asciiTheme="majorHAnsi" w:hAnsiTheme="majorHAnsi" w:cs="Times New Roman"/>
          <w:sz w:val="24"/>
          <w:szCs w:val="24"/>
        </w:rPr>
        <w:t xml:space="preserve"> </w:t>
      </w:r>
      <w:r w:rsidR="00CE0B7F" w:rsidRPr="00C13170">
        <w:rPr>
          <w:rFonts w:asciiTheme="majorHAnsi" w:hAnsiTheme="majorHAnsi" w:cs="Times New Roman"/>
          <w:sz w:val="24"/>
          <w:szCs w:val="24"/>
        </w:rPr>
        <w:t>rac</w:t>
      </w:r>
      <w:r w:rsidR="00C13170">
        <w:rPr>
          <w:rFonts w:asciiTheme="majorHAnsi" w:hAnsiTheme="majorHAnsi" w:cs="Times New Roman"/>
          <w:sz w:val="24"/>
          <w:szCs w:val="24"/>
        </w:rPr>
        <w:t>e and income-based</w:t>
      </w:r>
      <w:r w:rsidR="00CE0B7F" w:rsidRPr="00C13170">
        <w:rPr>
          <w:rFonts w:asciiTheme="majorHAnsi" w:hAnsiTheme="majorHAnsi" w:cs="Times New Roman"/>
          <w:sz w:val="24"/>
          <w:szCs w:val="24"/>
        </w:rPr>
        <w:t xml:space="preserve"> gaps </w:t>
      </w:r>
      <w:r w:rsidR="00C13170">
        <w:rPr>
          <w:rFonts w:asciiTheme="majorHAnsi" w:hAnsiTheme="majorHAnsi" w:cs="Times New Roman"/>
          <w:sz w:val="24"/>
          <w:szCs w:val="24"/>
        </w:rPr>
        <w:t>using</w:t>
      </w:r>
      <w:r w:rsidR="00CE0B7F" w:rsidRPr="00C13170">
        <w:rPr>
          <w:rFonts w:asciiTheme="majorHAnsi" w:hAnsiTheme="majorHAnsi" w:cs="Times New Roman"/>
          <w:sz w:val="24"/>
          <w:szCs w:val="24"/>
        </w:rPr>
        <w:t xml:space="preserve"> </w:t>
      </w:r>
      <w:r w:rsidR="00CE0B7F" w:rsidRPr="00C13170">
        <w:rPr>
          <w:rFonts w:asciiTheme="majorHAnsi" w:hAnsiTheme="majorHAnsi" w:cs="Times New Roman"/>
          <w:i/>
          <w:sz w:val="24"/>
          <w:szCs w:val="24"/>
        </w:rPr>
        <w:t>direct measures of cognitive skills</w:t>
      </w:r>
      <w:r w:rsidR="00CE0B7F" w:rsidRPr="00C13170">
        <w:rPr>
          <w:rFonts w:asciiTheme="majorHAnsi" w:hAnsiTheme="majorHAnsi" w:cs="Times New Roman"/>
          <w:sz w:val="24"/>
          <w:szCs w:val="24"/>
        </w:rPr>
        <w:t xml:space="preserve"> </w:t>
      </w:r>
      <w:r w:rsidR="007A5FDE" w:rsidRPr="00FA3FE0">
        <w:rPr>
          <w:rFonts w:asciiTheme="majorHAnsi" w:hAnsiTheme="majorHAnsi" w:cs="Times New Roman"/>
          <w:sz w:val="24"/>
          <w:szCs w:val="24"/>
        </w:rPr>
        <w:fldChar w:fldCharType="begin"/>
      </w:r>
      <w:r w:rsidR="00CE0B7F" w:rsidRPr="00C13170">
        <w:rPr>
          <w:rFonts w:asciiTheme="majorHAnsi" w:hAnsiTheme="majorHAnsi" w:cs="Times New Roman"/>
          <w:sz w:val="24"/>
          <w:szCs w:val="24"/>
        </w:rPr>
        <w:instrText xml:space="preserve"> ADDIN ZOTERO_ITEM CSL_CITATION {"citationID":"1dqd9cahj9","properties":{"formattedCitation":"(Reardon &amp; Portilla, 2015)","plainCitation":"(Reardon &amp; Portilla, 2015)"},"citationItems":[{"id":141,"uris":["http://zotero.org/users/48675/items/4EXZD9UR"],"uri":["http://zotero.org/users/48675/items/4EXZD9UR"],"itemData":{"id":141,"type":"report","title":"Recent Trends in Socioeconomic and Racial School Readiness Gaps at Kindergarten Entry","publisher":"Center for Education Policy Analysis","publisher-place":"Stanford, California","source":"Google Scholar","event-place":"Stanford, California","URL":"http://cepa.stanford.edu/sites/default/files/reardon%20portilla%20school%20readiness%20gap%20trends%2014jan2015.pdf","author":[{"family":"Reardon","given":"Sean F."},{"family":"Portilla","given":"Ximena A."}],"issued":{"date-parts":[["2015"]]},"accessed":{"date-parts":[["2015",5,15]]}}}],"schema":"https://github.com/citation-style-language/schema/raw/master/csl-citation.json"} </w:instrText>
      </w:r>
      <w:r w:rsidR="007A5FDE" w:rsidRPr="00FA3FE0">
        <w:rPr>
          <w:rFonts w:asciiTheme="majorHAnsi" w:hAnsiTheme="majorHAnsi" w:cs="Times New Roman"/>
          <w:sz w:val="24"/>
          <w:szCs w:val="24"/>
        </w:rPr>
        <w:fldChar w:fldCharType="separate"/>
      </w:r>
      <w:r w:rsidR="00CE0B7F" w:rsidRPr="00C13170">
        <w:rPr>
          <w:rFonts w:asciiTheme="majorHAnsi" w:hAnsiTheme="majorHAnsi"/>
          <w:sz w:val="24"/>
          <w:szCs w:val="24"/>
        </w:rPr>
        <w:t>(Reardon &amp; Portilla, 2015)</w:t>
      </w:r>
      <w:r w:rsidR="007A5FDE" w:rsidRPr="00FA3FE0">
        <w:rPr>
          <w:rFonts w:asciiTheme="majorHAnsi" w:hAnsiTheme="majorHAnsi" w:cs="Times New Roman"/>
          <w:sz w:val="24"/>
          <w:szCs w:val="24"/>
        </w:rPr>
        <w:fldChar w:fldCharType="end"/>
      </w:r>
      <w:r w:rsidR="00CE0B7F" w:rsidRPr="00C13170">
        <w:rPr>
          <w:rFonts w:asciiTheme="majorHAnsi" w:hAnsiTheme="majorHAnsi" w:cs="Times New Roman"/>
          <w:sz w:val="24"/>
          <w:szCs w:val="24"/>
        </w:rPr>
        <w:t xml:space="preserve">. Taken together, these studies suggest that </w:t>
      </w:r>
      <w:r w:rsidRPr="00C13170">
        <w:rPr>
          <w:rFonts w:asciiTheme="majorHAnsi" w:hAnsiTheme="majorHAnsi" w:cs="Times New Roman"/>
          <w:sz w:val="24"/>
          <w:szCs w:val="24"/>
        </w:rPr>
        <w:t>since the late nineties</w:t>
      </w:r>
      <w:r w:rsidR="00CE0B7F" w:rsidRPr="00C13170">
        <w:rPr>
          <w:rFonts w:asciiTheme="majorHAnsi" w:hAnsiTheme="majorHAnsi" w:cs="Times New Roman"/>
          <w:sz w:val="24"/>
          <w:szCs w:val="24"/>
        </w:rPr>
        <w:t xml:space="preserve"> early achievement gaps are narrowing and </w:t>
      </w:r>
      <w:r w:rsidR="00CE0B7F" w:rsidRPr="00C13170">
        <w:rPr>
          <w:rFonts w:asciiTheme="majorHAnsi" w:hAnsiTheme="majorHAnsi" w:cs="Times New Roman"/>
          <w:i/>
          <w:sz w:val="24"/>
          <w:szCs w:val="24"/>
        </w:rPr>
        <w:t>simultaneously</w:t>
      </w:r>
      <w:r w:rsidR="00CE0B7F" w:rsidRPr="00C13170">
        <w:rPr>
          <w:rFonts w:asciiTheme="majorHAnsi" w:hAnsiTheme="majorHAnsi" w:cs="Times New Roman"/>
          <w:sz w:val="24"/>
          <w:szCs w:val="24"/>
        </w:rPr>
        <w:t xml:space="preserve"> that the skills and knowledge children possess when entering school are increasing.</w:t>
      </w:r>
    </w:p>
    <w:p w:rsidR="00CE0B7F" w:rsidRPr="00C13170" w:rsidRDefault="00CE0B7F" w:rsidP="00CE0B7F">
      <w:pPr>
        <w:pStyle w:val="PlainText"/>
        <w:spacing w:line="480" w:lineRule="auto"/>
        <w:ind w:firstLine="720"/>
        <w:rPr>
          <w:rFonts w:asciiTheme="majorHAnsi" w:hAnsiTheme="majorHAnsi" w:cs="Times New Roman"/>
          <w:sz w:val="24"/>
          <w:szCs w:val="24"/>
        </w:rPr>
      </w:pPr>
      <w:r w:rsidRPr="00C13170">
        <w:rPr>
          <w:rFonts w:asciiTheme="majorHAnsi" w:hAnsiTheme="majorHAnsi" w:cs="Times New Roman"/>
          <w:sz w:val="24"/>
          <w:szCs w:val="24"/>
        </w:rPr>
        <w:t xml:space="preserve">This is an intriguing result and has important implications for the way we structure children’s early learning experiences. If children are entering kindergarten with a different set of skills than they once were, it is essential that kindergarten teachers are responsive to these changes. Recent work suggests </w:t>
      </w:r>
      <w:r w:rsidR="00C33D63">
        <w:rPr>
          <w:rFonts w:asciiTheme="majorHAnsi" w:hAnsiTheme="majorHAnsi" w:cs="Times New Roman"/>
          <w:sz w:val="24"/>
          <w:szCs w:val="24"/>
        </w:rPr>
        <w:t>that there is</w:t>
      </w:r>
      <w:r w:rsidR="00C33D63" w:rsidRPr="00C13170">
        <w:rPr>
          <w:rFonts w:asciiTheme="majorHAnsi" w:hAnsiTheme="majorHAnsi" w:cs="Times New Roman"/>
          <w:sz w:val="24"/>
          <w:szCs w:val="24"/>
        </w:rPr>
        <w:t xml:space="preserve"> </w:t>
      </w:r>
      <w:r w:rsidRPr="00C13170">
        <w:rPr>
          <w:rFonts w:asciiTheme="majorHAnsi" w:hAnsiTheme="majorHAnsi" w:cs="Times New Roman"/>
          <w:sz w:val="24"/>
          <w:szCs w:val="24"/>
        </w:rPr>
        <w:t xml:space="preserve">misalignment between children’s skills at school entry and the type of instruction they receive in kindergarten, with children spending too much time on skills </w:t>
      </w:r>
      <w:r w:rsidR="0081115B" w:rsidRPr="00C13170">
        <w:rPr>
          <w:rFonts w:asciiTheme="majorHAnsi" w:hAnsiTheme="majorHAnsi" w:cs="Times New Roman"/>
          <w:sz w:val="24"/>
          <w:szCs w:val="24"/>
        </w:rPr>
        <w:t xml:space="preserve">they </w:t>
      </w:r>
      <w:r w:rsidRPr="00C13170">
        <w:rPr>
          <w:rFonts w:asciiTheme="majorHAnsi" w:hAnsiTheme="majorHAnsi" w:cs="Times New Roman"/>
          <w:sz w:val="24"/>
          <w:szCs w:val="24"/>
        </w:rPr>
        <w:t xml:space="preserve">already  know </w:t>
      </w:r>
      <w:r w:rsidR="007A5FDE" w:rsidRPr="00FA3FE0">
        <w:rPr>
          <w:rFonts w:asciiTheme="majorHAnsi" w:hAnsiTheme="majorHAnsi" w:cs="Times New Roman"/>
          <w:sz w:val="24"/>
          <w:szCs w:val="24"/>
        </w:rPr>
        <w:fldChar w:fldCharType="begin"/>
      </w:r>
      <w:r w:rsidR="00A63300" w:rsidRPr="00C13170">
        <w:rPr>
          <w:rFonts w:asciiTheme="majorHAnsi" w:hAnsiTheme="majorHAnsi" w:cs="Times New Roman"/>
          <w:sz w:val="24"/>
          <w:szCs w:val="24"/>
        </w:rPr>
        <w:instrText xml:space="preserve"> ADDIN ZOTERO_ITEM CSL_CITATION {"citationID":"25r64vl9a","properties":{"formattedCitation":"(Engel, Claessens, &amp; Finch, 2013)","plainCitation":"(Engel, Claessens, &amp; Finch, 2013)"},"citationItems":[{"id":742,"uris":["http://zotero.org/users/48675/items/RSK2F6CF"],"uri":["http://zotero.org/users/48675/items/RSK2F6CF"],"itemData":{"id":742,"type":"article-journal","title":"Teaching Students What They Already Know? The (Mis)Alignment Between Mathematics Instructional Content and Student Knowledge in Kindergarten","container-title":"Educational Evaluation and Policy Analysis","page":"157-178","volume":"35","issue":"2","source":"epa.sagepub.com","abstract":"Kindergarten mathematics skills are important for subsequent achievement, yet mathematics is underemphasized in kindergarten classrooms. Using nationally representative data, this study explored the relationship between students’ school-entry math skills, classroom content coverage, and end-of-kindergarten math achievement. Although the vast majority of children entered kindergarten having mastered basic counting and able to recognize simple geometric shapes, their teachers reported spending the most mathematics time—typically about 13 days per month—on this content. On average, exposure to this basic mathematics content was negatively associated with math achievement across kindergarten. Importantly, children with the lowest levels of math skills benefited from exposure to this basic mathematics content whereas other children benefited from exposure to more advanced content.","DOI":"10.3102/0162373712461850","ISSN":"0162-3737, 1935-1062","shortTitle":"Teaching Students What They Already Know?","journalAbbreviation":"EDUCATIONAL EVALUATION AND POLICY ANALYSIS","language":"en","author":[{"family":"Engel","given":"Mimi"},{"family":"Claessens","given":"Amy"},{"family":"Finch","given":"Maida A."}],"issued":{"date-parts":[["2013",6,1]]}}}],"schema":"https://github.com/citation-style-language/schema/raw/master/csl-citation.json"} </w:instrText>
      </w:r>
      <w:r w:rsidR="007A5FDE" w:rsidRPr="00FA3FE0">
        <w:rPr>
          <w:rFonts w:asciiTheme="majorHAnsi" w:hAnsiTheme="majorHAnsi" w:cs="Times New Roman"/>
          <w:sz w:val="24"/>
          <w:szCs w:val="24"/>
        </w:rPr>
        <w:fldChar w:fldCharType="separate"/>
      </w:r>
      <w:r w:rsidR="00A63300" w:rsidRPr="00FA3FE0">
        <w:rPr>
          <w:rFonts w:ascii="Cambria" w:hAnsi="Cambria"/>
          <w:sz w:val="24"/>
          <w:szCs w:val="24"/>
        </w:rPr>
        <w:t>(Engel, Claessens, &amp; Finch, 2013)</w:t>
      </w:r>
      <w:r w:rsidR="007A5FDE" w:rsidRPr="00FA3FE0">
        <w:rPr>
          <w:rFonts w:asciiTheme="majorHAnsi" w:hAnsiTheme="majorHAnsi" w:cs="Times New Roman"/>
          <w:sz w:val="24"/>
          <w:szCs w:val="24"/>
        </w:rPr>
        <w:fldChar w:fldCharType="end"/>
      </w:r>
      <w:r w:rsidRPr="00C13170">
        <w:rPr>
          <w:rFonts w:asciiTheme="majorHAnsi" w:hAnsiTheme="majorHAnsi" w:cs="Times New Roman"/>
          <w:sz w:val="24"/>
          <w:szCs w:val="24"/>
        </w:rPr>
        <w:t xml:space="preserve">. Note that </w:t>
      </w:r>
      <w:r w:rsidR="0081115B" w:rsidRPr="00C13170">
        <w:rPr>
          <w:rFonts w:asciiTheme="majorHAnsi" w:hAnsiTheme="majorHAnsi" w:cs="Times New Roman"/>
          <w:sz w:val="24"/>
          <w:szCs w:val="24"/>
        </w:rPr>
        <w:t xml:space="preserve">our findings do not </w:t>
      </w:r>
      <w:r w:rsidRPr="00C13170">
        <w:rPr>
          <w:rFonts w:asciiTheme="majorHAnsi" w:hAnsiTheme="majorHAnsi" w:cs="Times New Roman"/>
          <w:sz w:val="24"/>
          <w:szCs w:val="24"/>
        </w:rPr>
        <w:t xml:space="preserve">imply that kindergarten needs to get more demanding or challenging. Rather, there is a need to better understand what skills children already have </w:t>
      </w:r>
      <w:r w:rsidRPr="00C13170">
        <w:rPr>
          <w:rFonts w:asciiTheme="majorHAnsi" w:hAnsiTheme="majorHAnsi" w:cs="Times New Roman"/>
          <w:sz w:val="24"/>
          <w:szCs w:val="24"/>
        </w:rPr>
        <w:lastRenderedPageBreak/>
        <w:t>at school entry, and how kindergarten can support their development both academically and more broadly</w:t>
      </w:r>
      <w:r w:rsidR="00803217" w:rsidRPr="00C13170">
        <w:rPr>
          <w:rFonts w:asciiTheme="majorHAnsi" w:hAnsiTheme="majorHAnsi" w:cs="Times New Roman"/>
          <w:sz w:val="24"/>
          <w:szCs w:val="24"/>
        </w:rPr>
        <w:t>.</w:t>
      </w:r>
    </w:p>
    <w:p w:rsidR="00803217" w:rsidRPr="00C13170" w:rsidRDefault="00CE0B7F" w:rsidP="00CE0B7F">
      <w:pPr>
        <w:spacing w:line="480" w:lineRule="auto"/>
        <w:ind w:firstLine="720"/>
        <w:rPr>
          <w:rFonts w:asciiTheme="majorHAnsi" w:hAnsiTheme="majorHAnsi" w:cs="Times New Roman"/>
          <w:szCs w:val="24"/>
        </w:rPr>
      </w:pPr>
      <w:r w:rsidRPr="00C13170">
        <w:rPr>
          <w:rFonts w:asciiTheme="majorHAnsi" w:hAnsiTheme="majorHAnsi" w:cs="Times New Roman"/>
          <w:szCs w:val="24"/>
        </w:rPr>
        <w:t xml:space="preserve">In the current paper we </w:t>
      </w:r>
      <w:r w:rsidR="00803217" w:rsidRPr="00C13170">
        <w:rPr>
          <w:rFonts w:asciiTheme="majorHAnsi" w:hAnsiTheme="majorHAnsi" w:cs="Times New Roman"/>
          <w:szCs w:val="24"/>
        </w:rPr>
        <w:t>explored</w:t>
      </w:r>
      <w:r w:rsidRPr="00C13170">
        <w:rPr>
          <w:rFonts w:asciiTheme="majorHAnsi" w:hAnsiTheme="majorHAnsi" w:cs="Times New Roman"/>
          <w:szCs w:val="24"/>
        </w:rPr>
        <w:t xml:space="preserve"> whether increased math and </w:t>
      </w:r>
      <w:r w:rsidR="00C33D63">
        <w:rPr>
          <w:rFonts w:asciiTheme="majorHAnsi" w:hAnsiTheme="majorHAnsi" w:cs="Times New Roman"/>
          <w:szCs w:val="24"/>
        </w:rPr>
        <w:t>literacy</w:t>
      </w:r>
      <w:r w:rsidR="00C33D63" w:rsidRPr="00C13170">
        <w:rPr>
          <w:rFonts w:asciiTheme="majorHAnsi" w:hAnsiTheme="majorHAnsi" w:cs="Times New Roman"/>
          <w:szCs w:val="24"/>
        </w:rPr>
        <w:t xml:space="preserve"> </w:t>
      </w:r>
      <w:r w:rsidRPr="00C13170">
        <w:rPr>
          <w:rFonts w:asciiTheme="majorHAnsi" w:hAnsiTheme="majorHAnsi" w:cs="Times New Roman"/>
          <w:szCs w:val="24"/>
        </w:rPr>
        <w:t xml:space="preserve">skills </w:t>
      </w:r>
      <w:r w:rsidR="00803217" w:rsidRPr="00C13170">
        <w:rPr>
          <w:rFonts w:asciiTheme="majorHAnsi" w:hAnsiTheme="majorHAnsi" w:cs="Times New Roman"/>
          <w:szCs w:val="24"/>
        </w:rPr>
        <w:t xml:space="preserve">at kindergarten entry </w:t>
      </w:r>
      <w:r w:rsidRPr="00C13170">
        <w:rPr>
          <w:rFonts w:asciiTheme="majorHAnsi" w:hAnsiTheme="majorHAnsi" w:cs="Times New Roman"/>
          <w:szCs w:val="24"/>
        </w:rPr>
        <w:t xml:space="preserve">might have come at a cost in the form of worse behavioral outcomes.  Our results here are mixed. We find no differences in teacher-reported behavioral outcomes for self-control, interpersonal skills or externalizing behavior and actually document a </w:t>
      </w:r>
      <w:r w:rsidRPr="00FA3FE0">
        <w:rPr>
          <w:rFonts w:asciiTheme="majorHAnsi" w:hAnsiTheme="majorHAnsi" w:cs="Times New Roman"/>
          <w:i/>
          <w:szCs w:val="24"/>
        </w:rPr>
        <w:t>reduction</w:t>
      </w:r>
      <w:r w:rsidRPr="00C13170">
        <w:rPr>
          <w:rFonts w:asciiTheme="majorHAnsi" w:hAnsiTheme="majorHAnsi" w:cs="Times New Roman"/>
          <w:szCs w:val="24"/>
        </w:rPr>
        <w:t xml:space="preserve"> in </w:t>
      </w:r>
      <w:r w:rsidRPr="00FA3FE0">
        <w:rPr>
          <w:rFonts w:asciiTheme="majorHAnsi" w:hAnsiTheme="majorHAnsi" w:cs="Times New Roman"/>
          <w:szCs w:val="24"/>
        </w:rPr>
        <w:t>internalizing problem behavior</w:t>
      </w:r>
      <w:r w:rsidRPr="00C13170">
        <w:rPr>
          <w:rFonts w:asciiTheme="majorHAnsi" w:hAnsiTheme="majorHAnsi" w:cs="Times New Roman"/>
          <w:szCs w:val="24"/>
        </w:rPr>
        <w:t xml:space="preserve">. Teachers did, however, rate the 2010 cohort somewhat less favorably with respect to their “approaches to learning,” a measure that captures children’s eagerness to learn, </w:t>
      </w:r>
      <w:r w:rsidR="00C33D63">
        <w:rPr>
          <w:rFonts w:asciiTheme="majorHAnsi" w:hAnsiTheme="majorHAnsi" w:cs="Times New Roman"/>
          <w:szCs w:val="24"/>
        </w:rPr>
        <w:t xml:space="preserve">along with their ability to </w:t>
      </w:r>
      <w:r w:rsidRPr="00C13170">
        <w:rPr>
          <w:rFonts w:asciiTheme="majorHAnsi" w:hAnsiTheme="majorHAnsi" w:cs="Times New Roman"/>
          <w:szCs w:val="24"/>
        </w:rPr>
        <w:t xml:space="preserve">work independently, persist in completing tasks, </w:t>
      </w:r>
      <w:r w:rsidR="00C33D63">
        <w:rPr>
          <w:rFonts w:asciiTheme="majorHAnsi" w:hAnsiTheme="majorHAnsi" w:cs="Times New Roman"/>
          <w:szCs w:val="24"/>
        </w:rPr>
        <w:t xml:space="preserve">and </w:t>
      </w:r>
      <w:r w:rsidRPr="00C13170">
        <w:rPr>
          <w:rFonts w:asciiTheme="majorHAnsi" w:hAnsiTheme="majorHAnsi" w:cs="Times New Roman"/>
          <w:szCs w:val="24"/>
        </w:rPr>
        <w:t>pay attention</w:t>
      </w:r>
      <w:r w:rsidR="00C33D63">
        <w:rPr>
          <w:rFonts w:asciiTheme="majorHAnsi" w:hAnsiTheme="majorHAnsi" w:cs="Times New Roman"/>
          <w:szCs w:val="24"/>
        </w:rPr>
        <w:t>.</w:t>
      </w:r>
      <w:r w:rsidRPr="00C13170">
        <w:rPr>
          <w:rFonts w:asciiTheme="majorHAnsi" w:hAnsiTheme="majorHAnsi" w:cs="Times New Roman"/>
          <w:szCs w:val="24"/>
        </w:rPr>
        <w:t xml:space="preserve"> </w:t>
      </w:r>
    </w:p>
    <w:p w:rsidR="00CE0B7F" w:rsidRPr="00FA3FE0" w:rsidRDefault="00CE0B7F" w:rsidP="00CE0B7F">
      <w:pPr>
        <w:spacing w:line="480" w:lineRule="auto"/>
        <w:ind w:firstLine="720"/>
        <w:rPr>
          <w:rFonts w:asciiTheme="majorHAnsi" w:hAnsiTheme="majorHAnsi"/>
          <w:szCs w:val="24"/>
        </w:rPr>
      </w:pPr>
      <w:r w:rsidRPr="00C13170">
        <w:rPr>
          <w:rFonts w:asciiTheme="majorHAnsi" w:hAnsiTheme="majorHAnsi" w:cs="Times New Roman"/>
          <w:szCs w:val="24"/>
        </w:rPr>
        <w:t>One potential explanation for this shift is the changing nature of kindergarten</w:t>
      </w:r>
      <w:r w:rsidR="00803217" w:rsidRPr="00C13170">
        <w:rPr>
          <w:rFonts w:asciiTheme="majorHAnsi" w:hAnsiTheme="majorHAnsi" w:cs="Times New Roman"/>
          <w:szCs w:val="24"/>
        </w:rPr>
        <w:t xml:space="preserve"> classrooms.</w:t>
      </w:r>
      <w:r w:rsidRPr="00C13170">
        <w:rPr>
          <w:rFonts w:asciiTheme="majorHAnsi" w:hAnsiTheme="majorHAnsi" w:cs="Times New Roman"/>
          <w:szCs w:val="24"/>
        </w:rPr>
        <w:t xml:space="preserve"> </w:t>
      </w:r>
      <w:r w:rsidRPr="00FA3FE0">
        <w:rPr>
          <w:rFonts w:asciiTheme="majorHAnsi" w:hAnsiTheme="majorHAnsi"/>
          <w:szCs w:val="24"/>
        </w:rPr>
        <w:t>In 2010, kindergarteners spent far more ti</w:t>
      </w:r>
      <w:bookmarkStart w:id="0" w:name="_GoBack"/>
      <w:bookmarkEnd w:id="0"/>
      <w:r w:rsidRPr="00FA3FE0">
        <w:rPr>
          <w:rFonts w:asciiTheme="majorHAnsi" w:hAnsiTheme="majorHAnsi"/>
          <w:szCs w:val="24"/>
        </w:rPr>
        <w:t>me using textbooks and worksheets, being assessed using standardized tests</w:t>
      </w:r>
      <w:r w:rsidR="00C33D63">
        <w:rPr>
          <w:rFonts w:asciiTheme="majorHAnsi" w:hAnsiTheme="majorHAnsi"/>
          <w:szCs w:val="24"/>
        </w:rPr>
        <w:t>,</w:t>
      </w:r>
      <w:r w:rsidRPr="00C13170">
        <w:rPr>
          <w:rFonts w:asciiTheme="majorHAnsi" w:hAnsiTheme="majorHAnsi"/>
          <w:szCs w:val="24"/>
        </w:rPr>
        <w:t xml:space="preserve"> and participating in teacher-directed instruction </w:t>
      </w:r>
      <w:r w:rsidR="007A5FDE" w:rsidRPr="00C13170">
        <w:rPr>
          <w:rFonts w:asciiTheme="majorHAnsi" w:hAnsiTheme="majorHAnsi"/>
          <w:szCs w:val="24"/>
        </w:rPr>
        <w:fldChar w:fldCharType="begin"/>
      </w:r>
      <w:r w:rsidRPr="00FA3FE0">
        <w:rPr>
          <w:rFonts w:asciiTheme="majorHAnsi" w:hAnsiTheme="majorHAnsi"/>
          <w:szCs w:val="24"/>
        </w:rPr>
        <w:instrText xml:space="preserve"> ADDIN ZOTERO_ITEM CSL_CITATION {"citationID":"247b7sj4ja","properties":{"formattedCitation":"(Bassok, Latham, &amp; Rorem, 2016)","plainCitation":"(Bassok, Latham, &amp; Rorem, 2016)"},"citationItems":[{"id":2001,"uris":["http://zotero.org/users/48675/items/4E42UKE7"],"uri":["http://zotero.org/users/48675/items/4E42UKE7"],"itemData":{"id":2001,"type":"article-journal","title":"Is Kindergarten the New First Grade?","container-title":"AERA Open","page":"2332858415616358","volume":"2","issue":"1","source":"ero.sagepub.com","abstract":"Recent accounts suggest that accountability pressures have trickled down into the early elementary grades and that kindergarten today is characterized by a heightened focus on academic skills and a reduction in opportunities for play. This paper compares public school kindergarten classrooms between 1998 and 2010 using two large, nationally representative data sets. We show substantial changes in each of the five dimensions considered: kindergarten teachers’ beliefs about school readiness, time spent on academic and nonacademic content, classroom organization, pedagogical approach, and use of standardized assessments. Kindergarten teachers in the later period held far higher academic expectations for children both prior to kindergarten entry and during the kindergarten year. They devoted more time to advanced literacy and math content, teacher-directed instruction, and assessment and substantially less time to art, music, science, and child-selected activities.","DOI":"10.1177/2332858415616358","ISSN":"2332-8584","language":"en","author":[{"family":"Bassok","given":"Daphna"},{"family":"Latham","given":"Scott"},{"family":"Rorem","given":"Anna"}],"issued":{"date-parts":[["2016",1,1]]}}}],"schema":"https://github.com/citation-style-language/schema/raw/master/csl-citation.json"} </w:instrText>
      </w:r>
      <w:r w:rsidR="007A5FDE" w:rsidRPr="00C13170">
        <w:rPr>
          <w:rFonts w:asciiTheme="majorHAnsi" w:hAnsiTheme="majorHAnsi"/>
          <w:szCs w:val="24"/>
        </w:rPr>
        <w:fldChar w:fldCharType="separate"/>
      </w:r>
      <w:r w:rsidRPr="00FA3FE0">
        <w:rPr>
          <w:rFonts w:asciiTheme="majorHAnsi" w:hAnsiTheme="majorHAnsi"/>
          <w:szCs w:val="24"/>
        </w:rPr>
        <w:t>(Bassok, Latham, &amp; Rorem, 2016)</w:t>
      </w:r>
      <w:r w:rsidR="007A5FDE" w:rsidRPr="00C13170">
        <w:rPr>
          <w:rFonts w:asciiTheme="majorHAnsi" w:hAnsiTheme="majorHAnsi"/>
          <w:szCs w:val="24"/>
        </w:rPr>
        <w:fldChar w:fldCharType="end"/>
      </w:r>
      <w:r w:rsidRPr="00C13170">
        <w:rPr>
          <w:rFonts w:asciiTheme="majorHAnsi" w:hAnsiTheme="majorHAnsi"/>
          <w:szCs w:val="24"/>
        </w:rPr>
        <w:t xml:space="preserve">. They also had far </w:t>
      </w:r>
      <w:r w:rsidR="00C33D63">
        <w:rPr>
          <w:rFonts w:asciiTheme="majorHAnsi" w:hAnsiTheme="majorHAnsi"/>
          <w:szCs w:val="24"/>
        </w:rPr>
        <w:t>fewer</w:t>
      </w:r>
      <w:r w:rsidR="00C33D63" w:rsidRPr="00C13170">
        <w:rPr>
          <w:rFonts w:asciiTheme="majorHAnsi" w:hAnsiTheme="majorHAnsi"/>
          <w:szCs w:val="24"/>
        </w:rPr>
        <w:t xml:space="preserve"> </w:t>
      </w:r>
      <w:r w:rsidRPr="00C13170">
        <w:rPr>
          <w:rFonts w:asciiTheme="majorHAnsi" w:hAnsiTheme="majorHAnsi"/>
          <w:szCs w:val="24"/>
        </w:rPr>
        <w:t>opportunit</w:t>
      </w:r>
      <w:r w:rsidR="00C33D63">
        <w:rPr>
          <w:rFonts w:asciiTheme="majorHAnsi" w:hAnsiTheme="majorHAnsi"/>
          <w:szCs w:val="24"/>
        </w:rPr>
        <w:t>ies</w:t>
      </w:r>
      <w:r w:rsidRPr="00C13170">
        <w:rPr>
          <w:rFonts w:asciiTheme="majorHAnsi" w:hAnsiTheme="majorHAnsi"/>
          <w:szCs w:val="24"/>
        </w:rPr>
        <w:t xml:space="preserve"> for child-selected activities, art, music, and hands-on exploration. </w:t>
      </w:r>
      <w:r w:rsidR="00803217" w:rsidRPr="00C13170">
        <w:rPr>
          <w:rFonts w:asciiTheme="majorHAnsi" w:hAnsiTheme="majorHAnsi" w:cs="Times New Roman"/>
          <w:szCs w:val="24"/>
        </w:rPr>
        <w:t xml:space="preserve">Perhaps then, kindergarten in 2010 required higher levels of focus, persistence and attention than the kindergarten classrooms in the earlier period. </w:t>
      </w:r>
      <w:r w:rsidRPr="00FA3FE0">
        <w:rPr>
          <w:rFonts w:asciiTheme="majorHAnsi" w:hAnsiTheme="majorHAnsi"/>
          <w:szCs w:val="24"/>
        </w:rPr>
        <w:t>It is not immediately clear what might be driving the drop in internalizing problem behaviors, or why we observe improvements in on</w:t>
      </w:r>
      <w:r w:rsidR="00C33D63">
        <w:rPr>
          <w:rFonts w:asciiTheme="majorHAnsi" w:hAnsiTheme="majorHAnsi"/>
          <w:szCs w:val="24"/>
        </w:rPr>
        <w:t>e</w:t>
      </w:r>
      <w:r w:rsidRPr="00C13170">
        <w:rPr>
          <w:rFonts w:asciiTheme="majorHAnsi" w:hAnsiTheme="majorHAnsi"/>
          <w:szCs w:val="24"/>
        </w:rPr>
        <w:t xml:space="preserve"> behavioral measure but d</w:t>
      </w:r>
      <w:r w:rsidRPr="00FA3FE0">
        <w:rPr>
          <w:rFonts w:asciiTheme="majorHAnsi" w:hAnsiTheme="majorHAnsi"/>
          <w:szCs w:val="24"/>
        </w:rPr>
        <w:t>eclines in another.</w:t>
      </w:r>
    </w:p>
    <w:p w:rsidR="00803217" w:rsidRPr="00FA3FE0" w:rsidRDefault="00803217" w:rsidP="00803217">
      <w:pPr>
        <w:spacing w:line="480" w:lineRule="auto"/>
        <w:rPr>
          <w:rFonts w:asciiTheme="majorHAnsi" w:hAnsiTheme="majorHAnsi"/>
          <w:b/>
          <w:i/>
          <w:szCs w:val="24"/>
        </w:rPr>
      </w:pPr>
      <w:r w:rsidRPr="00FA3FE0">
        <w:rPr>
          <w:rFonts w:asciiTheme="majorHAnsi" w:hAnsiTheme="majorHAnsi"/>
          <w:b/>
          <w:szCs w:val="24"/>
        </w:rPr>
        <w:t>Implications &amp; Next Steps</w:t>
      </w:r>
    </w:p>
    <w:p w:rsidR="00803217" w:rsidRPr="00C13170" w:rsidRDefault="00CE0B7F" w:rsidP="00803217">
      <w:pPr>
        <w:pStyle w:val="PlainText"/>
        <w:spacing w:line="480" w:lineRule="auto"/>
        <w:rPr>
          <w:rFonts w:asciiTheme="majorHAnsi" w:hAnsiTheme="majorHAnsi" w:cs="Times New Roman"/>
          <w:sz w:val="24"/>
          <w:szCs w:val="24"/>
        </w:rPr>
      </w:pPr>
      <w:r w:rsidRPr="00C13170">
        <w:rPr>
          <w:rFonts w:asciiTheme="majorHAnsi" w:hAnsiTheme="majorHAnsi" w:cs="Times New Roman"/>
          <w:sz w:val="24"/>
          <w:szCs w:val="24"/>
        </w:rPr>
        <w:t xml:space="preserve">Our study was motivated by the rapid increase in public investments in early childhood education. We hypothesized that improved access to early childhood learning opportunities has led to improved school readiness, particularly for low-income and </w:t>
      </w:r>
      <w:r w:rsidRPr="00C13170">
        <w:rPr>
          <w:rFonts w:asciiTheme="majorHAnsi" w:hAnsiTheme="majorHAnsi" w:cs="Times New Roman"/>
          <w:sz w:val="24"/>
          <w:szCs w:val="24"/>
        </w:rPr>
        <w:lastRenderedPageBreak/>
        <w:t xml:space="preserve">minority children. Although we document trends in school readiness consistent with this hypothesis, </w:t>
      </w:r>
      <w:r w:rsidR="00C33D63">
        <w:rPr>
          <w:rFonts w:asciiTheme="majorHAnsi" w:hAnsiTheme="majorHAnsi" w:cs="Times New Roman"/>
          <w:sz w:val="24"/>
          <w:szCs w:val="24"/>
        </w:rPr>
        <w:t>our measures of preschool participation</w:t>
      </w:r>
      <w:r w:rsidRPr="00C13170">
        <w:rPr>
          <w:rFonts w:asciiTheme="majorHAnsi" w:hAnsiTheme="majorHAnsi" w:cs="Times New Roman"/>
          <w:sz w:val="24"/>
          <w:szCs w:val="24"/>
        </w:rPr>
        <w:t xml:space="preserve"> failed to explain </w:t>
      </w:r>
      <w:r w:rsidRPr="00C13170">
        <w:rPr>
          <w:rFonts w:asciiTheme="majorHAnsi" w:hAnsiTheme="majorHAnsi" w:cs="Times New Roman"/>
          <w:i/>
          <w:sz w:val="24"/>
          <w:szCs w:val="24"/>
        </w:rPr>
        <w:t xml:space="preserve">any </w:t>
      </w:r>
      <w:r w:rsidRPr="00C13170">
        <w:rPr>
          <w:rFonts w:asciiTheme="majorHAnsi" w:hAnsiTheme="majorHAnsi" w:cs="Times New Roman"/>
          <w:sz w:val="24"/>
          <w:szCs w:val="24"/>
        </w:rPr>
        <w:t>of the observed change</w:t>
      </w:r>
      <w:r w:rsidR="00803217" w:rsidRPr="00C13170">
        <w:rPr>
          <w:rFonts w:asciiTheme="majorHAnsi" w:hAnsiTheme="majorHAnsi" w:cs="Times New Roman"/>
          <w:sz w:val="24"/>
          <w:szCs w:val="24"/>
        </w:rPr>
        <w:t>s</w:t>
      </w:r>
      <w:r w:rsidRPr="00C13170">
        <w:rPr>
          <w:rFonts w:asciiTheme="majorHAnsi" w:hAnsiTheme="majorHAnsi" w:cs="Times New Roman"/>
          <w:sz w:val="24"/>
          <w:szCs w:val="24"/>
        </w:rPr>
        <w:t xml:space="preserve"> in school readiness. This surprising result was counter to our expectations. </w:t>
      </w:r>
    </w:p>
    <w:p w:rsidR="00803217" w:rsidRPr="00C13170" w:rsidRDefault="00803217" w:rsidP="00803217">
      <w:pPr>
        <w:pStyle w:val="PlainText"/>
        <w:spacing w:line="480" w:lineRule="auto"/>
        <w:rPr>
          <w:rFonts w:asciiTheme="majorHAnsi" w:hAnsiTheme="majorHAnsi" w:cs="Times New Roman"/>
          <w:sz w:val="24"/>
          <w:szCs w:val="24"/>
        </w:rPr>
      </w:pPr>
      <w:r w:rsidRPr="00C13170">
        <w:rPr>
          <w:rFonts w:asciiTheme="majorHAnsi" w:hAnsiTheme="majorHAnsi" w:cs="Times New Roman"/>
          <w:sz w:val="24"/>
          <w:szCs w:val="24"/>
        </w:rPr>
        <w:tab/>
      </w:r>
      <w:r w:rsidRPr="00C13170">
        <w:rPr>
          <w:rFonts w:asciiTheme="majorHAnsi" w:hAnsiTheme="majorHAnsi"/>
          <w:sz w:val="24"/>
          <w:szCs w:val="24"/>
        </w:rPr>
        <w:t xml:space="preserve">One potential explanation is that the changes we are observing over time are driven by changes in the </w:t>
      </w:r>
      <w:r w:rsidRPr="00C13170">
        <w:rPr>
          <w:rFonts w:asciiTheme="majorHAnsi" w:hAnsiTheme="majorHAnsi"/>
          <w:i/>
          <w:sz w:val="24"/>
          <w:szCs w:val="24"/>
        </w:rPr>
        <w:t>quality</w:t>
      </w:r>
      <w:r w:rsidRPr="00C13170">
        <w:rPr>
          <w:rFonts w:asciiTheme="majorHAnsi" w:hAnsiTheme="majorHAnsi"/>
          <w:sz w:val="24"/>
          <w:szCs w:val="24"/>
        </w:rPr>
        <w:t xml:space="preserve"> of the child care experiences children have, or changes in the academic focus of these settings. There has been substantial public investment in improving quality both by moving children from informal to formal settings, and by investing in quality enhancements across sectors. Unfortunately, the ECLS-K data do not provide any information about quality measures.</w:t>
      </w:r>
    </w:p>
    <w:p w:rsidR="00CE0B7F" w:rsidRPr="00C13170" w:rsidRDefault="00CE0B7F" w:rsidP="00803217">
      <w:pPr>
        <w:pStyle w:val="PlainText"/>
        <w:spacing w:line="480" w:lineRule="auto"/>
        <w:ind w:firstLine="720"/>
        <w:rPr>
          <w:rFonts w:asciiTheme="majorHAnsi" w:hAnsiTheme="majorHAnsi" w:cs="Times New Roman"/>
          <w:sz w:val="24"/>
          <w:szCs w:val="24"/>
        </w:rPr>
      </w:pPr>
      <w:r w:rsidRPr="00C13170">
        <w:rPr>
          <w:rFonts w:asciiTheme="majorHAnsi" w:hAnsiTheme="majorHAnsi" w:cs="Times New Roman"/>
          <w:sz w:val="24"/>
          <w:szCs w:val="24"/>
        </w:rPr>
        <w:t xml:space="preserve">The rich ECLS data allowed us to examine the extent to which a host of covariates measuring child and family demographic characteristics, children’s early home environments and kindergarten teacher characteristics explain changes over time in school readiness. When we include all of these covariates we are able to explain about a fifth of the change in math skills and a third of the change in literacy skills. While this is a substantial portion of the change, it raises important questions about what </w:t>
      </w:r>
      <w:r w:rsidR="000D0CF8">
        <w:rPr>
          <w:rFonts w:asciiTheme="majorHAnsi" w:hAnsiTheme="majorHAnsi" w:cs="Times New Roman"/>
          <w:sz w:val="24"/>
          <w:szCs w:val="24"/>
        </w:rPr>
        <w:t xml:space="preserve">other </w:t>
      </w:r>
      <w:r w:rsidRPr="00C13170">
        <w:rPr>
          <w:rFonts w:asciiTheme="majorHAnsi" w:hAnsiTheme="majorHAnsi" w:cs="Times New Roman"/>
          <w:sz w:val="24"/>
          <w:szCs w:val="24"/>
        </w:rPr>
        <w:t xml:space="preserve">factors may be driving the increases in school readiness over time. A better understanding of the mechanism driving the observed shifts is essential for understanding how to target new public initiatives or modify existing ones. </w:t>
      </w:r>
    </w:p>
    <w:p w:rsidR="00E34437" w:rsidRPr="00C13170" w:rsidRDefault="00803217" w:rsidP="004E0718">
      <w:pPr>
        <w:pStyle w:val="PlainText"/>
        <w:spacing w:line="480" w:lineRule="auto"/>
        <w:ind w:firstLine="720"/>
        <w:rPr>
          <w:rFonts w:asciiTheme="majorHAnsi" w:hAnsiTheme="majorHAnsi" w:cs="Times New Roman"/>
          <w:sz w:val="24"/>
          <w:szCs w:val="24"/>
        </w:rPr>
      </w:pPr>
      <w:r w:rsidRPr="00C13170">
        <w:rPr>
          <w:rFonts w:asciiTheme="majorHAnsi" w:hAnsiTheme="majorHAnsi" w:cs="Times New Roman"/>
          <w:sz w:val="24"/>
          <w:szCs w:val="24"/>
        </w:rPr>
        <w:t>More research is also needed to assess whether the changes</w:t>
      </w:r>
      <w:r w:rsidR="00E34437" w:rsidRPr="00C13170">
        <w:rPr>
          <w:rFonts w:asciiTheme="majorHAnsi" w:hAnsiTheme="majorHAnsi" w:cs="Times New Roman"/>
          <w:sz w:val="24"/>
          <w:szCs w:val="24"/>
        </w:rPr>
        <w:t xml:space="preserve"> we observed in </w:t>
      </w:r>
      <w:r w:rsidR="00E34437" w:rsidRPr="00FA3FE0">
        <w:rPr>
          <w:rFonts w:asciiTheme="majorHAnsi" w:hAnsiTheme="majorHAnsi" w:cs="Times New Roman"/>
          <w:sz w:val="24"/>
          <w:szCs w:val="24"/>
        </w:rPr>
        <w:t>teacher-reported</w:t>
      </w:r>
      <w:r w:rsidR="00E34437" w:rsidRPr="00AA00A8">
        <w:rPr>
          <w:rFonts w:asciiTheme="majorHAnsi" w:hAnsiTheme="majorHAnsi" w:cs="Times New Roman"/>
          <w:sz w:val="24"/>
          <w:szCs w:val="24"/>
        </w:rPr>
        <w:t xml:space="preserve"> </w:t>
      </w:r>
      <w:r w:rsidR="00AA00A8">
        <w:rPr>
          <w:rFonts w:asciiTheme="majorHAnsi" w:hAnsiTheme="majorHAnsi" w:cs="Times New Roman"/>
          <w:sz w:val="24"/>
          <w:szCs w:val="24"/>
        </w:rPr>
        <w:t xml:space="preserve">outcomes </w:t>
      </w:r>
      <w:r w:rsidR="004E0718" w:rsidRPr="00C13170">
        <w:rPr>
          <w:rFonts w:asciiTheme="majorHAnsi" w:hAnsiTheme="majorHAnsi" w:cs="Times New Roman"/>
          <w:sz w:val="24"/>
          <w:szCs w:val="24"/>
        </w:rPr>
        <w:t>persist as children progress through school, particularly with respect to direct assessments of skills</w:t>
      </w:r>
      <w:r w:rsidRPr="00C13170">
        <w:rPr>
          <w:rFonts w:asciiTheme="majorHAnsi" w:hAnsiTheme="majorHAnsi" w:cs="Times New Roman"/>
          <w:sz w:val="24"/>
          <w:szCs w:val="24"/>
        </w:rPr>
        <w:t>. We cannot fully answer this question until the new ECLS cohort advances through school and a cross-walk is available to make comparisons of the direct assessments across cohorts. That said</w:t>
      </w:r>
      <w:proofErr w:type="gramStart"/>
      <w:r w:rsidRPr="00C13170">
        <w:rPr>
          <w:rFonts w:asciiTheme="majorHAnsi" w:hAnsiTheme="majorHAnsi" w:cs="Times New Roman"/>
          <w:sz w:val="24"/>
          <w:szCs w:val="24"/>
        </w:rPr>
        <w:t>,</w:t>
      </w:r>
      <w:proofErr w:type="gramEnd"/>
      <w:r w:rsidR="004E0718" w:rsidRPr="00C13170">
        <w:rPr>
          <w:rFonts w:asciiTheme="majorHAnsi" w:hAnsiTheme="majorHAnsi" w:cs="Times New Roman"/>
          <w:sz w:val="24"/>
          <w:szCs w:val="24"/>
        </w:rPr>
        <w:t xml:space="preserve"> we </w:t>
      </w:r>
      <w:r w:rsidRPr="00C13170">
        <w:rPr>
          <w:rFonts w:asciiTheme="majorHAnsi" w:hAnsiTheme="majorHAnsi" w:cs="Times New Roman"/>
          <w:sz w:val="24"/>
          <w:szCs w:val="24"/>
        </w:rPr>
        <w:t xml:space="preserve">examined whether differences across our </w:t>
      </w:r>
      <w:r w:rsidRPr="00C13170">
        <w:rPr>
          <w:rFonts w:asciiTheme="majorHAnsi" w:hAnsiTheme="majorHAnsi" w:cs="Times New Roman"/>
          <w:sz w:val="24"/>
          <w:szCs w:val="24"/>
        </w:rPr>
        <w:lastRenderedPageBreak/>
        <w:t xml:space="preserve">two cohorts were still evident at the end of the kindergarten year (results available upon request). We find that differences across cohorts in teacher-rated early academic skills are </w:t>
      </w:r>
      <w:r w:rsidRPr="00C13170">
        <w:rPr>
          <w:rFonts w:asciiTheme="majorHAnsi" w:hAnsiTheme="majorHAnsi" w:cs="Times New Roman"/>
          <w:i/>
          <w:sz w:val="24"/>
          <w:szCs w:val="24"/>
        </w:rPr>
        <w:t>even larger</w:t>
      </w:r>
      <w:r w:rsidRPr="00C13170">
        <w:rPr>
          <w:rFonts w:asciiTheme="majorHAnsi" w:hAnsiTheme="majorHAnsi" w:cs="Times New Roman"/>
          <w:sz w:val="24"/>
          <w:szCs w:val="24"/>
        </w:rPr>
        <w:t xml:space="preserve"> at the end of kindergarten than they are at the beginning. </w:t>
      </w:r>
      <w:r w:rsidR="004E0718" w:rsidRPr="00C13170">
        <w:rPr>
          <w:rFonts w:asciiTheme="majorHAnsi" w:hAnsiTheme="majorHAnsi" w:cs="Times New Roman"/>
          <w:sz w:val="24"/>
          <w:szCs w:val="24"/>
        </w:rPr>
        <w:t>In addition</w:t>
      </w:r>
      <w:r w:rsidRPr="00C13170">
        <w:rPr>
          <w:rFonts w:asciiTheme="majorHAnsi" w:hAnsiTheme="majorHAnsi" w:cs="Times New Roman"/>
          <w:sz w:val="24"/>
          <w:szCs w:val="24"/>
        </w:rPr>
        <w:t>, the increases observed in the current study are largely mirrored in increasing fourth grade reading and math scores on the National Assessment of Educational Progress</w:t>
      </w:r>
      <w:r w:rsidR="004E0718" w:rsidRPr="00C13170">
        <w:rPr>
          <w:rFonts w:asciiTheme="majorHAnsi" w:hAnsiTheme="majorHAnsi" w:cs="Times New Roman"/>
          <w:sz w:val="24"/>
          <w:szCs w:val="24"/>
        </w:rPr>
        <w:t xml:space="preserve"> </w:t>
      </w:r>
      <w:r w:rsidR="007A5FDE" w:rsidRPr="00FA3FE0">
        <w:rPr>
          <w:rFonts w:asciiTheme="majorHAnsi" w:hAnsiTheme="majorHAnsi" w:cs="Times New Roman"/>
          <w:sz w:val="24"/>
          <w:szCs w:val="24"/>
        </w:rPr>
        <w:fldChar w:fldCharType="begin"/>
      </w:r>
      <w:r w:rsidR="004E0718" w:rsidRPr="00C13170">
        <w:rPr>
          <w:rFonts w:asciiTheme="majorHAnsi" w:hAnsiTheme="majorHAnsi" w:cs="Times New Roman"/>
          <w:sz w:val="24"/>
          <w:szCs w:val="24"/>
        </w:rPr>
        <w:instrText xml:space="preserve"> ADDIN ZOTERO_ITEM CSL_CITATION {"citationID":"n6ur0b52m","properties":{"formattedCitation":"(U.S. Department of Education, 2013)","plainCitation":"(U.S. Department of Education, 2013)"},"citationItems":[{"id":2049,"uris":["http://zotero.org/users/48675/items/VJ6NSQKW"],"uri":["http://zotero.org/users/48675/items/VJ6NSQKW"],"itemData":{"id":2049,"type":"webpage","title":"NAEP - Mathematics and Reading 2013","URL":"http://www.nationsreportcard.gov/reading_math_2013/#/performance-overview","author":[{"family":"U.S. Department of Education","given":""}],"issued":{"date-parts":[["2013"]]},"accessed":{"date-parts":[["2016",2,12]]}}}],"schema":"https://github.com/citation-style-language/schema/raw/master/csl-citation.json"} </w:instrText>
      </w:r>
      <w:r w:rsidR="007A5FDE" w:rsidRPr="00FA3FE0">
        <w:rPr>
          <w:rFonts w:asciiTheme="majorHAnsi" w:hAnsiTheme="majorHAnsi" w:cs="Times New Roman"/>
          <w:sz w:val="24"/>
          <w:szCs w:val="24"/>
        </w:rPr>
        <w:fldChar w:fldCharType="separate"/>
      </w:r>
      <w:r w:rsidR="004E0718" w:rsidRPr="00FA3FE0">
        <w:rPr>
          <w:rFonts w:ascii="Cambria" w:hAnsi="Cambria"/>
          <w:sz w:val="24"/>
          <w:szCs w:val="24"/>
        </w:rPr>
        <w:t>(U.S. Department of Education, 2013)</w:t>
      </w:r>
      <w:r w:rsidR="007A5FDE" w:rsidRPr="00FA3FE0">
        <w:rPr>
          <w:rFonts w:asciiTheme="majorHAnsi" w:hAnsiTheme="majorHAnsi" w:cs="Times New Roman"/>
          <w:sz w:val="24"/>
          <w:szCs w:val="24"/>
        </w:rPr>
        <w:fldChar w:fldCharType="end"/>
      </w:r>
      <w:r w:rsidRPr="00C13170">
        <w:rPr>
          <w:rFonts w:asciiTheme="majorHAnsi" w:hAnsiTheme="majorHAnsi" w:cs="Times New Roman"/>
          <w:sz w:val="24"/>
          <w:szCs w:val="24"/>
        </w:rPr>
        <w:t>.</w:t>
      </w:r>
      <w:r w:rsidR="004E0718" w:rsidRPr="00C13170">
        <w:rPr>
          <w:rFonts w:asciiTheme="majorHAnsi" w:hAnsiTheme="majorHAnsi" w:cs="Times New Roman"/>
          <w:sz w:val="24"/>
          <w:szCs w:val="24"/>
        </w:rPr>
        <w:t xml:space="preserve"> These patterns, combined with state reports of rising school readiness over time, bolster our confidence that the teacher-reported measures are capturing “true” changes in children’s knowledge at school entry.</w:t>
      </w:r>
    </w:p>
    <w:p w:rsidR="00E10D22" w:rsidRDefault="00E10D22" w:rsidP="00E10D22">
      <w:pPr>
        <w:pStyle w:val="PlainText"/>
        <w:rPr>
          <w:rFonts w:asciiTheme="majorHAnsi" w:hAnsiTheme="majorHAnsi"/>
          <w:sz w:val="24"/>
          <w:szCs w:val="24"/>
        </w:rPr>
      </w:pPr>
      <w:r>
        <w:rPr>
          <w:rFonts w:asciiTheme="majorHAnsi" w:hAnsiTheme="majorHAnsi"/>
          <w:sz w:val="24"/>
          <w:szCs w:val="24"/>
        </w:rPr>
        <w:t>Notes:</w:t>
      </w:r>
    </w:p>
    <w:p w:rsidR="00E10D22" w:rsidRDefault="00E10D22" w:rsidP="00E10D22">
      <w:pPr>
        <w:pStyle w:val="PlainText"/>
        <w:rPr>
          <w:rFonts w:asciiTheme="majorHAnsi" w:hAnsiTheme="majorHAnsi"/>
          <w:sz w:val="24"/>
          <w:szCs w:val="24"/>
        </w:rPr>
      </w:pPr>
    </w:p>
    <w:p w:rsidR="00E10D22" w:rsidRPr="00E10D22" w:rsidRDefault="00E10D22" w:rsidP="00E10D22">
      <w:pPr>
        <w:pStyle w:val="PlainText"/>
        <w:rPr>
          <w:rFonts w:asciiTheme="majorHAnsi" w:hAnsiTheme="majorHAnsi"/>
          <w:sz w:val="24"/>
          <w:szCs w:val="24"/>
        </w:rPr>
      </w:pPr>
      <w:r w:rsidRPr="00E10D22">
        <w:rPr>
          <w:rFonts w:asciiTheme="majorHAnsi" w:hAnsiTheme="majorHAnsi"/>
          <w:sz w:val="24"/>
          <w:szCs w:val="24"/>
          <w:vertAlign w:val="superscript"/>
        </w:rPr>
        <w:t>1</w:t>
      </w:r>
      <w:r>
        <w:rPr>
          <w:rFonts w:asciiTheme="majorHAnsi" w:hAnsiTheme="majorHAnsi"/>
          <w:sz w:val="24"/>
          <w:szCs w:val="24"/>
          <w:vertAlign w:val="superscript"/>
        </w:rPr>
        <w:t xml:space="preserve"> </w:t>
      </w:r>
      <w:r w:rsidRPr="00E10D22">
        <w:rPr>
          <w:rFonts w:asciiTheme="majorHAnsi" w:hAnsiTheme="majorHAnsi"/>
          <w:sz w:val="24"/>
          <w:szCs w:val="24"/>
        </w:rPr>
        <w:t>The more recent ECLS-K cohort began collecting data from students in the fall of 2010 but is officially referred to as the ECLS-K 2011. This paper, however, uses data collected in the fall, so the years of the study are more accurately reported as 1998 and 2010</w:t>
      </w:r>
    </w:p>
    <w:p w:rsidR="00C13170" w:rsidRDefault="00C13170" w:rsidP="00E10D22">
      <w:pPr>
        <w:pStyle w:val="PlainText"/>
        <w:rPr>
          <w:rFonts w:asciiTheme="majorHAnsi" w:hAnsiTheme="majorHAnsi"/>
          <w:sz w:val="24"/>
          <w:szCs w:val="24"/>
        </w:rPr>
      </w:pPr>
    </w:p>
    <w:p w:rsidR="00E10D22" w:rsidRPr="00E34437" w:rsidRDefault="00E10D22" w:rsidP="00E10D22">
      <w:pPr>
        <w:pStyle w:val="PlainText"/>
        <w:rPr>
          <w:rFonts w:asciiTheme="majorHAnsi" w:hAnsiTheme="majorHAnsi" w:cs="Times New Roman"/>
          <w:sz w:val="24"/>
          <w:szCs w:val="24"/>
        </w:rPr>
      </w:pPr>
      <w:r w:rsidRPr="00E10D22">
        <w:rPr>
          <w:rStyle w:val="FootnoteReference"/>
          <w:rFonts w:asciiTheme="majorHAnsi" w:hAnsiTheme="majorHAnsi"/>
          <w:sz w:val="24"/>
          <w:szCs w:val="24"/>
        </w:rPr>
        <w:t>2</w:t>
      </w:r>
      <w:r w:rsidRPr="00E10D22">
        <w:rPr>
          <w:rFonts w:asciiTheme="majorHAnsi" w:hAnsiTheme="majorHAnsi"/>
          <w:sz w:val="24"/>
          <w:szCs w:val="24"/>
        </w:rPr>
        <w:t xml:space="preserve"> </w:t>
      </w:r>
      <w:r w:rsidRPr="00E10D22">
        <w:rPr>
          <w:rFonts w:asciiTheme="majorHAnsi" w:hAnsiTheme="majorHAnsi" w:cs="Times New Roman"/>
          <w:sz w:val="24"/>
          <w:szCs w:val="24"/>
        </w:rPr>
        <w:t>We omit students from our analysis</w:t>
      </w:r>
      <w:r>
        <w:rPr>
          <w:rFonts w:asciiTheme="majorHAnsi" w:hAnsiTheme="majorHAnsi" w:cs="Times New Roman"/>
          <w:sz w:val="24"/>
          <w:szCs w:val="24"/>
        </w:rPr>
        <w:t xml:space="preserve"> if their t</w:t>
      </w:r>
      <w:r w:rsidRPr="00D943BD">
        <w:rPr>
          <w:rFonts w:asciiTheme="majorHAnsi" w:hAnsiTheme="majorHAnsi" w:cs="Times New Roman"/>
          <w:sz w:val="24"/>
          <w:szCs w:val="24"/>
        </w:rPr>
        <w:t>eachers report</w:t>
      </w:r>
      <w:r>
        <w:rPr>
          <w:rFonts w:asciiTheme="majorHAnsi" w:hAnsiTheme="majorHAnsi" w:cs="Times New Roman"/>
          <w:sz w:val="24"/>
          <w:szCs w:val="24"/>
        </w:rPr>
        <w:t>ed</w:t>
      </w:r>
      <w:r w:rsidRPr="00D943BD">
        <w:rPr>
          <w:rFonts w:asciiTheme="majorHAnsi" w:hAnsiTheme="majorHAnsi" w:cs="Times New Roman"/>
          <w:sz w:val="24"/>
          <w:szCs w:val="24"/>
        </w:rPr>
        <w:t xml:space="preserve"> that topics had not yet been</w:t>
      </w:r>
      <w:r>
        <w:rPr>
          <w:rFonts w:asciiTheme="majorHAnsi" w:hAnsiTheme="majorHAnsi" w:cs="Times New Roman"/>
          <w:sz w:val="24"/>
          <w:szCs w:val="24"/>
        </w:rPr>
        <w:t xml:space="preserve"> introduced in their classrooms</w:t>
      </w:r>
      <w:r w:rsidRPr="00D943BD">
        <w:rPr>
          <w:rFonts w:asciiTheme="majorHAnsi" w:hAnsiTheme="majorHAnsi" w:cs="Times New Roman"/>
          <w:sz w:val="24"/>
          <w:szCs w:val="24"/>
        </w:rPr>
        <w:t xml:space="preserve"> because teachers in these cases have not had a chance to assess student proficiency. However, this </w:t>
      </w:r>
      <w:r>
        <w:rPr>
          <w:rFonts w:asciiTheme="majorHAnsi" w:hAnsiTheme="majorHAnsi" w:cs="Times New Roman"/>
          <w:sz w:val="24"/>
          <w:szCs w:val="24"/>
        </w:rPr>
        <w:t xml:space="preserve">exclusion </w:t>
      </w:r>
      <w:r w:rsidRPr="00D943BD">
        <w:rPr>
          <w:rFonts w:asciiTheme="majorHAnsi" w:hAnsiTheme="majorHAnsi" w:cs="Times New Roman"/>
          <w:sz w:val="24"/>
          <w:szCs w:val="24"/>
        </w:rPr>
        <w:t xml:space="preserve">could bias our results if these types of students generally were less proficient than students for whom teachers provided ratings. </w:t>
      </w:r>
      <w:r>
        <w:rPr>
          <w:rFonts w:asciiTheme="majorHAnsi" w:hAnsiTheme="majorHAnsi" w:cs="Times New Roman"/>
          <w:sz w:val="24"/>
          <w:szCs w:val="24"/>
        </w:rPr>
        <w:t>W</w:t>
      </w:r>
      <w:r w:rsidRPr="00D943BD">
        <w:rPr>
          <w:rFonts w:asciiTheme="majorHAnsi" w:hAnsiTheme="majorHAnsi" w:cs="Times New Roman"/>
          <w:sz w:val="24"/>
          <w:szCs w:val="24"/>
        </w:rPr>
        <w:t>e performed a bounding exercise to explore the extent to which this could be driving our results. For the purposes of this exercise, we assumed that all students who were missing data for a given skill were not proficient at that skill (i.e. that they were the lowest level of proficiency). We then re-ran our analysis</w:t>
      </w:r>
      <w:r>
        <w:rPr>
          <w:rFonts w:asciiTheme="majorHAnsi" w:hAnsiTheme="majorHAnsi" w:cs="Times New Roman"/>
          <w:sz w:val="24"/>
          <w:szCs w:val="24"/>
        </w:rPr>
        <w:t xml:space="preserve"> and present results </w:t>
      </w:r>
      <w:r w:rsidRPr="00D943BD">
        <w:rPr>
          <w:rFonts w:asciiTheme="majorHAnsi" w:hAnsiTheme="majorHAnsi" w:cs="Times New Roman"/>
          <w:sz w:val="24"/>
          <w:szCs w:val="24"/>
        </w:rPr>
        <w:t xml:space="preserve">in Appendix </w:t>
      </w:r>
      <w:r>
        <w:rPr>
          <w:rFonts w:asciiTheme="majorHAnsi" w:hAnsiTheme="majorHAnsi" w:cs="Times New Roman"/>
          <w:sz w:val="24"/>
          <w:szCs w:val="24"/>
        </w:rPr>
        <w:t>F</w:t>
      </w:r>
      <w:r w:rsidRPr="00D943BD">
        <w:rPr>
          <w:rFonts w:asciiTheme="majorHAnsi" w:hAnsiTheme="majorHAnsi" w:cs="Times New Roman"/>
          <w:sz w:val="24"/>
          <w:szCs w:val="24"/>
        </w:rPr>
        <w:t xml:space="preserve">. The results for </w:t>
      </w:r>
      <w:r>
        <w:rPr>
          <w:rFonts w:asciiTheme="majorHAnsi" w:hAnsiTheme="majorHAnsi" w:cs="Times New Roman"/>
          <w:sz w:val="24"/>
          <w:szCs w:val="24"/>
        </w:rPr>
        <w:t>literacy</w:t>
      </w:r>
      <w:r w:rsidRPr="00D943BD">
        <w:rPr>
          <w:rFonts w:asciiTheme="majorHAnsi" w:hAnsiTheme="majorHAnsi" w:cs="Times New Roman"/>
          <w:sz w:val="24"/>
          <w:szCs w:val="24"/>
        </w:rPr>
        <w:t xml:space="preserve"> are quite similar to our main results, suggesting that these results are unlikely to suffer from this type of bias. Estimates for differences in math across time are about 60% as large as our main results. </w:t>
      </w:r>
      <w:r>
        <w:rPr>
          <w:rFonts w:asciiTheme="majorHAnsi" w:hAnsiTheme="majorHAnsi" w:cs="Times New Roman"/>
          <w:sz w:val="24"/>
          <w:szCs w:val="24"/>
        </w:rPr>
        <w:t>Notably, e</w:t>
      </w:r>
      <w:r w:rsidRPr="00D943BD">
        <w:rPr>
          <w:rFonts w:asciiTheme="majorHAnsi" w:hAnsiTheme="majorHAnsi" w:cs="Times New Roman"/>
          <w:sz w:val="24"/>
          <w:szCs w:val="24"/>
        </w:rPr>
        <w:t>ven using this extremely conservative assumption, we find meaningful differences over time in student reading and math abilities.</w:t>
      </w:r>
    </w:p>
    <w:p w:rsidR="00C13170" w:rsidRDefault="00C13170" w:rsidP="00E34437">
      <w:pPr>
        <w:pStyle w:val="PlainText"/>
        <w:rPr>
          <w:rFonts w:asciiTheme="majorHAnsi" w:hAnsiTheme="majorHAnsi" w:cs="Times New Roman"/>
          <w:b/>
          <w:sz w:val="24"/>
          <w:szCs w:val="24"/>
          <w:vertAlign w:val="superscript"/>
        </w:rPr>
      </w:pPr>
    </w:p>
    <w:p w:rsidR="00E10D22" w:rsidRDefault="009176E4" w:rsidP="00E34437">
      <w:pPr>
        <w:pStyle w:val="PlainText"/>
        <w:rPr>
          <w:rFonts w:asciiTheme="majorHAnsi" w:hAnsiTheme="majorHAnsi" w:cs="Times New Roman"/>
          <w:sz w:val="24"/>
          <w:szCs w:val="24"/>
        </w:rPr>
      </w:pPr>
      <w:r w:rsidRPr="00E34437">
        <w:rPr>
          <w:rFonts w:asciiTheme="majorHAnsi" w:hAnsiTheme="majorHAnsi" w:cs="Times New Roman"/>
          <w:b/>
          <w:sz w:val="24"/>
          <w:szCs w:val="24"/>
          <w:vertAlign w:val="superscript"/>
        </w:rPr>
        <w:t>3</w:t>
      </w:r>
      <w:r>
        <w:rPr>
          <w:rFonts w:asciiTheme="majorHAnsi" w:hAnsiTheme="majorHAnsi" w:cs="Times New Roman"/>
          <w:b/>
          <w:sz w:val="24"/>
          <w:szCs w:val="24"/>
        </w:rPr>
        <w:t xml:space="preserve"> </w:t>
      </w:r>
      <w:r>
        <w:rPr>
          <w:rFonts w:asciiTheme="majorHAnsi" w:hAnsiTheme="majorHAnsi" w:cs="Times New Roman"/>
          <w:sz w:val="24"/>
          <w:szCs w:val="24"/>
        </w:rPr>
        <w:t xml:space="preserve">Some of our outcomes are dichotomous and are thus most appropriately modeled using a limited dependent variable specification. We have estimated logit models for all dichotomous outcomes considered in this paper and the results are strikingly similar to those from the OLS models. As a result, we present OLS estimates to facilitate easier interpretation. </w:t>
      </w:r>
    </w:p>
    <w:p w:rsidR="00E34437" w:rsidRPr="00E34437" w:rsidRDefault="00E34437" w:rsidP="00E34437">
      <w:pPr>
        <w:pStyle w:val="PlainText"/>
        <w:rPr>
          <w:rFonts w:asciiTheme="majorHAnsi" w:hAnsiTheme="majorHAnsi" w:cs="Times New Roman"/>
          <w:sz w:val="24"/>
          <w:szCs w:val="24"/>
        </w:rPr>
      </w:pPr>
    </w:p>
    <w:p w:rsidR="004E0718" w:rsidRDefault="004E0718" w:rsidP="00E34437">
      <w:pPr>
        <w:pStyle w:val="PlainText"/>
        <w:spacing w:line="480" w:lineRule="auto"/>
        <w:jc w:val="center"/>
        <w:rPr>
          <w:rFonts w:asciiTheme="majorHAnsi" w:hAnsiTheme="majorHAnsi" w:cs="Times New Roman"/>
          <w:b/>
          <w:sz w:val="24"/>
          <w:szCs w:val="24"/>
        </w:rPr>
      </w:pPr>
    </w:p>
    <w:p w:rsidR="00E34437" w:rsidRPr="00E34437" w:rsidRDefault="00A23EFB" w:rsidP="00E34437">
      <w:pPr>
        <w:pStyle w:val="PlainText"/>
        <w:spacing w:line="480" w:lineRule="auto"/>
        <w:jc w:val="center"/>
        <w:rPr>
          <w:rFonts w:asciiTheme="majorHAnsi" w:hAnsiTheme="majorHAnsi" w:cs="Times New Roman"/>
          <w:b/>
          <w:sz w:val="24"/>
          <w:szCs w:val="24"/>
        </w:rPr>
      </w:pPr>
      <w:r>
        <w:rPr>
          <w:rFonts w:asciiTheme="majorHAnsi" w:hAnsiTheme="majorHAnsi" w:cs="Times New Roman"/>
          <w:b/>
          <w:sz w:val="24"/>
          <w:szCs w:val="24"/>
        </w:rPr>
        <w:t>Bibliography</w:t>
      </w:r>
    </w:p>
    <w:p w:rsidR="004E0718" w:rsidRPr="004E0718" w:rsidRDefault="007A5FDE" w:rsidP="004E0718">
      <w:pPr>
        <w:pStyle w:val="Bibliography"/>
        <w:rPr>
          <w:rFonts w:cs="Times New Roman"/>
        </w:rPr>
      </w:pPr>
      <w:r>
        <w:rPr>
          <w:rFonts w:asciiTheme="majorHAnsi" w:hAnsiTheme="majorHAnsi"/>
        </w:rPr>
        <w:lastRenderedPageBreak/>
        <w:fldChar w:fldCharType="begin"/>
      </w:r>
      <w:r w:rsidR="008A1682">
        <w:rPr>
          <w:rFonts w:asciiTheme="majorHAnsi" w:hAnsiTheme="majorHAnsi"/>
        </w:rPr>
        <w:instrText xml:space="preserve"> ADDIN ZOTERO_BIBL {"custom":[]} CSL_BIBLIOGRAPHY </w:instrText>
      </w:r>
      <w:r>
        <w:rPr>
          <w:rFonts w:asciiTheme="majorHAnsi" w:hAnsiTheme="majorHAnsi"/>
        </w:rPr>
        <w:fldChar w:fldCharType="separate"/>
      </w:r>
      <w:r w:rsidR="004E0718" w:rsidRPr="004E0718">
        <w:rPr>
          <w:rFonts w:cs="Times New Roman"/>
        </w:rPr>
        <w:t>Allison, P. (2012). Why You Probably Need More Imputations Than You Think | Statistical Horizons. Retrieved February 11, 2016, from http://statisticalhorizons.com/more-imputations</w:t>
      </w:r>
    </w:p>
    <w:p w:rsidR="004E0718" w:rsidRPr="004E0718" w:rsidRDefault="004E0718" w:rsidP="004E0718">
      <w:pPr>
        <w:pStyle w:val="Bibliography"/>
        <w:rPr>
          <w:rFonts w:cs="Times New Roman"/>
        </w:rPr>
      </w:pPr>
      <w:r w:rsidRPr="004E0718">
        <w:rPr>
          <w:rFonts w:cs="Times New Roman"/>
        </w:rPr>
        <w:t xml:space="preserve">Barnett, W. S., Carolan, M. E., Squires, J. H., &amp; Brown, K. C. (2014). </w:t>
      </w:r>
      <w:r w:rsidRPr="004E0718">
        <w:rPr>
          <w:rFonts w:cs="Times New Roman"/>
          <w:i/>
          <w:iCs/>
        </w:rPr>
        <w:t>The State of Preschool 2013: State Preschool Yearbook</w:t>
      </w:r>
      <w:r w:rsidRPr="004E0718">
        <w:rPr>
          <w:rFonts w:cs="Times New Roman"/>
        </w:rPr>
        <w:t>. New Brunswick, New Jersey: National Institute for Early Education Research.</w:t>
      </w:r>
    </w:p>
    <w:p w:rsidR="004E0718" w:rsidRPr="004E0718" w:rsidRDefault="004E0718" w:rsidP="004E0718">
      <w:pPr>
        <w:pStyle w:val="Bibliography"/>
        <w:rPr>
          <w:rFonts w:cs="Times New Roman"/>
        </w:rPr>
      </w:pPr>
      <w:r w:rsidRPr="004E0718">
        <w:rPr>
          <w:rFonts w:cs="Times New Roman"/>
        </w:rPr>
        <w:t xml:space="preserve">Barnett, W. S., Carolan, M. E., Squires, J. H., Clarke Brown, K., &amp; Horowitz, M. (2015). </w:t>
      </w:r>
      <w:r w:rsidRPr="004E0718">
        <w:rPr>
          <w:rFonts w:cs="Times New Roman"/>
          <w:i/>
          <w:iCs/>
        </w:rPr>
        <w:t>The State of Preschool 2014: State preschool yearbook</w:t>
      </w:r>
      <w:r w:rsidRPr="004E0718">
        <w:rPr>
          <w:rFonts w:cs="Times New Roman"/>
        </w:rPr>
        <w:t>. New Brunswick, New Jersey: National Institute for Early Education Research.</w:t>
      </w:r>
    </w:p>
    <w:p w:rsidR="004E0718" w:rsidRPr="004E0718" w:rsidRDefault="004E0718" w:rsidP="004E0718">
      <w:pPr>
        <w:pStyle w:val="Bibliography"/>
        <w:rPr>
          <w:rFonts w:cs="Times New Roman"/>
        </w:rPr>
      </w:pPr>
      <w:r w:rsidRPr="004E0718">
        <w:rPr>
          <w:rFonts w:cs="Times New Roman"/>
        </w:rPr>
        <w:t xml:space="preserve">Bassok, D., Finch, J., Lee, R., Reardon, S. F., &amp; Waldfogel, J. (2016). Socioeconomic Gaps in Early Childhood Experiences, 1998 to 2010. </w:t>
      </w:r>
      <w:r w:rsidRPr="004E0718">
        <w:rPr>
          <w:rFonts w:cs="Times New Roman"/>
          <w:i/>
          <w:iCs/>
        </w:rPr>
        <w:t>EdPolicyWorks Working Paper</w:t>
      </w:r>
      <w:r w:rsidRPr="004E0718">
        <w:rPr>
          <w:rFonts w:cs="Times New Roman"/>
        </w:rPr>
        <w:t>. Retrieved from http://curry.virginia.edu/uploads/resourceLibrary/38_Gaps_In_Early_Experience.pdf</w:t>
      </w:r>
    </w:p>
    <w:p w:rsidR="004E0718" w:rsidRPr="004E0718" w:rsidRDefault="004E0718" w:rsidP="004E0718">
      <w:pPr>
        <w:pStyle w:val="Bibliography"/>
        <w:rPr>
          <w:rFonts w:cs="Times New Roman"/>
        </w:rPr>
      </w:pPr>
      <w:r w:rsidRPr="004E0718">
        <w:rPr>
          <w:rFonts w:cs="Times New Roman"/>
        </w:rPr>
        <w:t xml:space="preserve">Bassok, D., Latham, S., &amp; Rorem, A. (2016). Is Kindergarten the New First Grade? </w:t>
      </w:r>
      <w:r w:rsidRPr="004E0718">
        <w:rPr>
          <w:rFonts w:cs="Times New Roman"/>
          <w:i/>
          <w:iCs/>
        </w:rPr>
        <w:t>AERA Open</w:t>
      </w:r>
      <w:r w:rsidRPr="004E0718">
        <w:rPr>
          <w:rFonts w:cs="Times New Roman"/>
        </w:rPr>
        <w:t xml:space="preserve">, </w:t>
      </w:r>
      <w:r w:rsidRPr="004E0718">
        <w:rPr>
          <w:rFonts w:cs="Times New Roman"/>
          <w:i/>
          <w:iCs/>
        </w:rPr>
        <w:t>2</w:t>
      </w:r>
      <w:r w:rsidRPr="004E0718">
        <w:rPr>
          <w:rFonts w:cs="Times New Roman"/>
        </w:rPr>
        <w:t>(1), 2332858415616358. http://doi.org/10.1177/2332858415616358</w:t>
      </w:r>
    </w:p>
    <w:p w:rsidR="004E0718" w:rsidRPr="004E0718" w:rsidRDefault="004E0718" w:rsidP="004E0718">
      <w:pPr>
        <w:pStyle w:val="Bibliography"/>
        <w:rPr>
          <w:rFonts w:cs="Times New Roman"/>
        </w:rPr>
      </w:pPr>
      <w:r w:rsidRPr="004E0718">
        <w:rPr>
          <w:rFonts w:cs="Times New Roman"/>
        </w:rPr>
        <w:t xml:space="preserve">Bassok, D., &amp; Loeb, S. (2015). Early Childhood and the Achievement Gap. In H. F. Ladd &amp; M. Goertz (Eds.), </w:t>
      </w:r>
      <w:r w:rsidRPr="004E0718">
        <w:rPr>
          <w:rFonts w:cs="Times New Roman"/>
          <w:i/>
          <w:iCs/>
        </w:rPr>
        <w:t>Handbook of Research in Education Finance and Policy</w:t>
      </w:r>
      <w:r w:rsidRPr="004E0718">
        <w:rPr>
          <w:rFonts w:cs="Times New Roman"/>
        </w:rPr>
        <w:t xml:space="preserve"> (2nd ed.).</w:t>
      </w:r>
    </w:p>
    <w:p w:rsidR="004E0718" w:rsidRPr="004E0718" w:rsidRDefault="004E0718" w:rsidP="004E0718">
      <w:pPr>
        <w:pStyle w:val="Bibliography"/>
        <w:rPr>
          <w:rFonts w:cs="Times New Roman"/>
        </w:rPr>
      </w:pPr>
      <w:r w:rsidRPr="004E0718">
        <w:rPr>
          <w:rFonts w:cs="Times New Roman"/>
        </w:rPr>
        <w:t xml:space="preserve">Belsky, J., Vandell, D. L., Burchinal, M., Clarke-Stewart, K. A., McCartney, K., Owen, M. T., &amp; The NICHD Early Child Care Research Network. (2007). Are There Long-Term Effects of Early Child Care? </w:t>
      </w:r>
      <w:r w:rsidRPr="004E0718">
        <w:rPr>
          <w:rFonts w:cs="Times New Roman"/>
          <w:i/>
          <w:iCs/>
        </w:rPr>
        <w:t>Child Development</w:t>
      </w:r>
      <w:r w:rsidRPr="004E0718">
        <w:rPr>
          <w:rFonts w:cs="Times New Roman"/>
        </w:rPr>
        <w:t xml:space="preserve">, </w:t>
      </w:r>
      <w:r w:rsidRPr="004E0718">
        <w:rPr>
          <w:rFonts w:cs="Times New Roman"/>
          <w:i/>
          <w:iCs/>
        </w:rPr>
        <w:t>78</w:t>
      </w:r>
      <w:r w:rsidRPr="004E0718">
        <w:rPr>
          <w:rFonts w:cs="Times New Roman"/>
        </w:rPr>
        <w:t>(2), 681–701. http://doi.org/10.1111/j.1467-8624.2007.01021.x</w:t>
      </w:r>
    </w:p>
    <w:p w:rsidR="004E0718" w:rsidRPr="004E0718" w:rsidRDefault="004E0718" w:rsidP="004E0718">
      <w:pPr>
        <w:pStyle w:val="Bibliography"/>
        <w:rPr>
          <w:rFonts w:cs="Times New Roman"/>
        </w:rPr>
      </w:pPr>
      <w:r w:rsidRPr="004E0718">
        <w:rPr>
          <w:rFonts w:cs="Times New Roman"/>
        </w:rPr>
        <w:t xml:space="preserve">Bronfenbrenner, U. (1979). Contexts of child rearing: Problems and prospects. </w:t>
      </w:r>
      <w:r w:rsidRPr="004E0718">
        <w:rPr>
          <w:rFonts w:cs="Times New Roman"/>
          <w:i/>
          <w:iCs/>
        </w:rPr>
        <w:t>American Psychologist</w:t>
      </w:r>
      <w:r w:rsidRPr="004E0718">
        <w:rPr>
          <w:rFonts w:cs="Times New Roman"/>
        </w:rPr>
        <w:t xml:space="preserve">, </w:t>
      </w:r>
      <w:r w:rsidRPr="004E0718">
        <w:rPr>
          <w:rFonts w:cs="Times New Roman"/>
          <w:i/>
          <w:iCs/>
        </w:rPr>
        <w:t>34</w:t>
      </w:r>
      <w:r w:rsidRPr="004E0718">
        <w:rPr>
          <w:rFonts w:cs="Times New Roman"/>
        </w:rPr>
        <w:t>(10), 844.</w:t>
      </w:r>
    </w:p>
    <w:p w:rsidR="004E0718" w:rsidRPr="004E0718" w:rsidRDefault="004E0718" w:rsidP="004E0718">
      <w:pPr>
        <w:pStyle w:val="Bibliography"/>
        <w:rPr>
          <w:rFonts w:cs="Times New Roman"/>
        </w:rPr>
      </w:pPr>
      <w:r w:rsidRPr="004E0718">
        <w:rPr>
          <w:rFonts w:cs="Times New Roman"/>
        </w:rPr>
        <w:lastRenderedPageBreak/>
        <w:t xml:space="preserve">Bronfenbrenner, U., &amp; Morris, P. A. (2006). The bioecological model of human development. </w:t>
      </w:r>
      <w:r w:rsidRPr="004E0718">
        <w:rPr>
          <w:rFonts w:cs="Times New Roman"/>
          <w:i/>
          <w:iCs/>
        </w:rPr>
        <w:t>Handbook of Child Psychology</w:t>
      </w:r>
      <w:r w:rsidRPr="004E0718">
        <w:rPr>
          <w:rFonts w:cs="Times New Roman"/>
        </w:rPr>
        <w:t>. Retrieved from http://onlinelibrary.wiley.com/doi/10.1002/9780470147658.chpsy0114/full</w:t>
      </w:r>
    </w:p>
    <w:p w:rsidR="004E0718" w:rsidRPr="004E0718" w:rsidRDefault="004E0718" w:rsidP="004E0718">
      <w:pPr>
        <w:pStyle w:val="Bibliography"/>
        <w:rPr>
          <w:rFonts w:cs="Times New Roman"/>
        </w:rPr>
      </w:pPr>
      <w:r w:rsidRPr="004E0718">
        <w:rPr>
          <w:rFonts w:cs="Times New Roman"/>
        </w:rPr>
        <w:t xml:space="preserve">Camilli, G., Vargas, S., Ryan, S., &amp; Barnett, W. S. (2010). Meta-analysis of the effects of early education interventions on cognitive and social development. </w:t>
      </w:r>
      <w:r w:rsidRPr="004E0718">
        <w:rPr>
          <w:rFonts w:cs="Times New Roman"/>
          <w:i/>
          <w:iCs/>
        </w:rPr>
        <w:t>The Teachers College Record</w:t>
      </w:r>
      <w:r w:rsidRPr="004E0718">
        <w:rPr>
          <w:rFonts w:cs="Times New Roman"/>
        </w:rPr>
        <w:t xml:space="preserve">, </w:t>
      </w:r>
      <w:r w:rsidRPr="004E0718">
        <w:rPr>
          <w:rFonts w:cs="Times New Roman"/>
          <w:i/>
          <w:iCs/>
        </w:rPr>
        <w:t>112</w:t>
      </w:r>
      <w:r w:rsidRPr="004E0718">
        <w:rPr>
          <w:rFonts w:cs="Times New Roman"/>
        </w:rPr>
        <w:t>(3). Retrieved from http://www.tcrecord.org/content.asp?contentid=15440</w:t>
      </w:r>
    </w:p>
    <w:p w:rsidR="004E0718" w:rsidRPr="004E0718" w:rsidRDefault="004E0718" w:rsidP="004E0718">
      <w:pPr>
        <w:pStyle w:val="Bibliography"/>
        <w:rPr>
          <w:rFonts w:cs="Times New Roman"/>
        </w:rPr>
      </w:pPr>
      <w:r w:rsidRPr="004E0718">
        <w:rPr>
          <w:rFonts w:cs="Times New Roman"/>
        </w:rPr>
        <w:t xml:space="preserve">Campbell, F. A., Pungello, E. P., Burchinal, M., Kainz, K., Pan, Y., Wasik, B. H., … Ramey, C. T. (2012). Adult outcomes as a function of an early childhood educational program: an Abecedarian Project follow-up. </w:t>
      </w:r>
      <w:r w:rsidRPr="004E0718">
        <w:rPr>
          <w:rFonts w:cs="Times New Roman"/>
          <w:i/>
          <w:iCs/>
        </w:rPr>
        <w:t>Developmental Psychology</w:t>
      </w:r>
      <w:r w:rsidRPr="004E0718">
        <w:rPr>
          <w:rFonts w:cs="Times New Roman"/>
        </w:rPr>
        <w:t xml:space="preserve">, </w:t>
      </w:r>
      <w:r w:rsidRPr="004E0718">
        <w:rPr>
          <w:rFonts w:cs="Times New Roman"/>
          <w:i/>
          <w:iCs/>
        </w:rPr>
        <w:t>48</w:t>
      </w:r>
      <w:r w:rsidRPr="004E0718">
        <w:rPr>
          <w:rFonts w:cs="Times New Roman"/>
        </w:rPr>
        <w:t>(4), 1033.</w:t>
      </w:r>
    </w:p>
    <w:p w:rsidR="004E0718" w:rsidRPr="004E0718" w:rsidRDefault="004E0718" w:rsidP="004E0718">
      <w:pPr>
        <w:pStyle w:val="Bibliography"/>
        <w:rPr>
          <w:rFonts w:cs="Times New Roman"/>
        </w:rPr>
      </w:pPr>
      <w:r w:rsidRPr="004E0718">
        <w:rPr>
          <w:rFonts w:cs="Times New Roman"/>
        </w:rPr>
        <w:t xml:space="preserve">Chetty, R., Friedman, J. N., Hilger, N., Saez, E., Schanzenbach, D. W., &amp; Yagan, D. (2011). How Does Your Kindergarten Classroom Affect Your Earnings? Evidence from Project Star. </w:t>
      </w:r>
      <w:r w:rsidRPr="004E0718">
        <w:rPr>
          <w:rFonts w:cs="Times New Roman"/>
          <w:i/>
          <w:iCs/>
        </w:rPr>
        <w:t>The Quarterly Journal of Economics</w:t>
      </w:r>
      <w:r w:rsidRPr="004E0718">
        <w:rPr>
          <w:rFonts w:cs="Times New Roman"/>
        </w:rPr>
        <w:t xml:space="preserve">, </w:t>
      </w:r>
      <w:r w:rsidRPr="004E0718">
        <w:rPr>
          <w:rFonts w:cs="Times New Roman"/>
          <w:i/>
          <w:iCs/>
        </w:rPr>
        <w:t>126</w:t>
      </w:r>
      <w:r w:rsidRPr="004E0718">
        <w:rPr>
          <w:rFonts w:cs="Times New Roman"/>
        </w:rPr>
        <w:t>(4), 1593–1660.</w:t>
      </w:r>
    </w:p>
    <w:p w:rsidR="004E0718" w:rsidRPr="004E0718" w:rsidRDefault="004E0718" w:rsidP="004E0718">
      <w:pPr>
        <w:pStyle w:val="Bibliography"/>
        <w:rPr>
          <w:rFonts w:cs="Times New Roman"/>
        </w:rPr>
      </w:pPr>
      <w:r w:rsidRPr="004E0718">
        <w:rPr>
          <w:rFonts w:cs="Times New Roman"/>
        </w:rPr>
        <w:t xml:space="preserve">Child Trends. (2015). </w:t>
      </w:r>
      <w:r w:rsidRPr="004E0718">
        <w:rPr>
          <w:rFonts w:cs="Times New Roman"/>
          <w:i/>
          <w:iCs/>
        </w:rPr>
        <w:t>Early School Readiness:  Indicators on Children and Youth</w:t>
      </w:r>
      <w:r w:rsidRPr="004E0718">
        <w:rPr>
          <w:rFonts w:cs="Times New Roman"/>
        </w:rPr>
        <w:t>.</w:t>
      </w:r>
    </w:p>
    <w:p w:rsidR="004E0718" w:rsidRPr="004E0718" w:rsidRDefault="004E0718" w:rsidP="004E0718">
      <w:pPr>
        <w:pStyle w:val="Bibliography"/>
        <w:rPr>
          <w:rFonts w:cs="Times New Roman"/>
        </w:rPr>
      </w:pPr>
      <w:r w:rsidRPr="004E0718">
        <w:rPr>
          <w:rFonts w:cs="Times New Roman"/>
        </w:rPr>
        <w:t xml:space="preserve">Christakis, E. (2016). </w:t>
      </w:r>
      <w:r w:rsidRPr="004E0718">
        <w:rPr>
          <w:rFonts w:cs="Times New Roman"/>
          <w:i/>
          <w:iCs/>
        </w:rPr>
        <w:t>The Importance of Being Little: What Preschoolers Really Need from Grownups</w:t>
      </w:r>
      <w:r w:rsidRPr="004E0718">
        <w:rPr>
          <w:rFonts w:cs="Times New Roman"/>
        </w:rPr>
        <w:t>. Penguin.</w:t>
      </w:r>
    </w:p>
    <w:p w:rsidR="004E0718" w:rsidRPr="004E0718" w:rsidRDefault="004E0718" w:rsidP="004E0718">
      <w:pPr>
        <w:pStyle w:val="Bibliography"/>
        <w:rPr>
          <w:rFonts w:cs="Times New Roman"/>
        </w:rPr>
      </w:pPr>
      <w:r w:rsidRPr="004E0718">
        <w:rPr>
          <w:rFonts w:cs="Times New Roman"/>
        </w:rPr>
        <w:t xml:space="preserve">Deming, D. (2009). Early childhood intervention and life-cycle skill development: Evidence from Head Start. </w:t>
      </w:r>
      <w:r w:rsidRPr="004E0718">
        <w:rPr>
          <w:rFonts w:cs="Times New Roman"/>
          <w:i/>
          <w:iCs/>
        </w:rPr>
        <w:t>American Economic Journal: Applied Economics</w:t>
      </w:r>
      <w:r w:rsidRPr="004E0718">
        <w:rPr>
          <w:rFonts w:cs="Times New Roman"/>
        </w:rPr>
        <w:t>, 111–134.</w:t>
      </w:r>
    </w:p>
    <w:p w:rsidR="004E0718" w:rsidRPr="004E0718" w:rsidRDefault="004E0718" w:rsidP="004E0718">
      <w:pPr>
        <w:pStyle w:val="Bibliography"/>
        <w:rPr>
          <w:rFonts w:cs="Times New Roman"/>
        </w:rPr>
      </w:pPr>
      <w:r w:rsidRPr="004E0718">
        <w:rPr>
          <w:rFonts w:cs="Times New Roman"/>
        </w:rPr>
        <w:t xml:space="preserve">Engel, M., Claessens, A., &amp; Finch, M. A. (2013). Teaching Students What They Already Know? The (Mis)Alignment Between Mathematics Instructional Content and Student Knowledge in Kindergarten. </w:t>
      </w:r>
      <w:r w:rsidRPr="004E0718">
        <w:rPr>
          <w:rFonts w:cs="Times New Roman"/>
          <w:i/>
          <w:iCs/>
        </w:rPr>
        <w:t>Educational Evaluation and Policy Analysis</w:t>
      </w:r>
      <w:r w:rsidRPr="004E0718">
        <w:rPr>
          <w:rFonts w:cs="Times New Roman"/>
        </w:rPr>
        <w:t xml:space="preserve">, </w:t>
      </w:r>
      <w:r w:rsidRPr="004E0718">
        <w:rPr>
          <w:rFonts w:cs="Times New Roman"/>
          <w:i/>
          <w:iCs/>
        </w:rPr>
        <w:t>35</w:t>
      </w:r>
      <w:r w:rsidRPr="004E0718">
        <w:rPr>
          <w:rFonts w:cs="Times New Roman"/>
        </w:rPr>
        <w:t>(2), 157–178. http://doi.org/10.3102/0162373712461850</w:t>
      </w:r>
    </w:p>
    <w:p w:rsidR="004E0718" w:rsidRPr="004E0718" w:rsidRDefault="004E0718" w:rsidP="004E0718">
      <w:pPr>
        <w:pStyle w:val="Bibliography"/>
        <w:rPr>
          <w:rFonts w:cs="Times New Roman"/>
        </w:rPr>
      </w:pPr>
      <w:r w:rsidRPr="004E0718">
        <w:rPr>
          <w:rFonts w:cs="Times New Roman"/>
        </w:rPr>
        <w:lastRenderedPageBreak/>
        <w:t xml:space="preserve">Epstein, A. S., Schweinhart, L. J., DeBruin-Parecki, A., &amp; Robin, K. B. (2004). </w:t>
      </w:r>
      <w:r w:rsidRPr="004E0718">
        <w:rPr>
          <w:rFonts w:cs="Times New Roman"/>
          <w:i/>
          <w:iCs/>
        </w:rPr>
        <w:t>Preschool assessment: A guide to developing a balanced approach</w:t>
      </w:r>
      <w:r w:rsidRPr="004E0718">
        <w:rPr>
          <w:rFonts w:cs="Times New Roman"/>
        </w:rPr>
        <w:t>. NIEER. Retrieved from http://nieer-www1.rutgers.edu/resources/policybriefs/7.pdf</w:t>
      </w:r>
    </w:p>
    <w:p w:rsidR="004E0718" w:rsidRPr="004E0718" w:rsidRDefault="004E0718" w:rsidP="004E0718">
      <w:pPr>
        <w:pStyle w:val="Bibliography"/>
        <w:rPr>
          <w:rFonts w:cs="Times New Roman"/>
        </w:rPr>
      </w:pPr>
      <w:r w:rsidRPr="004E0718">
        <w:rPr>
          <w:rFonts w:cs="Times New Roman"/>
        </w:rPr>
        <w:t xml:space="preserve">Fryer, R. G., &amp; Levitt, S. D. (2004). Understanding the Black-White test score gap in the first two years of school. </w:t>
      </w:r>
      <w:r w:rsidRPr="004E0718">
        <w:rPr>
          <w:rFonts w:cs="Times New Roman"/>
          <w:i/>
          <w:iCs/>
        </w:rPr>
        <w:t>Review of Economics and Statistics</w:t>
      </w:r>
      <w:r w:rsidRPr="004E0718">
        <w:rPr>
          <w:rFonts w:cs="Times New Roman"/>
        </w:rPr>
        <w:t xml:space="preserve">, </w:t>
      </w:r>
      <w:r w:rsidRPr="004E0718">
        <w:rPr>
          <w:rFonts w:cs="Times New Roman"/>
          <w:i/>
          <w:iCs/>
        </w:rPr>
        <w:t>86</w:t>
      </w:r>
      <w:r w:rsidRPr="004E0718">
        <w:rPr>
          <w:rFonts w:cs="Times New Roman"/>
        </w:rPr>
        <w:t>(2), 447–464.</w:t>
      </w:r>
    </w:p>
    <w:p w:rsidR="004E0718" w:rsidRPr="004E0718" w:rsidRDefault="004E0718" w:rsidP="004E0718">
      <w:pPr>
        <w:pStyle w:val="Bibliography"/>
        <w:rPr>
          <w:rFonts w:cs="Times New Roman"/>
        </w:rPr>
      </w:pPr>
      <w:r w:rsidRPr="004E0718">
        <w:rPr>
          <w:rFonts w:cs="Times New Roman"/>
        </w:rPr>
        <w:t xml:space="preserve">Gresham, F. M., &amp; Elliott, S. N. (1990). </w:t>
      </w:r>
      <w:r w:rsidRPr="004E0718">
        <w:rPr>
          <w:rFonts w:cs="Times New Roman"/>
          <w:i/>
          <w:iCs/>
        </w:rPr>
        <w:t>Social skills rating system: Manual</w:t>
      </w:r>
      <w:r w:rsidRPr="004E0718">
        <w:rPr>
          <w:rFonts w:cs="Times New Roman"/>
        </w:rPr>
        <w:t>. American Guidance Service.</w:t>
      </w:r>
    </w:p>
    <w:p w:rsidR="004E0718" w:rsidRPr="004E0718" w:rsidRDefault="004E0718" w:rsidP="004E0718">
      <w:pPr>
        <w:pStyle w:val="Bibliography"/>
        <w:rPr>
          <w:rFonts w:cs="Times New Roman"/>
        </w:rPr>
      </w:pPr>
      <w:r w:rsidRPr="004E0718">
        <w:rPr>
          <w:rFonts w:cs="Times New Roman"/>
        </w:rPr>
        <w:t xml:space="preserve">Grimm, K. J., Steele, J. S., Mashburn, A. J., Burchinal, M., &amp; Pianta, R. C. (2010). Early behavioral associations of achievement trajectories. </w:t>
      </w:r>
      <w:r w:rsidRPr="004E0718">
        <w:rPr>
          <w:rFonts w:cs="Times New Roman"/>
          <w:i/>
          <w:iCs/>
        </w:rPr>
        <w:t>Developmental Psychology</w:t>
      </w:r>
      <w:r w:rsidRPr="004E0718">
        <w:rPr>
          <w:rFonts w:cs="Times New Roman"/>
        </w:rPr>
        <w:t xml:space="preserve">, </w:t>
      </w:r>
      <w:r w:rsidRPr="004E0718">
        <w:rPr>
          <w:rFonts w:cs="Times New Roman"/>
          <w:i/>
          <w:iCs/>
        </w:rPr>
        <w:t>46</w:t>
      </w:r>
      <w:r w:rsidRPr="004E0718">
        <w:rPr>
          <w:rFonts w:cs="Times New Roman"/>
        </w:rPr>
        <w:t>(5), 976–983. http://doi.org/10.1037/a0018878</w:t>
      </w:r>
    </w:p>
    <w:p w:rsidR="004E0718" w:rsidRPr="004E0718" w:rsidRDefault="004E0718" w:rsidP="004E0718">
      <w:pPr>
        <w:pStyle w:val="Bibliography"/>
        <w:rPr>
          <w:rFonts w:cs="Times New Roman"/>
        </w:rPr>
      </w:pPr>
      <w:r w:rsidRPr="004E0718">
        <w:rPr>
          <w:rFonts w:cs="Times New Roman"/>
        </w:rPr>
        <w:t xml:space="preserve">Hecht, S. A., &amp; Greenfield, D. B. (2001). Comparing the predictive validity of first grade teacher ratings and reading-related tests on third grade levels of reading skills in young children exposed to poverty. </w:t>
      </w:r>
      <w:r w:rsidRPr="004E0718">
        <w:rPr>
          <w:rFonts w:cs="Times New Roman"/>
          <w:i/>
          <w:iCs/>
        </w:rPr>
        <w:t>School Psychology Review</w:t>
      </w:r>
      <w:r w:rsidRPr="004E0718">
        <w:rPr>
          <w:rFonts w:cs="Times New Roman"/>
        </w:rPr>
        <w:t xml:space="preserve">, </w:t>
      </w:r>
      <w:r w:rsidRPr="004E0718">
        <w:rPr>
          <w:rFonts w:cs="Times New Roman"/>
          <w:i/>
          <w:iCs/>
        </w:rPr>
        <w:t>30</w:t>
      </w:r>
      <w:r w:rsidRPr="004E0718">
        <w:rPr>
          <w:rFonts w:cs="Times New Roman"/>
        </w:rPr>
        <w:t>(1), 50–69.</w:t>
      </w:r>
    </w:p>
    <w:p w:rsidR="004E0718" w:rsidRPr="004E0718" w:rsidRDefault="004E0718" w:rsidP="004E0718">
      <w:pPr>
        <w:pStyle w:val="Bibliography"/>
        <w:rPr>
          <w:rFonts w:cs="Times New Roman"/>
        </w:rPr>
      </w:pPr>
      <w:r w:rsidRPr="004E0718">
        <w:rPr>
          <w:rFonts w:cs="Times New Roman"/>
        </w:rPr>
        <w:t xml:space="preserve">Heckman, J. J. (2006). Skill Formation and the Economics of Investing in Disadvantaged Children. </w:t>
      </w:r>
      <w:r w:rsidRPr="004E0718">
        <w:rPr>
          <w:rFonts w:cs="Times New Roman"/>
          <w:i/>
          <w:iCs/>
        </w:rPr>
        <w:t>Science</w:t>
      </w:r>
      <w:r w:rsidRPr="004E0718">
        <w:rPr>
          <w:rFonts w:cs="Times New Roman"/>
        </w:rPr>
        <w:t xml:space="preserve">, </w:t>
      </w:r>
      <w:r w:rsidRPr="004E0718">
        <w:rPr>
          <w:rFonts w:cs="Times New Roman"/>
          <w:i/>
          <w:iCs/>
        </w:rPr>
        <w:t>312</w:t>
      </w:r>
      <w:r w:rsidRPr="004E0718">
        <w:rPr>
          <w:rFonts w:cs="Times New Roman"/>
        </w:rPr>
        <w:t>(5782), 1900–1902.</w:t>
      </w:r>
    </w:p>
    <w:p w:rsidR="004E0718" w:rsidRPr="004E0718" w:rsidRDefault="004E0718" w:rsidP="004E0718">
      <w:pPr>
        <w:pStyle w:val="Bibliography"/>
        <w:rPr>
          <w:rFonts w:cs="Times New Roman"/>
        </w:rPr>
      </w:pPr>
      <w:r w:rsidRPr="004E0718">
        <w:rPr>
          <w:rFonts w:cs="Times New Roman"/>
        </w:rPr>
        <w:t xml:space="preserve">Hoge, R. D., &amp; Coladarci, T. (1989). Teacher-Based Judgments of Academic Achievement: A Review of Literature. </w:t>
      </w:r>
      <w:r w:rsidRPr="004E0718">
        <w:rPr>
          <w:rFonts w:cs="Times New Roman"/>
          <w:i/>
          <w:iCs/>
        </w:rPr>
        <w:t>Review of Educational Research</w:t>
      </w:r>
      <w:r w:rsidRPr="004E0718">
        <w:rPr>
          <w:rFonts w:cs="Times New Roman"/>
        </w:rPr>
        <w:t xml:space="preserve">, </w:t>
      </w:r>
      <w:r w:rsidRPr="004E0718">
        <w:rPr>
          <w:rFonts w:cs="Times New Roman"/>
          <w:i/>
          <w:iCs/>
        </w:rPr>
        <w:t>59</w:t>
      </w:r>
      <w:r w:rsidRPr="004E0718">
        <w:rPr>
          <w:rFonts w:cs="Times New Roman"/>
        </w:rPr>
        <w:t>(3), 297–313. http://doi.org/10.3102/00346543059003297</w:t>
      </w:r>
    </w:p>
    <w:p w:rsidR="004E0718" w:rsidRPr="004E0718" w:rsidRDefault="004E0718" w:rsidP="004E0718">
      <w:pPr>
        <w:pStyle w:val="Bibliography"/>
        <w:rPr>
          <w:rFonts w:cs="Times New Roman"/>
        </w:rPr>
      </w:pPr>
      <w:r w:rsidRPr="004E0718">
        <w:rPr>
          <w:rFonts w:cs="Times New Roman"/>
        </w:rPr>
        <w:t xml:space="preserve">Kilday, C. R., Kinzie, M. B., Mashburn, A. J., &amp; Whittaker, J. V. (2012). Accuracy of Teacher Judgments of Preschoolers’ Math Skills. </w:t>
      </w:r>
      <w:r w:rsidRPr="004E0718">
        <w:rPr>
          <w:rFonts w:cs="Times New Roman"/>
          <w:i/>
          <w:iCs/>
        </w:rPr>
        <w:t>Journal of Psychoeducational Assessment</w:t>
      </w:r>
      <w:r w:rsidRPr="004E0718">
        <w:rPr>
          <w:rFonts w:cs="Times New Roman"/>
        </w:rPr>
        <w:t xml:space="preserve">, </w:t>
      </w:r>
      <w:r w:rsidRPr="004E0718">
        <w:rPr>
          <w:rFonts w:cs="Times New Roman"/>
          <w:i/>
          <w:iCs/>
        </w:rPr>
        <w:t>30</w:t>
      </w:r>
      <w:r w:rsidRPr="004E0718">
        <w:rPr>
          <w:rFonts w:cs="Times New Roman"/>
        </w:rPr>
        <w:t>(2), 148–159. http://doi.org/10.1177/0734282911412722</w:t>
      </w:r>
    </w:p>
    <w:p w:rsidR="004E0718" w:rsidRPr="004E0718" w:rsidRDefault="004E0718" w:rsidP="004E0718">
      <w:pPr>
        <w:pStyle w:val="Bibliography"/>
        <w:rPr>
          <w:rFonts w:cs="Times New Roman"/>
        </w:rPr>
      </w:pPr>
      <w:r w:rsidRPr="004E0718">
        <w:rPr>
          <w:rFonts w:cs="Times New Roman"/>
        </w:rPr>
        <w:lastRenderedPageBreak/>
        <w:t xml:space="preserve">Loeb, S., Bridges, M., Bassok, Fuller, B., &amp; Rumberger, R. (2007). How much is too much? The influence of preschool centers on children’s social and cognitive development. </w:t>
      </w:r>
      <w:r w:rsidRPr="004E0718">
        <w:rPr>
          <w:rFonts w:cs="Times New Roman"/>
          <w:i/>
          <w:iCs/>
        </w:rPr>
        <w:t>Economics of Education Review</w:t>
      </w:r>
      <w:r w:rsidRPr="004E0718">
        <w:rPr>
          <w:rFonts w:cs="Times New Roman"/>
        </w:rPr>
        <w:t xml:space="preserve">, </w:t>
      </w:r>
      <w:r w:rsidRPr="004E0718">
        <w:rPr>
          <w:rFonts w:cs="Times New Roman"/>
          <w:i/>
          <w:iCs/>
        </w:rPr>
        <w:t>26</w:t>
      </w:r>
      <w:r w:rsidRPr="004E0718">
        <w:rPr>
          <w:rFonts w:cs="Times New Roman"/>
        </w:rPr>
        <w:t>(1), 52–66.</w:t>
      </w:r>
    </w:p>
    <w:p w:rsidR="004E0718" w:rsidRPr="004E0718" w:rsidRDefault="004E0718" w:rsidP="004E0718">
      <w:pPr>
        <w:pStyle w:val="Bibliography"/>
        <w:rPr>
          <w:rFonts w:cs="Times New Roman"/>
        </w:rPr>
      </w:pPr>
      <w:r w:rsidRPr="004E0718">
        <w:rPr>
          <w:rFonts w:cs="Times New Roman"/>
        </w:rPr>
        <w:t xml:space="preserve">Magnuson, K. A., Ruhm, C., &amp; Waldfogel, J. (2007). Does prekindergarten improve school preparation and performance? </w:t>
      </w:r>
      <w:r w:rsidRPr="004E0718">
        <w:rPr>
          <w:rFonts w:cs="Times New Roman"/>
          <w:i/>
          <w:iCs/>
        </w:rPr>
        <w:t>Economics of Education Review</w:t>
      </w:r>
      <w:r w:rsidRPr="004E0718">
        <w:rPr>
          <w:rFonts w:cs="Times New Roman"/>
        </w:rPr>
        <w:t xml:space="preserve">, </w:t>
      </w:r>
      <w:r w:rsidRPr="004E0718">
        <w:rPr>
          <w:rFonts w:cs="Times New Roman"/>
          <w:i/>
          <w:iCs/>
        </w:rPr>
        <w:t>26</w:t>
      </w:r>
      <w:r w:rsidRPr="004E0718">
        <w:rPr>
          <w:rFonts w:cs="Times New Roman"/>
        </w:rPr>
        <w:t>(1), 33–51.</w:t>
      </w:r>
    </w:p>
    <w:p w:rsidR="004E0718" w:rsidRPr="004E0718" w:rsidRDefault="004E0718" w:rsidP="004E0718">
      <w:pPr>
        <w:pStyle w:val="Bibliography"/>
        <w:rPr>
          <w:rFonts w:cs="Times New Roman"/>
        </w:rPr>
      </w:pPr>
      <w:r w:rsidRPr="004E0718">
        <w:rPr>
          <w:rFonts w:cs="Times New Roman"/>
        </w:rPr>
        <w:t xml:space="preserve">Maryland State Department of Education. (2014). </w:t>
      </w:r>
      <w:r w:rsidRPr="004E0718">
        <w:rPr>
          <w:rFonts w:cs="Times New Roman"/>
          <w:i/>
          <w:iCs/>
        </w:rPr>
        <w:t>Getting Ready:  The 2013-2014 Maryland School Readiness Report</w:t>
      </w:r>
      <w:r w:rsidRPr="004E0718">
        <w:rPr>
          <w:rFonts w:cs="Times New Roman"/>
        </w:rPr>
        <w:t>. Baltimore, Maryland.</w:t>
      </w:r>
    </w:p>
    <w:p w:rsidR="004E0718" w:rsidRPr="004E0718" w:rsidRDefault="004E0718" w:rsidP="004E0718">
      <w:pPr>
        <w:pStyle w:val="Bibliography"/>
        <w:rPr>
          <w:rFonts w:cs="Times New Roman"/>
        </w:rPr>
      </w:pPr>
      <w:r w:rsidRPr="004E0718">
        <w:rPr>
          <w:rFonts w:cs="Times New Roman"/>
        </w:rPr>
        <w:t xml:space="preserve">Mashburn, A. J., Hamre, B. K., Downer, J. T., &amp; Pianta, R. C. (2006). Teacher and Classroom Characteristics Associated With Teachers’ Ratings of Prekindergartners’ Relationships and Behaviors. </w:t>
      </w:r>
      <w:r w:rsidRPr="004E0718">
        <w:rPr>
          <w:rFonts w:cs="Times New Roman"/>
          <w:i/>
          <w:iCs/>
        </w:rPr>
        <w:t>Journal of Psychoeducational Assessment</w:t>
      </w:r>
      <w:r w:rsidRPr="004E0718">
        <w:rPr>
          <w:rFonts w:cs="Times New Roman"/>
        </w:rPr>
        <w:t xml:space="preserve">, </w:t>
      </w:r>
      <w:r w:rsidRPr="004E0718">
        <w:rPr>
          <w:rFonts w:cs="Times New Roman"/>
          <w:i/>
          <w:iCs/>
        </w:rPr>
        <w:t>24</w:t>
      </w:r>
      <w:r w:rsidRPr="004E0718">
        <w:rPr>
          <w:rFonts w:cs="Times New Roman"/>
        </w:rPr>
        <w:t>(4), 367–380. http://doi.org/10.1177/0734282906290594</w:t>
      </w:r>
    </w:p>
    <w:p w:rsidR="004E0718" w:rsidRPr="004E0718" w:rsidRDefault="004E0718" w:rsidP="004E0718">
      <w:pPr>
        <w:pStyle w:val="Bibliography"/>
        <w:rPr>
          <w:rFonts w:cs="Times New Roman"/>
        </w:rPr>
      </w:pPr>
      <w:r w:rsidRPr="004E0718">
        <w:rPr>
          <w:rFonts w:cs="Times New Roman"/>
        </w:rPr>
        <w:t xml:space="preserve">Minnesota Department of Education. (2013). </w:t>
      </w:r>
      <w:r w:rsidRPr="004E0718">
        <w:rPr>
          <w:rFonts w:cs="Times New Roman"/>
          <w:i/>
          <w:iCs/>
        </w:rPr>
        <w:t>Minnesota School Readiness Study:  Developmental Assessment at Kindergarten Entrance</w:t>
      </w:r>
      <w:r w:rsidRPr="004E0718">
        <w:rPr>
          <w:rFonts w:cs="Times New Roman"/>
        </w:rPr>
        <w:t>.</w:t>
      </w:r>
    </w:p>
    <w:p w:rsidR="004E0718" w:rsidRPr="004E0718" w:rsidRDefault="004E0718" w:rsidP="004E0718">
      <w:pPr>
        <w:pStyle w:val="Bibliography"/>
        <w:rPr>
          <w:rFonts w:cs="Times New Roman"/>
        </w:rPr>
      </w:pPr>
      <w:r w:rsidRPr="004E0718">
        <w:rPr>
          <w:rFonts w:cs="Times New Roman"/>
        </w:rPr>
        <w:t xml:space="preserve">Reardon, S. F. (2011). The widening academic achievement gap between the rich and the poor: New evidence and possible explanations. In G. J. Duncan &amp; R. J. Murnane (Eds.), </w:t>
      </w:r>
      <w:r w:rsidRPr="004E0718">
        <w:rPr>
          <w:rFonts w:cs="Times New Roman"/>
          <w:i/>
          <w:iCs/>
        </w:rPr>
        <w:t>Whither opportunity? Rising inequality, schools and children’s life chances</w:t>
      </w:r>
      <w:r w:rsidRPr="004E0718">
        <w:rPr>
          <w:rFonts w:cs="Times New Roman"/>
        </w:rPr>
        <w:t xml:space="preserve"> (pp. 91–116). New York, NY: Russell Sage Foundation.</w:t>
      </w:r>
    </w:p>
    <w:p w:rsidR="004E0718" w:rsidRPr="004E0718" w:rsidRDefault="004E0718" w:rsidP="004E0718">
      <w:pPr>
        <w:pStyle w:val="Bibliography"/>
        <w:rPr>
          <w:rFonts w:cs="Times New Roman"/>
        </w:rPr>
      </w:pPr>
      <w:r w:rsidRPr="004E0718">
        <w:rPr>
          <w:rFonts w:cs="Times New Roman"/>
        </w:rPr>
        <w:t xml:space="preserve">Reardon, S. F., &amp; Portilla, X. A. (2015). </w:t>
      </w:r>
      <w:r w:rsidRPr="004E0718">
        <w:rPr>
          <w:rFonts w:cs="Times New Roman"/>
          <w:i/>
          <w:iCs/>
        </w:rPr>
        <w:t>Recent Trends in Socioeconomic and Racial School Readiness Gaps at Kindergarten Entry</w:t>
      </w:r>
      <w:r w:rsidRPr="004E0718">
        <w:rPr>
          <w:rFonts w:cs="Times New Roman"/>
        </w:rPr>
        <w:t>. Stanford, California: Center for Education Policy Analysis. Retrieved from http://cepa.stanford.edu/sites/default/files/reardon%20portilla%20school%20readiness%20gap%20trends%2014jan2015.pdf</w:t>
      </w:r>
    </w:p>
    <w:p w:rsidR="004E0718" w:rsidRPr="004E0718" w:rsidRDefault="004E0718" w:rsidP="004E0718">
      <w:pPr>
        <w:pStyle w:val="Bibliography"/>
        <w:rPr>
          <w:rFonts w:cs="Times New Roman"/>
        </w:rPr>
      </w:pPr>
      <w:r w:rsidRPr="004E0718">
        <w:rPr>
          <w:rFonts w:cs="Times New Roman"/>
        </w:rPr>
        <w:lastRenderedPageBreak/>
        <w:t xml:space="preserve">Schweinhart, L., Montie, J., Xiang, Z., Barnett, W. S., Belfield, C. R., &amp; Nores, M. (2005). </w:t>
      </w:r>
      <w:r w:rsidRPr="004E0718">
        <w:rPr>
          <w:rFonts w:cs="Times New Roman"/>
          <w:i/>
          <w:iCs/>
        </w:rPr>
        <w:t>Lifetime effects: The High/Scope Perry preschool study through age 40</w:t>
      </w:r>
      <w:r w:rsidRPr="004E0718">
        <w:rPr>
          <w:rFonts w:cs="Times New Roman"/>
        </w:rPr>
        <w:t>. Ypsilanti: High Scope Press.</w:t>
      </w:r>
    </w:p>
    <w:p w:rsidR="004E0718" w:rsidRPr="004E0718" w:rsidRDefault="004E0718" w:rsidP="004E0718">
      <w:pPr>
        <w:pStyle w:val="Bibliography"/>
        <w:rPr>
          <w:rFonts w:cs="Times New Roman"/>
        </w:rPr>
      </w:pPr>
      <w:r w:rsidRPr="004E0718">
        <w:rPr>
          <w:rFonts w:cs="Times New Roman"/>
        </w:rPr>
        <w:t xml:space="preserve">Shonkoff, J. P., &amp; Phillips, D. (2000). </w:t>
      </w:r>
      <w:r w:rsidRPr="004E0718">
        <w:rPr>
          <w:rFonts w:cs="Times New Roman"/>
          <w:i/>
          <w:iCs/>
        </w:rPr>
        <w:t>From neurons to neighborhoods: The science of early childhood development</w:t>
      </w:r>
      <w:r w:rsidRPr="004E0718">
        <w:rPr>
          <w:rFonts w:cs="Times New Roman"/>
        </w:rPr>
        <w:t>. Washington, DC: National Academy Press.</w:t>
      </w:r>
    </w:p>
    <w:p w:rsidR="004E0718" w:rsidRPr="004E0718" w:rsidRDefault="004E0718" w:rsidP="004E0718">
      <w:pPr>
        <w:pStyle w:val="Bibliography"/>
        <w:rPr>
          <w:rFonts w:cs="Times New Roman"/>
        </w:rPr>
      </w:pPr>
      <w:r w:rsidRPr="004E0718">
        <w:rPr>
          <w:rFonts w:cs="Times New Roman"/>
        </w:rPr>
        <w:t xml:space="preserve">Stipek, D., Feiler, R., Byler, P., Ryan, R., Milburn, S., &amp; Salmon, J. M. (1998). Good Beginnings: What difference does the program make in preparing young children for school? </w:t>
      </w:r>
      <w:r w:rsidRPr="004E0718">
        <w:rPr>
          <w:rFonts w:cs="Times New Roman"/>
          <w:i/>
          <w:iCs/>
        </w:rPr>
        <w:t>Journal of Applied Developmental Psychology</w:t>
      </w:r>
      <w:r w:rsidRPr="004E0718">
        <w:rPr>
          <w:rFonts w:cs="Times New Roman"/>
        </w:rPr>
        <w:t xml:space="preserve">, </w:t>
      </w:r>
      <w:r w:rsidRPr="004E0718">
        <w:rPr>
          <w:rFonts w:cs="Times New Roman"/>
          <w:i/>
          <w:iCs/>
        </w:rPr>
        <w:t>19</w:t>
      </w:r>
      <w:r w:rsidRPr="004E0718">
        <w:rPr>
          <w:rFonts w:cs="Times New Roman"/>
        </w:rPr>
        <w:t>(1), 41–66. http://doi.org/10.1016/S0193-3973(99)80027-6</w:t>
      </w:r>
    </w:p>
    <w:p w:rsidR="004E0718" w:rsidRPr="004E0718" w:rsidRDefault="004E0718" w:rsidP="004E0718">
      <w:pPr>
        <w:pStyle w:val="Bibliography"/>
        <w:rPr>
          <w:rFonts w:cs="Times New Roman"/>
        </w:rPr>
      </w:pPr>
      <w:r w:rsidRPr="004E0718">
        <w:rPr>
          <w:rFonts w:cs="Times New Roman"/>
        </w:rPr>
        <w:t xml:space="preserve">Stipek, D., Feiler, R., Daniels, D., &amp; Milburn, S. (1995). Effects of Different Instructional Approaches on Young Children’s Achievement and Motivation. </w:t>
      </w:r>
      <w:r w:rsidRPr="004E0718">
        <w:rPr>
          <w:rFonts w:cs="Times New Roman"/>
          <w:i/>
          <w:iCs/>
        </w:rPr>
        <w:t>Child Development</w:t>
      </w:r>
      <w:r w:rsidRPr="004E0718">
        <w:rPr>
          <w:rFonts w:cs="Times New Roman"/>
        </w:rPr>
        <w:t xml:space="preserve">, </w:t>
      </w:r>
      <w:r w:rsidRPr="004E0718">
        <w:rPr>
          <w:rFonts w:cs="Times New Roman"/>
          <w:i/>
          <w:iCs/>
        </w:rPr>
        <w:t>66</w:t>
      </w:r>
      <w:r w:rsidRPr="004E0718">
        <w:rPr>
          <w:rFonts w:cs="Times New Roman"/>
        </w:rPr>
        <w:t>(1), 209–223. http://doi.org/10.1111/j.1467-8624.1995.tb00866.x</w:t>
      </w:r>
    </w:p>
    <w:p w:rsidR="004E0718" w:rsidRPr="004E0718" w:rsidRDefault="004E0718" w:rsidP="004E0718">
      <w:pPr>
        <w:pStyle w:val="Bibliography"/>
        <w:rPr>
          <w:rFonts w:cs="Times New Roman"/>
        </w:rPr>
      </w:pPr>
      <w:r w:rsidRPr="004E0718">
        <w:rPr>
          <w:rFonts w:cs="Times New Roman"/>
        </w:rPr>
        <w:t xml:space="preserve">Teisl, J. T., Mazzocco, M. M. M., &amp; Myers, G. F. (2001). The Utility of Kindergarten Teacher Ratings for Predicting Low Academic Achievement in First Grade. </w:t>
      </w:r>
      <w:r w:rsidRPr="004E0718">
        <w:rPr>
          <w:rFonts w:cs="Times New Roman"/>
          <w:i/>
          <w:iCs/>
        </w:rPr>
        <w:t>Journal of Learning Disabilities</w:t>
      </w:r>
      <w:r w:rsidRPr="004E0718">
        <w:rPr>
          <w:rFonts w:cs="Times New Roman"/>
        </w:rPr>
        <w:t xml:space="preserve">, </w:t>
      </w:r>
      <w:r w:rsidRPr="004E0718">
        <w:rPr>
          <w:rFonts w:cs="Times New Roman"/>
          <w:i/>
          <w:iCs/>
        </w:rPr>
        <w:t>34</w:t>
      </w:r>
      <w:r w:rsidRPr="004E0718">
        <w:rPr>
          <w:rFonts w:cs="Times New Roman"/>
        </w:rPr>
        <w:t>(3), 286–293. http://doi.org/10.1177/002221940103400308</w:t>
      </w:r>
    </w:p>
    <w:p w:rsidR="004E0718" w:rsidRPr="004E0718" w:rsidRDefault="004E0718" w:rsidP="004E0718">
      <w:pPr>
        <w:pStyle w:val="Bibliography"/>
        <w:rPr>
          <w:rFonts w:cs="Times New Roman"/>
        </w:rPr>
      </w:pPr>
      <w:r w:rsidRPr="004E0718">
        <w:rPr>
          <w:rFonts w:cs="Times New Roman"/>
        </w:rPr>
        <w:t>The Build Initiative &amp; Child Trends. (2015). A Catalog and Comparison of Quality Rating and Improvement Systems (QRIS) [Data System]. Retrieved February 10, 2016, from http://qriscompendium.org/</w:t>
      </w:r>
    </w:p>
    <w:p w:rsidR="004E0718" w:rsidRPr="004E0718" w:rsidRDefault="004E0718" w:rsidP="004E0718">
      <w:pPr>
        <w:pStyle w:val="Bibliography"/>
        <w:rPr>
          <w:rFonts w:cs="Times New Roman"/>
        </w:rPr>
      </w:pPr>
      <w:r w:rsidRPr="004E0718">
        <w:rPr>
          <w:rFonts w:cs="Times New Roman"/>
        </w:rPr>
        <w:t xml:space="preserve">Tourangeau, K., Nord, C., Lê, T., Sorongon, A. G., Hagedorn, M. C., Daly, P., &amp; Najarian, M. (2013). Early Childhood Longitudinal Study, Kindergarten Class of 2010–11 (ECLSK: 2011), User’s Manual for the ECLS-K: 2011 Kindergarten Data File and Electronic Codebook (NCES 2013-061). </w:t>
      </w:r>
      <w:r w:rsidRPr="004E0718">
        <w:rPr>
          <w:rFonts w:cs="Times New Roman"/>
          <w:i/>
          <w:iCs/>
        </w:rPr>
        <w:t>US Department of Education. Washington, DC: National Center for Education Statistics</w:t>
      </w:r>
      <w:r w:rsidRPr="004E0718">
        <w:rPr>
          <w:rFonts w:cs="Times New Roman"/>
        </w:rPr>
        <w:t>.</w:t>
      </w:r>
    </w:p>
    <w:p w:rsidR="004E0718" w:rsidRPr="004E0718" w:rsidRDefault="004E0718" w:rsidP="004E0718">
      <w:pPr>
        <w:pStyle w:val="Bibliography"/>
        <w:rPr>
          <w:rFonts w:cs="Times New Roman"/>
        </w:rPr>
      </w:pPr>
      <w:r w:rsidRPr="004E0718">
        <w:rPr>
          <w:rFonts w:cs="Times New Roman"/>
        </w:rPr>
        <w:lastRenderedPageBreak/>
        <w:t xml:space="preserve">Tourangeau, K., Nord, C., Lê, T., Sorongon, A. G., &amp; Najarian, M. (2009). Early Childhood Longitudinal Study, Kindergarten Class of 1998-99 (ECLS-K): Combined User’s Manual for the ECLS-K Eighth-Grade and K-8 Full Sample Data Files and Electronic Codebooks. NCES 2009-004. </w:t>
      </w:r>
      <w:r w:rsidRPr="004E0718">
        <w:rPr>
          <w:rFonts w:cs="Times New Roman"/>
          <w:i/>
          <w:iCs/>
        </w:rPr>
        <w:t>National Center for Education Statistics</w:t>
      </w:r>
      <w:r w:rsidRPr="004E0718">
        <w:rPr>
          <w:rFonts w:cs="Times New Roman"/>
        </w:rPr>
        <w:t>. Retrieved from http://eric.ed.gov/?id=ED511826</w:t>
      </w:r>
    </w:p>
    <w:p w:rsidR="004E0718" w:rsidRPr="004E0718" w:rsidRDefault="004E0718" w:rsidP="004E0718">
      <w:pPr>
        <w:pStyle w:val="Bibliography"/>
        <w:rPr>
          <w:rFonts w:cs="Times New Roman"/>
        </w:rPr>
      </w:pPr>
      <w:r w:rsidRPr="004E0718">
        <w:rPr>
          <w:rFonts w:cs="Times New Roman"/>
        </w:rPr>
        <w:t>U.S. Census Bureau. (2015). Table A-1. School Enrollment of the Population 3 Years Old and Over, by Level and Control of School, Race, and Hispanic Origin: October 1955 to 2014. Retrieved April 10, 2011, from http://www.census.gov/hhes/school/data/cps/historical/</w:t>
      </w:r>
    </w:p>
    <w:p w:rsidR="004E0718" w:rsidRPr="004E0718" w:rsidRDefault="004E0718" w:rsidP="004E0718">
      <w:pPr>
        <w:pStyle w:val="Bibliography"/>
        <w:rPr>
          <w:rFonts w:cs="Times New Roman"/>
        </w:rPr>
      </w:pPr>
      <w:r w:rsidRPr="004E0718">
        <w:rPr>
          <w:rFonts w:cs="Times New Roman"/>
        </w:rPr>
        <w:t>U.S. Department of Education. (2013). NAEP - Mathematics and Reading 2013. Retrieved February 12, 2016, from http://www.nationsreportcard.gov/reading_math_2013/#/performance-overview</w:t>
      </w:r>
    </w:p>
    <w:p w:rsidR="004E0718" w:rsidRPr="004E0718" w:rsidRDefault="004E0718" w:rsidP="004E0718">
      <w:pPr>
        <w:pStyle w:val="Bibliography"/>
        <w:rPr>
          <w:rFonts w:cs="Times New Roman"/>
        </w:rPr>
      </w:pPr>
      <w:r w:rsidRPr="004E0718">
        <w:rPr>
          <w:rFonts w:cs="Times New Roman"/>
        </w:rPr>
        <w:t>Virginia Performs. (2015, April 16). Assessing School Readiness in Virginia. Retrieved February 10, 2016, from about:reader?url=http%3A%2F%2Fvaperforms.virginia.gov%2Findicators%2Feducation%2FschoolReadiness.php</w:t>
      </w:r>
    </w:p>
    <w:p w:rsidR="004E0718" w:rsidRPr="004E0718" w:rsidRDefault="004E0718" w:rsidP="004E0718">
      <w:pPr>
        <w:pStyle w:val="Bibliography"/>
        <w:rPr>
          <w:rFonts w:cs="Times New Roman"/>
        </w:rPr>
      </w:pPr>
      <w:r w:rsidRPr="004E0718">
        <w:rPr>
          <w:rFonts w:cs="Times New Roman"/>
        </w:rPr>
        <w:t xml:space="preserve">Weiland, C., &amp; Yoshikawa, H. (2013). Impacts of a Prekindergarten Program on Children’s Mathematics, Language, Literacy, Executive Function, and Emotional Skills. </w:t>
      </w:r>
      <w:r w:rsidRPr="004E0718">
        <w:rPr>
          <w:rFonts w:cs="Times New Roman"/>
          <w:i/>
          <w:iCs/>
        </w:rPr>
        <w:t>Child Development</w:t>
      </w:r>
      <w:r w:rsidRPr="004E0718">
        <w:rPr>
          <w:rFonts w:cs="Times New Roman"/>
        </w:rPr>
        <w:t xml:space="preserve">, </w:t>
      </w:r>
      <w:r w:rsidRPr="004E0718">
        <w:rPr>
          <w:rFonts w:cs="Times New Roman"/>
          <w:i/>
          <w:iCs/>
        </w:rPr>
        <w:t>84</w:t>
      </w:r>
      <w:r w:rsidRPr="004E0718">
        <w:rPr>
          <w:rFonts w:cs="Times New Roman"/>
        </w:rPr>
        <w:t>(6), 2112–2130.</w:t>
      </w:r>
    </w:p>
    <w:p w:rsidR="004E0718" w:rsidRPr="004E0718" w:rsidRDefault="004E0718" w:rsidP="004E0718">
      <w:pPr>
        <w:pStyle w:val="Bibliography"/>
        <w:rPr>
          <w:rFonts w:cs="Times New Roman"/>
        </w:rPr>
      </w:pPr>
      <w:r w:rsidRPr="004E0718">
        <w:rPr>
          <w:rFonts w:cs="Times New Roman"/>
        </w:rPr>
        <w:t>West, J., Denton, K., &amp; Germino-Hausken, E. (2000). America’s Kindergartners: Findings from the Early Childhood Longitudinal Study, Kindergarten Class of 1998-99, Fall 1998. Retrieved from http://eric.ed.gov/?id=ED438089</w:t>
      </w:r>
    </w:p>
    <w:p w:rsidR="004E0718" w:rsidRPr="004E0718" w:rsidRDefault="004E0718" w:rsidP="004E0718">
      <w:pPr>
        <w:pStyle w:val="Bibliography"/>
        <w:rPr>
          <w:rFonts w:cs="Times New Roman"/>
        </w:rPr>
      </w:pPr>
      <w:r w:rsidRPr="004E0718">
        <w:rPr>
          <w:rFonts w:cs="Times New Roman"/>
        </w:rPr>
        <w:t xml:space="preserve">West, J., Denton, K., &amp; Reaney, L. (2001). The kindergarten year. </w:t>
      </w:r>
      <w:r w:rsidRPr="004E0718">
        <w:rPr>
          <w:rFonts w:cs="Times New Roman"/>
          <w:i/>
          <w:iCs/>
        </w:rPr>
        <w:t>Washington, DC: US Department of Education</w:t>
      </w:r>
      <w:r w:rsidRPr="004E0718">
        <w:rPr>
          <w:rFonts w:cs="Times New Roman"/>
        </w:rPr>
        <w:t>.</w:t>
      </w:r>
    </w:p>
    <w:p w:rsidR="00C36AAD" w:rsidRDefault="007A5FDE">
      <w:pPr>
        <w:spacing w:after="200" w:line="276" w:lineRule="auto"/>
        <w:rPr>
          <w:rFonts w:asciiTheme="majorHAnsi" w:hAnsiTheme="majorHAnsi" w:cs="Times New Roman"/>
          <w:szCs w:val="24"/>
        </w:rPr>
        <w:sectPr w:rsidR="00C36AAD" w:rsidSect="00DB6FE0">
          <w:headerReference w:type="default" r:id="rId9"/>
          <w:footerReference w:type="default" r:id="rId10"/>
          <w:pgSz w:w="12240" w:h="15840"/>
          <w:pgMar w:top="1440" w:right="1440" w:bottom="1440" w:left="1440" w:header="720" w:footer="720" w:gutter="0"/>
          <w:cols w:space="720"/>
          <w:docGrid w:linePitch="360"/>
        </w:sectPr>
      </w:pPr>
      <w:r>
        <w:rPr>
          <w:rFonts w:asciiTheme="majorHAnsi" w:hAnsiTheme="majorHAnsi" w:cs="Times New Roman"/>
          <w:szCs w:val="24"/>
        </w:rPr>
        <w:fldChar w:fldCharType="end"/>
      </w:r>
    </w:p>
    <w:tbl>
      <w:tblPr>
        <w:tblW w:w="12900" w:type="dxa"/>
        <w:tblLayout w:type="fixed"/>
        <w:tblCellMar>
          <w:left w:w="30" w:type="dxa"/>
          <w:right w:w="30" w:type="dxa"/>
        </w:tblCellMar>
        <w:tblLook w:val="0000" w:firstRow="0" w:lastRow="0" w:firstColumn="0" w:lastColumn="0" w:noHBand="0" w:noVBand="0"/>
      </w:tblPr>
      <w:tblGrid>
        <w:gridCol w:w="2370"/>
        <w:gridCol w:w="900"/>
        <w:gridCol w:w="930"/>
        <w:gridCol w:w="870"/>
        <w:gridCol w:w="960"/>
        <w:gridCol w:w="330"/>
        <w:gridCol w:w="2925"/>
        <w:gridCol w:w="915"/>
        <w:gridCol w:w="855"/>
        <w:gridCol w:w="885"/>
        <w:gridCol w:w="960"/>
      </w:tblGrid>
      <w:tr w:rsidR="00A63300" w:rsidRPr="00A63300" w:rsidTr="00FA3FE0">
        <w:trPr>
          <w:trHeight w:val="585"/>
        </w:trPr>
        <w:tc>
          <w:tcPr>
            <w:tcW w:w="9285" w:type="dxa"/>
            <w:gridSpan w:val="7"/>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rPr>
                <w:rFonts w:ascii="Cambria" w:hAnsi="Cambria" w:cs="Cambria"/>
                <w:b/>
                <w:bCs/>
                <w:color w:val="000000"/>
              </w:rPr>
            </w:pPr>
            <w:r w:rsidRPr="00A63300">
              <w:rPr>
                <w:rFonts w:ascii="Cambria" w:hAnsi="Cambria" w:cs="Cambria"/>
                <w:b/>
                <w:bCs/>
                <w:color w:val="000000"/>
                <w:sz w:val="22"/>
              </w:rPr>
              <w:lastRenderedPageBreak/>
              <w:t>Table 1. Differences in teacher-rated student outcomes, across cohorts (OLS estimates)</w:t>
            </w:r>
          </w:p>
        </w:tc>
        <w:tc>
          <w:tcPr>
            <w:tcW w:w="915"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rPr>
                <w:rFonts w:ascii="Cambria" w:hAnsi="Cambria" w:cs="Cambria"/>
                <w:b/>
                <w:bCs/>
                <w:color w:val="000000"/>
              </w:rPr>
            </w:pPr>
          </w:p>
        </w:tc>
        <w:tc>
          <w:tcPr>
            <w:tcW w:w="855"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rPr>
                <w:rFonts w:ascii="Cambria" w:hAnsi="Cambria" w:cs="Cambria"/>
                <w:b/>
                <w:bCs/>
                <w:color w:val="000000"/>
              </w:rPr>
            </w:pPr>
          </w:p>
        </w:tc>
        <w:tc>
          <w:tcPr>
            <w:tcW w:w="885"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rPr>
                <w:rFonts w:ascii="Cambria" w:hAnsi="Cambria" w:cs="Cambria"/>
                <w:b/>
                <w:bCs/>
                <w:color w:val="000000"/>
              </w:rPr>
            </w:pPr>
          </w:p>
        </w:tc>
        <w:tc>
          <w:tcPr>
            <w:tcW w:w="960"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rPr>
                <w:rFonts w:ascii="Cambria" w:hAnsi="Cambria" w:cs="Cambria"/>
                <w:b/>
                <w:bCs/>
                <w:color w:val="000000"/>
              </w:rPr>
            </w:pPr>
          </w:p>
        </w:tc>
      </w:tr>
      <w:tr w:rsidR="00A63300" w:rsidRPr="00A63300" w:rsidTr="00FA3FE0">
        <w:trPr>
          <w:trHeight w:val="480"/>
        </w:trPr>
        <w:tc>
          <w:tcPr>
            <w:tcW w:w="4200" w:type="dxa"/>
            <w:gridSpan w:val="3"/>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Panel A - Math and literacy proficiency</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p>
        </w:tc>
        <w:tc>
          <w:tcPr>
            <w:tcW w:w="3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libri" w:hAnsi="Calibri" w:cs="Calibri"/>
                <w:color w:val="000000"/>
              </w:rPr>
            </w:pPr>
          </w:p>
        </w:tc>
        <w:tc>
          <w:tcPr>
            <w:tcW w:w="3840"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Panel B - Behavioral outcomes</w:t>
            </w:r>
          </w:p>
        </w:tc>
        <w:tc>
          <w:tcPr>
            <w:tcW w:w="85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c>
          <w:tcPr>
            <w:tcW w:w="88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r>
      <w:tr w:rsidR="00A63300" w:rsidRPr="00A63300" w:rsidTr="00FA3FE0">
        <w:trPr>
          <w:trHeight w:val="285"/>
        </w:trPr>
        <w:tc>
          <w:tcPr>
            <w:tcW w:w="237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c>
          <w:tcPr>
            <w:tcW w:w="90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w:t>
            </w:r>
          </w:p>
        </w:tc>
        <w:tc>
          <w:tcPr>
            <w:tcW w:w="93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(1)</w:t>
            </w:r>
          </w:p>
        </w:tc>
        <w:tc>
          <w:tcPr>
            <w:tcW w:w="87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(2)</w:t>
            </w:r>
          </w:p>
        </w:tc>
        <w:tc>
          <w:tcPr>
            <w:tcW w:w="96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(3)</w:t>
            </w:r>
          </w:p>
        </w:tc>
        <w:tc>
          <w:tcPr>
            <w:tcW w:w="3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libri" w:hAnsi="Calibri" w:cs="Calibri"/>
                <w:color w:val="000000"/>
              </w:rPr>
            </w:pPr>
          </w:p>
        </w:tc>
        <w:tc>
          <w:tcPr>
            <w:tcW w:w="2925"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c>
          <w:tcPr>
            <w:tcW w:w="915"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w:t>
            </w:r>
          </w:p>
        </w:tc>
        <w:tc>
          <w:tcPr>
            <w:tcW w:w="855"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(1)</w:t>
            </w:r>
          </w:p>
        </w:tc>
        <w:tc>
          <w:tcPr>
            <w:tcW w:w="885"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(2)</w:t>
            </w:r>
          </w:p>
        </w:tc>
        <w:tc>
          <w:tcPr>
            <w:tcW w:w="96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(3)</w:t>
            </w:r>
          </w:p>
        </w:tc>
      </w:tr>
      <w:tr w:rsidR="00A63300" w:rsidRPr="00A63300" w:rsidTr="00FA3FE0">
        <w:trPr>
          <w:trHeight w:val="330"/>
        </w:trPr>
        <w:tc>
          <w:tcPr>
            <w:tcW w:w="237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Math</w:t>
            </w:r>
          </w:p>
        </w:tc>
        <w:tc>
          <w:tcPr>
            <w:tcW w:w="9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9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3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libri" w:hAnsi="Calibri" w:cs="Calibri"/>
                <w:color w:val="000000"/>
              </w:rPr>
            </w:pPr>
          </w:p>
        </w:tc>
        <w:tc>
          <w:tcPr>
            <w:tcW w:w="292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 xml:space="preserve">Poor </w:t>
            </w:r>
            <w:proofErr w:type="spellStart"/>
            <w:r w:rsidRPr="00A63300">
              <w:rPr>
                <w:rFonts w:ascii="Cambria" w:hAnsi="Cambria" w:cs="Cambria"/>
                <w:color w:val="000000"/>
                <w:sz w:val="22"/>
              </w:rPr>
              <w:t>self control</w:t>
            </w:r>
            <w:proofErr w:type="spellEnd"/>
          </w:p>
        </w:tc>
        <w:tc>
          <w:tcPr>
            <w:tcW w:w="91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85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0.02*</w:t>
            </w:r>
          </w:p>
        </w:tc>
        <w:tc>
          <w:tcPr>
            <w:tcW w:w="88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r>
      <w:tr w:rsidR="00A63300" w:rsidRPr="00A63300" w:rsidTr="00FA3FE0">
        <w:trPr>
          <w:trHeight w:val="330"/>
        </w:trPr>
        <w:tc>
          <w:tcPr>
            <w:tcW w:w="2370" w:type="dxa"/>
            <w:tcBorders>
              <w:top w:val="nil"/>
              <w:left w:val="nil"/>
              <w:bottom w:val="nil"/>
              <w:right w:val="nil"/>
            </w:tcBorders>
            <w:shd w:val="solid" w:color="FFFFFF" w:fill="auto"/>
          </w:tcPr>
          <w:p w:rsidR="00A63300" w:rsidRPr="00A63300" w:rsidRDefault="00A63300" w:rsidP="00FA3FE0">
            <w:pPr>
              <w:autoSpaceDE w:val="0"/>
              <w:autoSpaceDN w:val="0"/>
              <w:adjustRightInd w:val="0"/>
              <w:ind w:firstLine="450"/>
              <w:rPr>
                <w:rFonts w:ascii="Cambria" w:hAnsi="Cambria" w:cs="Cambria"/>
                <w:color w:val="000000"/>
              </w:rPr>
            </w:pPr>
            <w:r w:rsidRPr="00A63300">
              <w:rPr>
                <w:rFonts w:ascii="Cambria" w:hAnsi="Cambria" w:cs="Cambria"/>
                <w:color w:val="000000"/>
                <w:sz w:val="22"/>
              </w:rPr>
              <w:t>Overall</w:t>
            </w:r>
            <w:r w:rsidR="003A467C" w:rsidRPr="003A467C">
              <w:rPr>
                <w:rFonts w:ascii="Cambria" w:hAnsi="Cambria" w:cs="Cambria"/>
                <w:color w:val="000000"/>
                <w:sz w:val="22"/>
              </w:rPr>
              <w:t>†</w:t>
            </w:r>
          </w:p>
        </w:tc>
        <w:tc>
          <w:tcPr>
            <w:tcW w:w="9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0.25***</w:t>
            </w:r>
          </w:p>
        </w:tc>
        <w:tc>
          <w:tcPr>
            <w:tcW w:w="9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0.28***</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0.28***</w:t>
            </w: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0.23***</w:t>
            </w:r>
          </w:p>
        </w:tc>
        <w:tc>
          <w:tcPr>
            <w:tcW w:w="3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libri" w:hAnsi="Calibri" w:cs="Calibri"/>
                <w:color w:val="000000"/>
              </w:rPr>
            </w:pPr>
          </w:p>
        </w:tc>
        <w:tc>
          <w:tcPr>
            <w:tcW w:w="292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p>
        </w:tc>
        <w:tc>
          <w:tcPr>
            <w:tcW w:w="91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85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88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r>
      <w:tr w:rsidR="00A63300" w:rsidRPr="00A63300" w:rsidTr="00FA3FE0">
        <w:trPr>
          <w:trHeight w:val="285"/>
        </w:trPr>
        <w:tc>
          <w:tcPr>
            <w:tcW w:w="2370" w:type="dxa"/>
            <w:tcBorders>
              <w:top w:val="nil"/>
              <w:left w:val="nil"/>
              <w:bottom w:val="nil"/>
              <w:right w:val="nil"/>
            </w:tcBorders>
            <w:shd w:val="solid" w:color="FFFFFF" w:fill="auto"/>
          </w:tcPr>
          <w:p w:rsidR="00A63300" w:rsidRPr="00A63300" w:rsidRDefault="00A63300" w:rsidP="00FA3FE0">
            <w:pPr>
              <w:autoSpaceDE w:val="0"/>
              <w:autoSpaceDN w:val="0"/>
              <w:adjustRightInd w:val="0"/>
              <w:ind w:firstLine="450"/>
              <w:rPr>
                <w:rFonts w:ascii="Cambria" w:hAnsi="Cambria" w:cs="Cambria"/>
                <w:color w:val="000000"/>
              </w:rPr>
            </w:pPr>
          </w:p>
        </w:tc>
        <w:tc>
          <w:tcPr>
            <w:tcW w:w="9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(0.02)</w:t>
            </w:r>
          </w:p>
        </w:tc>
        <w:tc>
          <w:tcPr>
            <w:tcW w:w="9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(0.02)</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(0.02)</w:t>
            </w: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(0.02)</w:t>
            </w:r>
          </w:p>
        </w:tc>
        <w:tc>
          <w:tcPr>
            <w:tcW w:w="3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libri" w:hAnsi="Calibri" w:cs="Calibri"/>
                <w:color w:val="000000"/>
              </w:rPr>
            </w:pPr>
          </w:p>
        </w:tc>
        <w:tc>
          <w:tcPr>
            <w:tcW w:w="292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libri" w:hAnsi="Calibri" w:cs="Calibri"/>
                <w:color w:val="000000"/>
              </w:rPr>
            </w:pPr>
          </w:p>
        </w:tc>
        <w:tc>
          <w:tcPr>
            <w:tcW w:w="91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libri" w:hAnsi="Calibri" w:cs="Calibri"/>
                <w:color w:val="000000"/>
              </w:rPr>
            </w:pPr>
          </w:p>
        </w:tc>
        <w:tc>
          <w:tcPr>
            <w:tcW w:w="85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libri" w:hAnsi="Calibri" w:cs="Calibri"/>
                <w:color w:val="000000"/>
              </w:rPr>
            </w:pPr>
          </w:p>
        </w:tc>
        <w:tc>
          <w:tcPr>
            <w:tcW w:w="88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libri" w:hAnsi="Calibri" w:cs="Calibri"/>
                <w:color w:val="000000"/>
              </w:rPr>
            </w:pP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libri" w:hAnsi="Calibri" w:cs="Calibri"/>
                <w:color w:val="000000"/>
              </w:rPr>
            </w:pPr>
          </w:p>
        </w:tc>
      </w:tr>
      <w:tr w:rsidR="00A63300" w:rsidRPr="00A63300" w:rsidTr="00FA3FE0">
        <w:trPr>
          <w:trHeight w:val="285"/>
        </w:trPr>
        <w:tc>
          <w:tcPr>
            <w:tcW w:w="2370" w:type="dxa"/>
            <w:tcBorders>
              <w:top w:val="nil"/>
              <w:left w:val="nil"/>
              <w:bottom w:val="nil"/>
              <w:right w:val="nil"/>
            </w:tcBorders>
            <w:shd w:val="solid" w:color="FFFFFF" w:fill="auto"/>
          </w:tcPr>
          <w:p w:rsidR="00A63300" w:rsidRPr="00A63300" w:rsidRDefault="00A63300" w:rsidP="00FA3FE0">
            <w:pPr>
              <w:autoSpaceDE w:val="0"/>
              <w:autoSpaceDN w:val="0"/>
              <w:adjustRightInd w:val="0"/>
              <w:ind w:firstLine="450"/>
              <w:rPr>
                <w:rFonts w:ascii="Cambria" w:hAnsi="Cambria" w:cs="Cambria"/>
                <w:color w:val="000000"/>
              </w:rPr>
            </w:pPr>
            <w:r w:rsidRPr="00A63300">
              <w:rPr>
                <w:rFonts w:ascii="Cambria" w:hAnsi="Cambria" w:cs="Cambria"/>
                <w:color w:val="000000"/>
                <w:sz w:val="22"/>
              </w:rPr>
              <w:t>Low proficiency</w:t>
            </w:r>
          </w:p>
        </w:tc>
        <w:tc>
          <w:tcPr>
            <w:tcW w:w="9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-0.10***</w:t>
            </w:r>
          </w:p>
        </w:tc>
        <w:tc>
          <w:tcPr>
            <w:tcW w:w="9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-0.11***</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-0.11***</w:t>
            </w: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-0.09***</w:t>
            </w:r>
          </w:p>
        </w:tc>
        <w:tc>
          <w:tcPr>
            <w:tcW w:w="3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libri" w:hAnsi="Calibri" w:cs="Calibri"/>
                <w:color w:val="000000"/>
              </w:rPr>
            </w:pPr>
          </w:p>
        </w:tc>
        <w:tc>
          <w:tcPr>
            <w:tcW w:w="292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Poor interpersonal behavior</w:t>
            </w:r>
          </w:p>
        </w:tc>
        <w:tc>
          <w:tcPr>
            <w:tcW w:w="91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85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88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0.00</w:t>
            </w:r>
          </w:p>
        </w:tc>
      </w:tr>
      <w:tr w:rsidR="00A63300" w:rsidRPr="00A63300" w:rsidTr="00FA3FE0">
        <w:trPr>
          <w:trHeight w:val="285"/>
        </w:trPr>
        <w:tc>
          <w:tcPr>
            <w:tcW w:w="2370" w:type="dxa"/>
            <w:tcBorders>
              <w:top w:val="nil"/>
              <w:left w:val="nil"/>
              <w:bottom w:val="nil"/>
              <w:right w:val="nil"/>
            </w:tcBorders>
            <w:shd w:val="solid" w:color="FFFFFF" w:fill="auto"/>
          </w:tcPr>
          <w:p w:rsidR="00A63300" w:rsidRPr="00A63300" w:rsidRDefault="00A63300" w:rsidP="00FA3FE0">
            <w:pPr>
              <w:autoSpaceDE w:val="0"/>
              <w:autoSpaceDN w:val="0"/>
              <w:adjustRightInd w:val="0"/>
              <w:ind w:firstLine="450"/>
              <w:rPr>
                <w:rFonts w:ascii="Cambria" w:hAnsi="Cambria" w:cs="Cambria"/>
                <w:color w:val="000000"/>
              </w:rPr>
            </w:pPr>
          </w:p>
        </w:tc>
        <w:tc>
          <w:tcPr>
            <w:tcW w:w="9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9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3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libri" w:hAnsi="Calibri" w:cs="Calibri"/>
                <w:color w:val="000000"/>
              </w:rPr>
            </w:pPr>
          </w:p>
        </w:tc>
        <w:tc>
          <w:tcPr>
            <w:tcW w:w="292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p>
        </w:tc>
        <w:tc>
          <w:tcPr>
            <w:tcW w:w="91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85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88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r>
      <w:tr w:rsidR="00A63300" w:rsidRPr="00A63300" w:rsidTr="00FA3FE0">
        <w:trPr>
          <w:trHeight w:val="285"/>
        </w:trPr>
        <w:tc>
          <w:tcPr>
            <w:tcW w:w="2370" w:type="dxa"/>
            <w:tcBorders>
              <w:top w:val="nil"/>
              <w:left w:val="nil"/>
              <w:bottom w:val="nil"/>
              <w:right w:val="nil"/>
            </w:tcBorders>
            <w:shd w:val="solid" w:color="FFFFFF" w:fill="auto"/>
          </w:tcPr>
          <w:p w:rsidR="00A63300" w:rsidRPr="00A63300" w:rsidRDefault="00A63300" w:rsidP="00FA3FE0">
            <w:pPr>
              <w:autoSpaceDE w:val="0"/>
              <w:autoSpaceDN w:val="0"/>
              <w:adjustRightInd w:val="0"/>
              <w:ind w:firstLine="450"/>
              <w:rPr>
                <w:rFonts w:ascii="Cambria" w:hAnsi="Cambria" w:cs="Cambria"/>
                <w:color w:val="000000"/>
              </w:rPr>
            </w:pPr>
            <w:r w:rsidRPr="00A63300">
              <w:rPr>
                <w:rFonts w:ascii="Cambria" w:hAnsi="Cambria" w:cs="Cambria"/>
                <w:color w:val="000000"/>
                <w:sz w:val="22"/>
              </w:rPr>
              <w:t>High proficiency</w:t>
            </w:r>
          </w:p>
        </w:tc>
        <w:tc>
          <w:tcPr>
            <w:tcW w:w="9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0.09***</w:t>
            </w:r>
          </w:p>
        </w:tc>
        <w:tc>
          <w:tcPr>
            <w:tcW w:w="9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0.10***</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0.10***</w:t>
            </w: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0.08***</w:t>
            </w:r>
          </w:p>
        </w:tc>
        <w:tc>
          <w:tcPr>
            <w:tcW w:w="3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libri" w:hAnsi="Calibri" w:cs="Calibri"/>
                <w:color w:val="000000"/>
              </w:rPr>
            </w:pPr>
          </w:p>
        </w:tc>
        <w:tc>
          <w:tcPr>
            <w:tcW w:w="292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libri" w:hAnsi="Calibri" w:cs="Calibri"/>
                <w:color w:val="000000"/>
              </w:rPr>
            </w:pPr>
          </w:p>
        </w:tc>
        <w:tc>
          <w:tcPr>
            <w:tcW w:w="91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libri" w:hAnsi="Calibri" w:cs="Calibri"/>
                <w:color w:val="000000"/>
              </w:rPr>
            </w:pPr>
          </w:p>
        </w:tc>
        <w:tc>
          <w:tcPr>
            <w:tcW w:w="85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libri" w:hAnsi="Calibri" w:cs="Calibri"/>
                <w:color w:val="000000"/>
              </w:rPr>
            </w:pPr>
          </w:p>
        </w:tc>
        <w:tc>
          <w:tcPr>
            <w:tcW w:w="88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libri" w:hAnsi="Calibri" w:cs="Calibri"/>
                <w:color w:val="000000"/>
              </w:rPr>
            </w:pP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libri" w:hAnsi="Calibri" w:cs="Calibri"/>
                <w:color w:val="000000"/>
              </w:rPr>
            </w:pPr>
          </w:p>
        </w:tc>
      </w:tr>
      <w:tr w:rsidR="00A63300" w:rsidRPr="00A63300" w:rsidTr="00FA3FE0">
        <w:trPr>
          <w:trHeight w:val="285"/>
        </w:trPr>
        <w:tc>
          <w:tcPr>
            <w:tcW w:w="237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p>
        </w:tc>
        <w:tc>
          <w:tcPr>
            <w:tcW w:w="9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9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3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libri" w:hAnsi="Calibri" w:cs="Calibri"/>
                <w:color w:val="000000"/>
              </w:rPr>
            </w:pPr>
          </w:p>
        </w:tc>
        <w:tc>
          <w:tcPr>
            <w:tcW w:w="292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Poor approaches to learning</w:t>
            </w:r>
          </w:p>
        </w:tc>
        <w:tc>
          <w:tcPr>
            <w:tcW w:w="91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0.05***</w:t>
            </w:r>
          </w:p>
        </w:tc>
        <w:tc>
          <w:tcPr>
            <w:tcW w:w="85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0.05***</w:t>
            </w:r>
          </w:p>
        </w:tc>
        <w:tc>
          <w:tcPr>
            <w:tcW w:w="88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0.05***</w:t>
            </w: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0.06***</w:t>
            </w:r>
          </w:p>
        </w:tc>
      </w:tr>
      <w:tr w:rsidR="00A63300" w:rsidRPr="00A63300" w:rsidTr="00FA3FE0">
        <w:trPr>
          <w:trHeight w:val="405"/>
        </w:trPr>
        <w:tc>
          <w:tcPr>
            <w:tcW w:w="237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Literacy</w:t>
            </w:r>
          </w:p>
        </w:tc>
        <w:tc>
          <w:tcPr>
            <w:tcW w:w="9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9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3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libri" w:hAnsi="Calibri" w:cs="Calibri"/>
                <w:color w:val="000000"/>
              </w:rPr>
            </w:pPr>
          </w:p>
        </w:tc>
        <w:tc>
          <w:tcPr>
            <w:tcW w:w="292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p>
        </w:tc>
        <w:tc>
          <w:tcPr>
            <w:tcW w:w="91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85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88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r>
      <w:tr w:rsidR="00A63300" w:rsidRPr="00A63300" w:rsidTr="00FA3FE0">
        <w:trPr>
          <w:trHeight w:val="285"/>
        </w:trPr>
        <w:tc>
          <w:tcPr>
            <w:tcW w:w="2370" w:type="dxa"/>
            <w:tcBorders>
              <w:top w:val="nil"/>
              <w:left w:val="nil"/>
              <w:bottom w:val="nil"/>
              <w:right w:val="nil"/>
            </w:tcBorders>
            <w:shd w:val="solid" w:color="FFFFFF" w:fill="auto"/>
          </w:tcPr>
          <w:p w:rsidR="00A63300" w:rsidRPr="00A63300" w:rsidRDefault="00A63300" w:rsidP="00FA3FE0">
            <w:pPr>
              <w:autoSpaceDE w:val="0"/>
              <w:autoSpaceDN w:val="0"/>
              <w:adjustRightInd w:val="0"/>
              <w:ind w:firstLine="450"/>
              <w:rPr>
                <w:rFonts w:ascii="Cambria" w:hAnsi="Cambria" w:cs="Cambria"/>
                <w:color w:val="000000"/>
              </w:rPr>
            </w:pPr>
            <w:r w:rsidRPr="00A63300">
              <w:rPr>
                <w:rFonts w:ascii="Cambria" w:hAnsi="Cambria" w:cs="Cambria"/>
                <w:color w:val="000000"/>
                <w:sz w:val="22"/>
              </w:rPr>
              <w:t>Overall</w:t>
            </w:r>
            <w:r w:rsidR="003A467C" w:rsidRPr="003A467C">
              <w:rPr>
                <w:rFonts w:ascii="Cambria" w:hAnsi="Cambria" w:cs="Cambria"/>
                <w:color w:val="000000"/>
                <w:sz w:val="22"/>
              </w:rPr>
              <w:t>†</w:t>
            </w:r>
          </w:p>
        </w:tc>
        <w:tc>
          <w:tcPr>
            <w:tcW w:w="9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0.23***</w:t>
            </w:r>
          </w:p>
        </w:tc>
        <w:tc>
          <w:tcPr>
            <w:tcW w:w="9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0.26***</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0.26***</w:t>
            </w: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0.18***</w:t>
            </w:r>
          </w:p>
        </w:tc>
        <w:tc>
          <w:tcPr>
            <w:tcW w:w="3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libri" w:hAnsi="Calibri" w:cs="Calibri"/>
                <w:color w:val="000000"/>
              </w:rPr>
            </w:pPr>
          </w:p>
        </w:tc>
        <w:tc>
          <w:tcPr>
            <w:tcW w:w="292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libri" w:hAnsi="Calibri" w:cs="Calibri"/>
                <w:color w:val="000000"/>
              </w:rPr>
            </w:pPr>
          </w:p>
        </w:tc>
        <w:tc>
          <w:tcPr>
            <w:tcW w:w="91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libri" w:hAnsi="Calibri" w:cs="Calibri"/>
                <w:color w:val="000000"/>
              </w:rPr>
            </w:pPr>
          </w:p>
        </w:tc>
        <w:tc>
          <w:tcPr>
            <w:tcW w:w="85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libri" w:hAnsi="Calibri" w:cs="Calibri"/>
                <w:color w:val="000000"/>
              </w:rPr>
            </w:pPr>
          </w:p>
        </w:tc>
        <w:tc>
          <w:tcPr>
            <w:tcW w:w="88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libri" w:hAnsi="Calibri" w:cs="Calibri"/>
                <w:color w:val="000000"/>
              </w:rPr>
            </w:pP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libri" w:hAnsi="Calibri" w:cs="Calibri"/>
                <w:color w:val="000000"/>
              </w:rPr>
            </w:pPr>
          </w:p>
        </w:tc>
      </w:tr>
      <w:tr w:rsidR="00A63300" w:rsidRPr="00A63300" w:rsidTr="00FA3FE0">
        <w:trPr>
          <w:trHeight w:val="285"/>
        </w:trPr>
        <w:tc>
          <w:tcPr>
            <w:tcW w:w="2370" w:type="dxa"/>
            <w:tcBorders>
              <w:top w:val="nil"/>
              <w:left w:val="nil"/>
              <w:bottom w:val="nil"/>
              <w:right w:val="nil"/>
            </w:tcBorders>
            <w:shd w:val="solid" w:color="FFFFFF" w:fill="auto"/>
          </w:tcPr>
          <w:p w:rsidR="00A63300" w:rsidRPr="00A63300" w:rsidRDefault="00A63300" w:rsidP="00FA3FE0">
            <w:pPr>
              <w:autoSpaceDE w:val="0"/>
              <w:autoSpaceDN w:val="0"/>
              <w:adjustRightInd w:val="0"/>
              <w:ind w:firstLine="450"/>
              <w:rPr>
                <w:rFonts w:ascii="Cambria" w:hAnsi="Cambria" w:cs="Cambria"/>
                <w:color w:val="000000"/>
              </w:rPr>
            </w:pPr>
          </w:p>
        </w:tc>
        <w:tc>
          <w:tcPr>
            <w:tcW w:w="9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(0.02)</w:t>
            </w:r>
          </w:p>
        </w:tc>
        <w:tc>
          <w:tcPr>
            <w:tcW w:w="9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(0.02)</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(0.02)</w:t>
            </w: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(0.02)</w:t>
            </w:r>
          </w:p>
        </w:tc>
        <w:tc>
          <w:tcPr>
            <w:tcW w:w="3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libri" w:hAnsi="Calibri" w:cs="Calibri"/>
                <w:color w:val="000000"/>
              </w:rPr>
            </w:pPr>
          </w:p>
        </w:tc>
        <w:tc>
          <w:tcPr>
            <w:tcW w:w="292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High externalizing behavior</w:t>
            </w:r>
          </w:p>
        </w:tc>
        <w:tc>
          <w:tcPr>
            <w:tcW w:w="91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0.00</w:t>
            </w:r>
          </w:p>
        </w:tc>
        <w:tc>
          <w:tcPr>
            <w:tcW w:w="85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0.00</w:t>
            </w:r>
          </w:p>
        </w:tc>
        <w:tc>
          <w:tcPr>
            <w:tcW w:w="88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0.00</w:t>
            </w:r>
          </w:p>
        </w:tc>
      </w:tr>
      <w:tr w:rsidR="00A63300" w:rsidRPr="00A63300" w:rsidTr="00FA3FE0">
        <w:trPr>
          <w:trHeight w:val="285"/>
        </w:trPr>
        <w:tc>
          <w:tcPr>
            <w:tcW w:w="2370" w:type="dxa"/>
            <w:tcBorders>
              <w:top w:val="nil"/>
              <w:left w:val="nil"/>
              <w:bottom w:val="nil"/>
              <w:right w:val="nil"/>
            </w:tcBorders>
            <w:shd w:val="solid" w:color="FFFFFF" w:fill="auto"/>
          </w:tcPr>
          <w:p w:rsidR="00A63300" w:rsidRPr="00A63300" w:rsidRDefault="00A63300" w:rsidP="00FA3FE0">
            <w:pPr>
              <w:autoSpaceDE w:val="0"/>
              <w:autoSpaceDN w:val="0"/>
              <w:adjustRightInd w:val="0"/>
              <w:ind w:firstLine="450"/>
              <w:rPr>
                <w:rFonts w:ascii="Cambria" w:hAnsi="Cambria" w:cs="Cambria"/>
                <w:color w:val="000000"/>
              </w:rPr>
            </w:pPr>
            <w:r w:rsidRPr="00A63300">
              <w:rPr>
                <w:rFonts w:ascii="Cambria" w:hAnsi="Cambria" w:cs="Cambria"/>
                <w:color w:val="000000"/>
                <w:sz w:val="22"/>
              </w:rPr>
              <w:t>Low proficiency</w:t>
            </w:r>
          </w:p>
        </w:tc>
        <w:tc>
          <w:tcPr>
            <w:tcW w:w="9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-0.09***</w:t>
            </w:r>
          </w:p>
        </w:tc>
        <w:tc>
          <w:tcPr>
            <w:tcW w:w="9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-0.10***</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-0.10***</w:t>
            </w: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-0.08***</w:t>
            </w:r>
          </w:p>
        </w:tc>
        <w:tc>
          <w:tcPr>
            <w:tcW w:w="3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libri" w:hAnsi="Calibri" w:cs="Calibri"/>
                <w:color w:val="000000"/>
              </w:rPr>
            </w:pPr>
          </w:p>
        </w:tc>
        <w:tc>
          <w:tcPr>
            <w:tcW w:w="292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p>
        </w:tc>
        <w:tc>
          <w:tcPr>
            <w:tcW w:w="91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85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88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r>
      <w:tr w:rsidR="00A63300" w:rsidRPr="00A63300" w:rsidTr="00FA3FE0">
        <w:trPr>
          <w:trHeight w:val="285"/>
        </w:trPr>
        <w:tc>
          <w:tcPr>
            <w:tcW w:w="2370" w:type="dxa"/>
            <w:tcBorders>
              <w:top w:val="nil"/>
              <w:left w:val="nil"/>
              <w:bottom w:val="nil"/>
              <w:right w:val="nil"/>
            </w:tcBorders>
            <w:shd w:val="solid" w:color="FFFFFF" w:fill="auto"/>
          </w:tcPr>
          <w:p w:rsidR="00A63300" w:rsidRPr="00A63300" w:rsidRDefault="00A63300" w:rsidP="00FA3FE0">
            <w:pPr>
              <w:autoSpaceDE w:val="0"/>
              <w:autoSpaceDN w:val="0"/>
              <w:adjustRightInd w:val="0"/>
              <w:ind w:firstLine="450"/>
              <w:rPr>
                <w:rFonts w:ascii="Cambria" w:hAnsi="Cambria" w:cs="Cambria"/>
                <w:color w:val="000000"/>
              </w:rPr>
            </w:pPr>
          </w:p>
        </w:tc>
        <w:tc>
          <w:tcPr>
            <w:tcW w:w="9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9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3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libri" w:hAnsi="Calibri" w:cs="Calibri"/>
                <w:color w:val="000000"/>
              </w:rPr>
            </w:pPr>
          </w:p>
        </w:tc>
        <w:tc>
          <w:tcPr>
            <w:tcW w:w="292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libri" w:hAnsi="Calibri" w:cs="Calibri"/>
                <w:color w:val="000000"/>
              </w:rPr>
            </w:pPr>
          </w:p>
        </w:tc>
        <w:tc>
          <w:tcPr>
            <w:tcW w:w="91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libri" w:hAnsi="Calibri" w:cs="Calibri"/>
                <w:color w:val="000000"/>
              </w:rPr>
            </w:pPr>
          </w:p>
        </w:tc>
        <w:tc>
          <w:tcPr>
            <w:tcW w:w="85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libri" w:hAnsi="Calibri" w:cs="Calibri"/>
                <w:color w:val="000000"/>
              </w:rPr>
            </w:pPr>
          </w:p>
        </w:tc>
        <w:tc>
          <w:tcPr>
            <w:tcW w:w="88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libri" w:hAnsi="Calibri" w:cs="Calibri"/>
                <w:color w:val="000000"/>
              </w:rPr>
            </w:pP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libri" w:hAnsi="Calibri" w:cs="Calibri"/>
                <w:color w:val="000000"/>
              </w:rPr>
            </w:pPr>
          </w:p>
        </w:tc>
      </w:tr>
      <w:tr w:rsidR="00A63300" w:rsidRPr="00A63300" w:rsidTr="00FA3FE0">
        <w:trPr>
          <w:trHeight w:val="285"/>
        </w:trPr>
        <w:tc>
          <w:tcPr>
            <w:tcW w:w="2370" w:type="dxa"/>
            <w:tcBorders>
              <w:top w:val="nil"/>
              <w:left w:val="nil"/>
              <w:bottom w:val="nil"/>
              <w:right w:val="nil"/>
            </w:tcBorders>
            <w:shd w:val="solid" w:color="FFFFFF" w:fill="auto"/>
          </w:tcPr>
          <w:p w:rsidR="00A63300" w:rsidRPr="00A63300" w:rsidRDefault="00A63300" w:rsidP="00FA3FE0">
            <w:pPr>
              <w:autoSpaceDE w:val="0"/>
              <w:autoSpaceDN w:val="0"/>
              <w:adjustRightInd w:val="0"/>
              <w:ind w:firstLine="450"/>
              <w:rPr>
                <w:rFonts w:ascii="Cambria" w:hAnsi="Cambria" w:cs="Cambria"/>
                <w:color w:val="000000"/>
              </w:rPr>
            </w:pPr>
            <w:r w:rsidRPr="00A63300">
              <w:rPr>
                <w:rFonts w:ascii="Cambria" w:hAnsi="Cambria" w:cs="Cambria"/>
                <w:color w:val="000000"/>
                <w:sz w:val="22"/>
              </w:rPr>
              <w:t>High proficiency</w:t>
            </w:r>
          </w:p>
        </w:tc>
        <w:tc>
          <w:tcPr>
            <w:tcW w:w="9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0.05***</w:t>
            </w:r>
          </w:p>
        </w:tc>
        <w:tc>
          <w:tcPr>
            <w:tcW w:w="9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0.06***</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0.06***</w:t>
            </w: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0.04***</w:t>
            </w:r>
          </w:p>
        </w:tc>
        <w:tc>
          <w:tcPr>
            <w:tcW w:w="3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libri" w:hAnsi="Calibri" w:cs="Calibri"/>
                <w:color w:val="000000"/>
              </w:rPr>
            </w:pPr>
          </w:p>
        </w:tc>
        <w:tc>
          <w:tcPr>
            <w:tcW w:w="292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High internalizing behavior</w:t>
            </w:r>
          </w:p>
        </w:tc>
        <w:tc>
          <w:tcPr>
            <w:tcW w:w="91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-0.02***</w:t>
            </w:r>
          </w:p>
        </w:tc>
        <w:tc>
          <w:tcPr>
            <w:tcW w:w="85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-0.02***</w:t>
            </w:r>
          </w:p>
        </w:tc>
        <w:tc>
          <w:tcPr>
            <w:tcW w:w="88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-0.02***</w:t>
            </w: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-0.02***</w:t>
            </w:r>
          </w:p>
        </w:tc>
      </w:tr>
      <w:tr w:rsidR="00A63300" w:rsidRPr="00A63300" w:rsidTr="00FA3FE0">
        <w:trPr>
          <w:trHeight w:val="450"/>
        </w:trPr>
        <w:tc>
          <w:tcPr>
            <w:tcW w:w="237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p>
        </w:tc>
        <w:tc>
          <w:tcPr>
            <w:tcW w:w="9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9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3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libri" w:hAnsi="Calibri" w:cs="Calibri"/>
                <w:color w:val="000000"/>
              </w:rPr>
            </w:pPr>
          </w:p>
        </w:tc>
        <w:tc>
          <w:tcPr>
            <w:tcW w:w="292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p>
        </w:tc>
        <w:tc>
          <w:tcPr>
            <w:tcW w:w="91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85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88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r>
      <w:tr w:rsidR="00A63300" w:rsidRPr="00A63300" w:rsidTr="00FA3FE0">
        <w:trPr>
          <w:trHeight w:val="495"/>
        </w:trPr>
        <w:tc>
          <w:tcPr>
            <w:tcW w:w="237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N</w:t>
            </w:r>
          </w:p>
        </w:tc>
        <w:tc>
          <w:tcPr>
            <w:tcW w:w="90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 xml:space="preserve">29550 </w:t>
            </w:r>
          </w:p>
        </w:tc>
        <w:tc>
          <w:tcPr>
            <w:tcW w:w="93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 xml:space="preserve">29550 </w:t>
            </w:r>
          </w:p>
        </w:tc>
        <w:tc>
          <w:tcPr>
            <w:tcW w:w="87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 xml:space="preserve">29550 </w:t>
            </w:r>
          </w:p>
        </w:tc>
        <w:tc>
          <w:tcPr>
            <w:tcW w:w="96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 xml:space="preserve">29550 </w:t>
            </w:r>
          </w:p>
        </w:tc>
        <w:tc>
          <w:tcPr>
            <w:tcW w:w="3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libri" w:hAnsi="Calibri" w:cs="Calibri"/>
                <w:color w:val="000000"/>
              </w:rPr>
            </w:pPr>
          </w:p>
        </w:tc>
        <w:tc>
          <w:tcPr>
            <w:tcW w:w="292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N</w:t>
            </w:r>
          </w:p>
        </w:tc>
        <w:tc>
          <w:tcPr>
            <w:tcW w:w="91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 xml:space="preserve">26650 </w:t>
            </w:r>
          </w:p>
        </w:tc>
        <w:tc>
          <w:tcPr>
            <w:tcW w:w="85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 xml:space="preserve">26650 </w:t>
            </w:r>
          </w:p>
        </w:tc>
        <w:tc>
          <w:tcPr>
            <w:tcW w:w="88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 xml:space="preserve">26650 </w:t>
            </w: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 xml:space="preserve">26650 </w:t>
            </w:r>
          </w:p>
        </w:tc>
      </w:tr>
      <w:tr w:rsidR="00A63300" w:rsidRPr="00A63300" w:rsidTr="00FA3FE0">
        <w:trPr>
          <w:trHeight w:val="300"/>
        </w:trPr>
        <w:tc>
          <w:tcPr>
            <w:tcW w:w="2370" w:type="dxa"/>
            <w:tcBorders>
              <w:top w:val="single" w:sz="6" w:space="0" w:color="auto"/>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Age</w:t>
            </w:r>
          </w:p>
        </w:tc>
        <w:tc>
          <w:tcPr>
            <w:tcW w:w="900" w:type="dxa"/>
            <w:tcBorders>
              <w:top w:val="single" w:sz="6" w:space="0" w:color="auto"/>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X</w:t>
            </w:r>
          </w:p>
        </w:tc>
        <w:tc>
          <w:tcPr>
            <w:tcW w:w="930" w:type="dxa"/>
            <w:tcBorders>
              <w:top w:val="single" w:sz="6" w:space="0" w:color="auto"/>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X</w:t>
            </w:r>
          </w:p>
        </w:tc>
        <w:tc>
          <w:tcPr>
            <w:tcW w:w="870" w:type="dxa"/>
            <w:tcBorders>
              <w:top w:val="single" w:sz="6" w:space="0" w:color="auto"/>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X</w:t>
            </w:r>
          </w:p>
        </w:tc>
        <w:tc>
          <w:tcPr>
            <w:tcW w:w="960" w:type="dxa"/>
            <w:tcBorders>
              <w:top w:val="single" w:sz="6" w:space="0" w:color="auto"/>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X</w:t>
            </w:r>
          </w:p>
        </w:tc>
        <w:tc>
          <w:tcPr>
            <w:tcW w:w="3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libri" w:hAnsi="Calibri" w:cs="Calibri"/>
                <w:color w:val="000000"/>
              </w:rPr>
            </w:pPr>
          </w:p>
        </w:tc>
        <w:tc>
          <w:tcPr>
            <w:tcW w:w="2925" w:type="dxa"/>
            <w:tcBorders>
              <w:top w:val="single" w:sz="6" w:space="0" w:color="auto"/>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Age</w:t>
            </w:r>
          </w:p>
        </w:tc>
        <w:tc>
          <w:tcPr>
            <w:tcW w:w="915" w:type="dxa"/>
            <w:tcBorders>
              <w:top w:val="single" w:sz="6" w:space="0" w:color="auto"/>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X</w:t>
            </w:r>
          </w:p>
        </w:tc>
        <w:tc>
          <w:tcPr>
            <w:tcW w:w="855" w:type="dxa"/>
            <w:tcBorders>
              <w:top w:val="single" w:sz="6" w:space="0" w:color="auto"/>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X</w:t>
            </w:r>
          </w:p>
        </w:tc>
        <w:tc>
          <w:tcPr>
            <w:tcW w:w="885" w:type="dxa"/>
            <w:tcBorders>
              <w:top w:val="single" w:sz="6" w:space="0" w:color="auto"/>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X</w:t>
            </w:r>
          </w:p>
        </w:tc>
        <w:tc>
          <w:tcPr>
            <w:tcW w:w="960" w:type="dxa"/>
            <w:tcBorders>
              <w:top w:val="single" w:sz="6" w:space="0" w:color="auto"/>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X</w:t>
            </w:r>
          </w:p>
        </w:tc>
      </w:tr>
      <w:tr w:rsidR="00A63300" w:rsidRPr="00A63300" w:rsidTr="00FA3FE0">
        <w:trPr>
          <w:trHeight w:val="330"/>
        </w:trPr>
        <w:tc>
          <w:tcPr>
            <w:tcW w:w="237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Demographics</w:t>
            </w:r>
          </w:p>
        </w:tc>
        <w:tc>
          <w:tcPr>
            <w:tcW w:w="9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9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X</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X</w:t>
            </w: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X</w:t>
            </w:r>
          </w:p>
        </w:tc>
        <w:tc>
          <w:tcPr>
            <w:tcW w:w="3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libri" w:hAnsi="Calibri" w:cs="Calibri"/>
                <w:color w:val="000000"/>
              </w:rPr>
            </w:pPr>
          </w:p>
        </w:tc>
        <w:tc>
          <w:tcPr>
            <w:tcW w:w="292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Demographics</w:t>
            </w:r>
          </w:p>
        </w:tc>
        <w:tc>
          <w:tcPr>
            <w:tcW w:w="91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5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X</w:t>
            </w:r>
          </w:p>
        </w:tc>
        <w:tc>
          <w:tcPr>
            <w:tcW w:w="88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X</w:t>
            </w: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X</w:t>
            </w:r>
          </w:p>
        </w:tc>
      </w:tr>
      <w:tr w:rsidR="00A63300" w:rsidRPr="00A63300" w:rsidTr="00FA3FE0">
        <w:trPr>
          <w:trHeight w:val="285"/>
        </w:trPr>
        <w:tc>
          <w:tcPr>
            <w:tcW w:w="237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Preschool variables</w:t>
            </w:r>
          </w:p>
        </w:tc>
        <w:tc>
          <w:tcPr>
            <w:tcW w:w="9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9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X</w:t>
            </w: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X</w:t>
            </w:r>
          </w:p>
        </w:tc>
        <w:tc>
          <w:tcPr>
            <w:tcW w:w="3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libri" w:hAnsi="Calibri" w:cs="Calibri"/>
                <w:color w:val="000000"/>
              </w:rPr>
            </w:pPr>
          </w:p>
        </w:tc>
        <w:tc>
          <w:tcPr>
            <w:tcW w:w="292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Preschool variables</w:t>
            </w:r>
          </w:p>
        </w:tc>
        <w:tc>
          <w:tcPr>
            <w:tcW w:w="91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5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8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X</w:t>
            </w: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X</w:t>
            </w:r>
          </w:p>
        </w:tc>
      </w:tr>
      <w:tr w:rsidR="00A63300" w:rsidRPr="00A63300" w:rsidTr="00FA3FE0">
        <w:trPr>
          <w:trHeight w:val="285"/>
        </w:trPr>
        <w:tc>
          <w:tcPr>
            <w:tcW w:w="3270"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Home environment variables</w:t>
            </w:r>
          </w:p>
        </w:tc>
        <w:tc>
          <w:tcPr>
            <w:tcW w:w="9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X</w:t>
            </w:r>
          </w:p>
        </w:tc>
        <w:tc>
          <w:tcPr>
            <w:tcW w:w="33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libri" w:hAnsi="Calibri" w:cs="Calibri"/>
                <w:color w:val="000000"/>
              </w:rPr>
            </w:pPr>
          </w:p>
        </w:tc>
        <w:tc>
          <w:tcPr>
            <w:tcW w:w="292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Home environment variables</w:t>
            </w:r>
          </w:p>
        </w:tc>
        <w:tc>
          <w:tcPr>
            <w:tcW w:w="91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5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8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9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X</w:t>
            </w:r>
          </w:p>
        </w:tc>
      </w:tr>
      <w:tr w:rsidR="00A63300" w:rsidRPr="00A63300" w:rsidTr="00FA3FE0">
        <w:trPr>
          <w:trHeight w:val="285"/>
        </w:trPr>
        <w:tc>
          <w:tcPr>
            <w:tcW w:w="3270" w:type="dxa"/>
            <w:gridSpan w:val="2"/>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Teacher/class  characteristics</w:t>
            </w:r>
          </w:p>
        </w:tc>
        <w:tc>
          <w:tcPr>
            <w:tcW w:w="930"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c>
          <w:tcPr>
            <w:tcW w:w="870"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c>
          <w:tcPr>
            <w:tcW w:w="960"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X</w:t>
            </w:r>
          </w:p>
        </w:tc>
        <w:tc>
          <w:tcPr>
            <w:tcW w:w="330"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jc w:val="center"/>
              <w:rPr>
                <w:rFonts w:ascii="Calibri" w:hAnsi="Calibri" w:cs="Calibri"/>
                <w:color w:val="000000"/>
              </w:rPr>
            </w:pPr>
          </w:p>
        </w:tc>
        <w:tc>
          <w:tcPr>
            <w:tcW w:w="2925"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Teacher/class  characteristics</w:t>
            </w:r>
          </w:p>
        </w:tc>
        <w:tc>
          <w:tcPr>
            <w:tcW w:w="915"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c>
          <w:tcPr>
            <w:tcW w:w="855"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c>
          <w:tcPr>
            <w:tcW w:w="885"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c>
          <w:tcPr>
            <w:tcW w:w="960"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X</w:t>
            </w:r>
          </w:p>
        </w:tc>
      </w:tr>
      <w:tr w:rsidR="00A63300" w:rsidRPr="00A63300" w:rsidTr="00FA3FE0">
        <w:trPr>
          <w:trHeight w:val="885"/>
        </w:trPr>
        <w:tc>
          <w:tcPr>
            <w:tcW w:w="12900" w:type="dxa"/>
            <w:gridSpan w:val="11"/>
            <w:tcBorders>
              <w:top w:val="single" w:sz="12" w:space="0" w:color="auto"/>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Note.  Each coefficient comes from a separate regression where an outcome was regressed on an indicator for the 2010 cohort.</w:t>
            </w:r>
            <w:r w:rsidR="003A467C">
              <w:rPr>
                <w:rFonts w:ascii="Cambria" w:hAnsi="Cambria" w:cs="Cambria"/>
                <w:color w:val="000000"/>
                <w:sz w:val="22"/>
              </w:rPr>
              <w:t xml:space="preserve"> Standard errors are clustered at the teacher level</w:t>
            </w:r>
            <w:r w:rsidR="00A82FB3">
              <w:rPr>
                <w:rFonts w:ascii="Cambria" w:hAnsi="Cambria" w:cs="Cambria"/>
                <w:color w:val="000000"/>
                <w:sz w:val="22"/>
              </w:rPr>
              <w:t>.</w:t>
            </w:r>
          </w:p>
          <w:p w:rsidR="00A63300" w:rsidRPr="00A63300" w:rsidRDefault="003A467C" w:rsidP="00A63300">
            <w:pPr>
              <w:autoSpaceDE w:val="0"/>
              <w:autoSpaceDN w:val="0"/>
              <w:adjustRightInd w:val="0"/>
              <w:rPr>
                <w:rFonts w:ascii="Cambria" w:hAnsi="Cambria" w:cs="Cambria"/>
                <w:color w:val="000000"/>
              </w:rPr>
            </w:pPr>
            <w:r w:rsidRPr="003A467C">
              <w:rPr>
                <w:rFonts w:ascii="Cambria" w:hAnsi="Cambria" w:cs="Cambria"/>
                <w:color w:val="000000"/>
                <w:sz w:val="22"/>
              </w:rPr>
              <w:t>†</w:t>
            </w:r>
            <w:r w:rsidR="00A63300" w:rsidRPr="00A63300">
              <w:rPr>
                <w:rFonts w:ascii="Cambria" w:hAnsi="Cambria" w:cs="Cambria"/>
                <w:color w:val="000000"/>
                <w:sz w:val="22"/>
              </w:rPr>
              <w:t>Measure has been standardized to have mean 0 and SD 1.</w:t>
            </w:r>
          </w:p>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 xml:space="preserve">+ p&lt;.1 * </w:t>
            </w:r>
            <w:r w:rsidRPr="00A63300">
              <w:rPr>
                <w:rFonts w:ascii="Cambria" w:hAnsi="Cambria" w:cs="Cambria"/>
                <w:i/>
                <w:iCs/>
                <w:color w:val="000000"/>
                <w:sz w:val="22"/>
              </w:rPr>
              <w:t>p</w:t>
            </w:r>
            <w:r w:rsidRPr="00A63300">
              <w:rPr>
                <w:rFonts w:ascii="Cambria" w:hAnsi="Cambria" w:cs="Cambria"/>
                <w:color w:val="000000"/>
                <w:sz w:val="22"/>
              </w:rPr>
              <w:t xml:space="preserve">&lt;.05 ** </w:t>
            </w:r>
            <w:r w:rsidRPr="00A63300">
              <w:rPr>
                <w:rFonts w:ascii="Cambria" w:hAnsi="Cambria" w:cs="Cambria"/>
                <w:i/>
                <w:iCs/>
                <w:color w:val="000000"/>
                <w:sz w:val="22"/>
              </w:rPr>
              <w:t>p</w:t>
            </w:r>
            <w:r w:rsidRPr="00A63300">
              <w:rPr>
                <w:rFonts w:ascii="Cambria" w:hAnsi="Cambria" w:cs="Cambria"/>
                <w:color w:val="000000"/>
                <w:sz w:val="22"/>
              </w:rPr>
              <w:t>&lt;.01 ***</w:t>
            </w:r>
            <w:r w:rsidRPr="00A63300">
              <w:rPr>
                <w:rFonts w:ascii="Cambria" w:hAnsi="Cambria" w:cs="Cambria"/>
                <w:i/>
                <w:iCs/>
                <w:color w:val="000000"/>
                <w:sz w:val="22"/>
              </w:rPr>
              <w:t>p</w:t>
            </w:r>
            <w:r w:rsidRPr="00A63300">
              <w:rPr>
                <w:rFonts w:ascii="Cambria" w:hAnsi="Cambria" w:cs="Cambria"/>
                <w:color w:val="000000"/>
                <w:sz w:val="22"/>
              </w:rPr>
              <w:t>&lt;.001</w:t>
            </w:r>
          </w:p>
        </w:tc>
      </w:tr>
    </w:tbl>
    <w:p w:rsidR="00C87D17" w:rsidRDefault="00C87D17" w:rsidP="00C87D17"/>
    <w:p w:rsidR="00C36AAD" w:rsidRDefault="00C36AAD" w:rsidP="00C87D17">
      <w:pPr>
        <w:sectPr w:rsidR="00C36AAD" w:rsidSect="00C36AAD">
          <w:pgSz w:w="15840" w:h="12240" w:orient="landscape"/>
          <w:pgMar w:top="1440" w:right="1440" w:bottom="1440" w:left="1440" w:header="720" w:footer="720" w:gutter="0"/>
          <w:cols w:space="720"/>
          <w:docGrid w:linePitch="360"/>
        </w:sectPr>
      </w:pPr>
    </w:p>
    <w:p w:rsidR="00C87D17" w:rsidRDefault="00C87D17" w:rsidP="00C87D17"/>
    <w:tbl>
      <w:tblPr>
        <w:tblW w:w="0" w:type="auto"/>
        <w:tblLayout w:type="fixed"/>
        <w:tblCellMar>
          <w:left w:w="30" w:type="dxa"/>
          <w:right w:w="30" w:type="dxa"/>
        </w:tblCellMar>
        <w:tblLook w:val="0000" w:firstRow="0" w:lastRow="0" w:firstColumn="0" w:lastColumn="0" w:noHBand="0" w:noVBand="0"/>
      </w:tblPr>
      <w:tblGrid>
        <w:gridCol w:w="2520"/>
        <w:gridCol w:w="870"/>
        <w:gridCol w:w="870"/>
        <w:gridCol w:w="870"/>
        <w:gridCol w:w="180"/>
        <w:gridCol w:w="870"/>
        <w:gridCol w:w="870"/>
        <w:gridCol w:w="870"/>
      </w:tblGrid>
      <w:tr w:rsidR="00A63300" w:rsidRPr="00A63300" w:rsidTr="00A63300">
        <w:trPr>
          <w:trHeight w:val="645"/>
        </w:trPr>
        <w:tc>
          <w:tcPr>
            <w:tcW w:w="7920" w:type="dxa"/>
            <w:gridSpan w:val="8"/>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rPr>
                <w:rFonts w:ascii="Cambria" w:hAnsi="Cambria" w:cs="Cambria"/>
                <w:b/>
                <w:bCs/>
                <w:color w:val="000000"/>
              </w:rPr>
            </w:pPr>
            <w:r w:rsidRPr="00A63300">
              <w:rPr>
                <w:rFonts w:ascii="Cambria" w:hAnsi="Cambria" w:cs="Cambria"/>
                <w:b/>
                <w:bCs/>
                <w:color w:val="000000"/>
                <w:sz w:val="22"/>
              </w:rPr>
              <w:t>Table 2. Differences in teacher-rated math and literacy proficiency across cohorts, by race and SES (OLS estimates)</w:t>
            </w:r>
          </w:p>
        </w:tc>
      </w:tr>
      <w:tr w:rsidR="00A63300" w:rsidRPr="00A63300" w:rsidTr="00A63300">
        <w:trPr>
          <w:trHeight w:val="285"/>
        </w:trPr>
        <w:tc>
          <w:tcPr>
            <w:tcW w:w="3390"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Panel A. Differences by race</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b/>
                <w:bCs/>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b/>
                <w:bCs/>
                <w:color w:val="000000"/>
              </w:rPr>
            </w:pPr>
          </w:p>
        </w:tc>
        <w:tc>
          <w:tcPr>
            <w:tcW w:w="18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b/>
                <w:bCs/>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b/>
                <w:bCs/>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b/>
                <w:bCs/>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b/>
                <w:bCs/>
                <w:color w:val="000000"/>
              </w:rPr>
            </w:pPr>
          </w:p>
        </w:tc>
      </w:tr>
      <w:tr w:rsidR="00A63300" w:rsidRPr="00A63300">
        <w:trPr>
          <w:trHeight w:val="360"/>
        </w:trPr>
        <w:tc>
          <w:tcPr>
            <w:tcW w:w="25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Math</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18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Literacy</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u w:val="single"/>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u w:val="single"/>
              </w:rPr>
            </w:pPr>
          </w:p>
        </w:tc>
      </w:tr>
      <w:tr w:rsidR="00A63300" w:rsidRPr="00A63300">
        <w:trPr>
          <w:trHeight w:val="360"/>
        </w:trPr>
        <w:tc>
          <w:tcPr>
            <w:tcW w:w="252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c>
          <w:tcPr>
            <w:tcW w:w="87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Overall</w:t>
            </w:r>
            <w:r w:rsidR="00A82FB3" w:rsidRPr="00A82FB3">
              <w:rPr>
                <w:rFonts w:ascii="Cambria" w:hAnsi="Cambria" w:cs="Cambria"/>
                <w:color w:val="000000"/>
                <w:sz w:val="22"/>
              </w:rPr>
              <w:t>†</w:t>
            </w:r>
          </w:p>
        </w:tc>
        <w:tc>
          <w:tcPr>
            <w:tcW w:w="87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Low</w:t>
            </w:r>
          </w:p>
        </w:tc>
        <w:tc>
          <w:tcPr>
            <w:tcW w:w="87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High</w:t>
            </w:r>
          </w:p>
        </w:tc>
        <w:tc>
          <w:tcPr>
            <w:tcW w:w="18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7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Overall</w:t>
            </w:r>
            <w:r w:rsidR="00A82FB3" w:rsidRPr="00A82FB3">
              <w:rPr>
                <w:rFonts w:ascii="Cambria" w:hAnsi="Cambria" w:cs="Cambria"/>
                <w:color w:val="000000"/>
                <w:sz w:val="22"/>
              </w:rPr>
              <w:t>†</w:t>
            </w:r>
          </w:p>
        </w:tc>
        <w:tc>
          <w:tcPr>
            <w:tcW w:w="87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Low</w:t>
            </w:r>
          </w:p>
        </w:tc>
        <w:tc>
          <w:tcPr>
            <w:tcW w:w="87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High</w:t>
            </w:r>
          </w:p>
        </w:tc>
      </w:tr>
      <w:tr w:rsidR="00A63300" w:rsidRPr="00A63300">
        <w:trPr>
          <w:trHeight w:val="345"/>
        </w:trPr>
        <w:tc>
          <w:tcPr>
            <w:tcW w:w="252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2010 cohort</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0.22***</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-0.08***</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0.08***</w:t>
            </w:r>
          </w:p>
        </w:tc>
        <w:tc>
          <w:tcPr>
            <w:tcW w:w="18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0.21***</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-0.08***</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0.05***</w:t>
            </w:r>
          </w:p>
        </w:tc>
      </w:tr>
      <w:tr w:rsidR="00A63300" w:rsidRPr="00A63300">
        <w:trPr>
          <w:trHeight w:val="285"/>
        </w:trPr>
        <w:tc>
          <w:tcPr>
            <w:tcW w:w="25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(0.03)</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18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(0.03)</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r>
      <w:tr w:rsidR="00A63300" w:rsidRPr="00A63300">
        <w:trPr>
          <w:trHeight w:val="285"/>
        </w:trPr>
        <w:tc>
          <w:tcPr>
            <w:tcW w:w="252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Black*2010</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0.13*</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-0.06**</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0.04+</w:t>
            </w:r>
          </w:p>
        </w:tc>
        <w:tc>
          <w:tcPr>
            <w:tcW w:w="18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0.10*</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-0.05*</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0.04*</w:t>
            </w:r>
          </w:p>
        </w:tc>
      </w:tr>
      <w:tr w:rsidR="00A63300" w:rsidRPr="00A63300">
        <w:trPr>
          <w:trHeight w:val="285"/>
        </w:trPr>
        <w:tc>
          <w:tcPr>
            <w:tcW w:w="25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(0.05)</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(0.02)</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(0.02)</w:t>
            </w:r>
          </w:p>
        </w:tc>
        <w:tc>
          <w:tcPr>
            <w:tcW w:w="18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(0.05)</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(0.02)</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(0.02)</w:t>
            </w:r>
          </w:p>
        </w:tc>
      </w:tr>
      <w:tr w:rsidR="00A63300" w:rsidRPr="00A63300">
        <w:trPr>
          <w:trHeight w:val="285"/>
        </w:trPr>
        <w:tc>
          <w:tcPr>
            <w:tcW w:w="252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Hispanic*2010</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0.08+</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-0.03</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0.00</w:t>
            </w:r>
          </w:p>
        </w:tc>
        <w:tc>
          <w:tcPr>
            <w:tcW w:w="18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0.04</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-0.03</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0.00</w:t>
            </w:r>
          </w:p>
        </w:tc>
      </w:tr>
      <w:tr w:rsidR="00A63300" w:rsidRPr="00A63300">
        <w:trPr>
          <w:trHeight w:val="285"/>
        </w:trPr>
        <w:tc>
          <w:tcPr>
            <w:tcW w:w="25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(0.04)</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(0.02)</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(0.02)</w:t>
            </w:r>
          </w:p>
        </w:tc>
        <w:tc>
          <w:tcPr>
            <w:tcW w:w="18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(0.04)</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(0.02)</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(0.02)</w:t>
            </w:r>
          </w:p>
        </w:tc>
      </w:tr>
      <w:tr w:rsidR="00A63300" w:rsidRPr="00A63300">
        <w:trPr>
          <w:trHeight w:val="285"/>
        </w:trPr>
        <w:tc>
          <w:tcPr>
            <w:tcW w:w="252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Asian*2010</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0.08</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-0.02</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18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0.11</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0.03</w:t>
            </w:r>
          </w:p>
        </w:tc>
      </w:tr>
      <w:tr w:rsidR="00A63300" w:rsidRPr="00A63300">
        <w:trPr>
          <w:trHeight w:val="285"/>
        </w:trPr>
        <w:tc>
          <w:tcPr>
            <w:tcW w:w="25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(0.09)</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(0.04)</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(0.03)</w:t>
            </w:r>
          </w:p>
        </w:tc>
        <w:tc>
          <w:tcPr>
            <w:tcW w:w="18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(0.09)</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(0.04)</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(0.03)</w:t>
            </w:r>
          </w:p>
        </w:tc>
      </w:tr>
      <w:tr w:rsidR="00A63300" w:rsidRPr="00A63300">
        <w:trPr>
          <w:trHeight w:val="420"/>
        </w:trPr>
        <w:tc>
          <w:tcPr>
            <w:tcW w:w="252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N</w:t>
            </w:r>
          </w:p>
        </w:tc>
        <w:tc>
          <w:tcPr>
            <w:tcW w:w="87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 xml:space="preserve">29550 </w:t>
            </w:r>
          </w:p>
        </w:tc>
        <w:tc>
          <w:tcPr>
            <w:tcW w:w="87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 xml:space="preserve">29550 </w:t>
            </w:r>
          </w:p>
        </w:tc>
        <w:tc>
          <w:tcPr>
            <w:tcW w:w="87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 xml:space="preserve">29550 </w:t>
            </w:r>
          </w:p>
        </w:tc>
        <w:tc>
          <w:tcPr>
            <w:tcW w:w="18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7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 xml:space="preserve">29550 </w:t>
            </w:r>
          </w:p>
        </w:tc>
        <w:tc>
          <w:tcPr>
            <w:tcW w:w="87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 xml:space="preserve">29550 </w:t>
            </w:r>
          </w:p>
        </w:tc>
        <w:tc>
          <w:tcPr>
            <w:tcW w:w="87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 xml:space="preserve">29550 </w:t>
            </w:r>
          </w:p>
        </w:tc>
      </w:tr>
      <w:tr w:rsidR="00A63300" w:rsidRPr="00A63300" w:rsidTr="00A63300">
        <w:trPr>
          <w:trHeight w:val="315"/>
        </w:trPr>
        <w:tc>
          <w:tcPr>
            <w:tcW w:w="3390"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Panel B. Differences by SES</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c>
          <w:tcPr>
            <w:tcW w:w="18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r>
      <w:tr w:rsidR="00A63300" w:rsidRPr="00A63300">
        <w:trPr>
          <w:trHeight w:val="345"/>
        </w:trPr>
        <w:tc>
          <w:tcPr>
            <w:tcW w:w="25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Math</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18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Literacy</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u w:val="single"/>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u w:val="single"/>
              </w:rPr>
            </w:pPr>
          </w:p>
        </w:tc>
      </w:tr>
      <w:tr w:rsidR="00A63300" w:rsidRPr="00A63300">
        <w:trPr>
          <w:trHeight w:val="315"/>
        </w:trPr>
        <w:tc>
          <w:tcPr>
            <w:tcW w:w="252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c>
          <w:tcPr>
            <w:tcW w:w="87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Overall</w:t>
            </w:r>
            <w:r w:rsidR="00A82FB3" w:rsidRPr="00A82FB3">
              <w:rPr>
                <w:rFonts w:ascii="Cambria" w:hAnsi="Cambria" w:cs="Cambria"/>
                <w:color w:val="000000"/>
                <w:sz w:val="22"/>
              </w:rPr>
              <w:t>†</w:t>
            </w:r>
          </w:p>
        </w:tc>
        <w:tc>
          <w:tcPr>
            <w:tcW w:w="87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Low</w:t>
            </w:r>
          </w:p>
        </w:tc>
        <w:tc>
          <w:tcPr>
            <w:tcW w:w="87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High</w:t>
            </w:r>
          </w:p>
        </w:tc>
        <w:tc>
          <w:tcPr>
            <w:tcW w:w="18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7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Overall</w:t>
            </w:r>
            <w:r w:rsidR="00A82FB3" w:rsidRPr="00A82FB3">
              <w:rPr>
                <w:rFonts w:ascii="Cambria" w:hAnsi="Cambria" w:cs="Cambria"/>
                <w:color w:val="000000"/>
                <w:sz w:val="22"/>
              </w:rPr>
              <w:t>†</w:t>
            </w:r>
          </w:p>
        </w:tc>
        <w:tc>
          <w:tcPr>
            <w:tcW w:w="87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Low</w:t>
            </w:r>
          </w:p>
        </w:tc>
        <w:tc>
          <w:tcPr>
            <w:tcW w:w="87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High</w:t>
            </w:r>
          </w:p>
        </w:tc>
      </w:tr>
      <w:tr w:rsidR="00A63300" w:rsidRPr="00A63300">
        <w:trPr>
          <w:trHeight w:val="375"/>
        </w:trPr>
        <w:tc>
          <w:tcPr>
            <w:tcW w:w="252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2010 cohort</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0.24***</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-0.09***</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0.09***</w:t>
            </w:r>
          </w:p>
        </w:tc>
        <w:tc>
          <w:tcPr>
            <w:tcW w:w="18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0.23***</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-0.08***</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0.05***</w:t>
            </w:r>
          </w:p>
        </w:tc>
      </w:tr>
      <w:tr w:rsidR="00A63300" w:rsidRPr="00A63300">
        <w:trPr>
          <w:trHeight w:val="285"/>
        </w:trPr>
        <w:tc>
          <w:tcPr>
            <w:tcW w:w="25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(0.03)</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18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(0.02)</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r>
      <w:tr w:rsidR="00A63300" w:rsidRPr="00A63300">
        <w:trPr>
          <w:trHeight w:val="330"/>
        </w:trPr>
        <w:tc>
          <w:tcPr>
            <w:tcW w:w="252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SESQ1*2010</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0.06+</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-0.02</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0.00</w:t>
            </w:r>
          </w:p>
        </w:tc>
        <w:tc>
          <w:tcPr>
            <w:tcW w:w="18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-0.03</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r>
      <w:tr w:rsidR="00A63300" w:rsidRPr="00A63300">
        <w:trPr>
          <w:trHeight w:val="285"/>
        </w:trPr>
        <w:tc>
          <w:tcPr>
            <w:tcW w:w="25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(0.04)</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(0.02)</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c>
          <w:tcPr>
            <w:tcW w:w="18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(0.03)</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(0.02)</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(0.01)</w:t>
            </w:r>
          </w:p>
        </w:tc>
      </w:tr>
      <w:tr w:rsidR="00A63300" w:rsidRPr="00A63300">
        <w:trPr>
          <w:trHeight w:val="420"/>
        </w:trPr>
        <w:tc>
          <w:tcPr>
            <w:tcW w:w="252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N</w:t>
            </w:r>
          </w:p>
        </w:tc>
        <w:tc>
          <w:tcPr>
            <w:tcW w:w="87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 xml:space="preserve">29550 </w:t>
            </w:r>
          </w:p>
        </w:tc>
        <w:tc>
          <w:tcPr>
            <w:tcW w:w="87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 xml:space="preserve">29550 </w:t>
            </w:r>
          </w:p>
        </w:tc>
        <w:tc>
          <w:tcPr>
            <w:tcW w:w="87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 xml:space="preserve">29550 </w:t>
            </w:r>
          </w:p>
        </w:tc>
        <w:tc>
          <w:tcPr>
            <w:tcW w:w="18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87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 xml:space="preserve">29550 </w:t>
            </w:r>
          </w:p>
        </w:tc>
        <w:tc>
          <w:tcPr>
            <w:tcW w:w="87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 xml:space="preserve">29550 </w:t>
            </w:r>
          </w:p>
        </w:tc>
        <w:tc>
          <w:tcPr>
            <w:tcW w:w="87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 xml:space="preserve">29550 </w:t>
            </w:r>
          </w:p>
        </w:tc>
      </w:tr>
      <w:tr w:rsidR="00A63300" w:rsidRPr="00A63300" w:rsidTr="00FA3FE0">
        <w:trPr>
          <w:trHeight w:val="1560"/>
        </w:trPr>
        <w:tc>
          <w:tcPr>
            <w:tcW w:w="7920" w:type="dxa"/>
            <w:gridSpan w:val="8"/>
            <w:tcBorders>
              <w:top w:val="single" w:sz="6" w:space="0" w:color="auto"/>
              <w:left w:val="nil"/>
              <w:bottom w:val="nil"/>
              <w:right w:val="nil"/>
            </w:tcBorders>
            <w:shd w:val="solid" w:color="FFFFFF" w:fill="auto"/>
          </w:tcPr>
          <w:p w:rsidR="00A63300" w:rsidRPr="00A63300" w:rsidRDefault="00A82FB3" w:rsidP="00A63300">
            <w:pPr>
              <w:autoSpaceDE w:val="0"/>
              <w:autoSpaceDN w:val="0"/>
              <w:adjustRightInd w:val="0"/>
              <w:rPr>
                <w:rFonts w:ascii="Cambria" w:hAnsi="Cambria" w:cs="Cambria"/>
                <w:color w:val="000000"/>
              </w:rPr>
            </w:pPr>
            <w:r w:rsidRPr="00A82FB3">
              <w:rPr>
                <w:rFonts w:ascii="Cambria" w:hAnsi="Cambria" w:cs="Cambria"/>
                <w:color w:val="000000"/>
                <w:sz w:val="22"/>
              </w:rPr>
              <w:t>Note. Each coefficient comes from a separate regression where outcomes were regressed on an indicator for the 2010 cohort and interactions between this indicator and either race (omitting white) or the lowest SES quintile (omitting the top four quintiles). Regressions that use race indicators also included "other race" as a category (results not shown). All regressions control for both children's age at kindergarten entry and their age at assessment. Standard errors are clustered at the teacher level.</w:t>
            </w:r>
          </w:p>
        </w:tc>
      </w:tr>
      <w:tr w:rsidR="00A63300" w:rsidRPr="00A63300" w:rsidTr="00A63300">
        <w:trPr>
          <w:trHeight w:val="285"/>
        </w:trPr>
        <w:tc>
          <w:tcPr>
            <w:tcW w:w="6180" w:type="dxa"/>
            <w:gridSpan w:val="6"/>
            <w:tcBorders>
              <w:top w:val="nil"/>
              <w:left w:val="nil"/>
              <w:bottom w:val="nil"/>
              <w:right w:val="nil"/>
            </w:tcBorders>
            <w:shd w:val="solid" w:color="FFFFFF" w:fill="auto"/>
          </w:tcPr>
          <w:p w:rsidR="00A63300" w:rsidRPr="00A63300" w:rsidRDefault="00A82FB3" w:rsidP="00A63300">
            <w:pPr>
              <w:autoSpaceDE w:val="0"/>
              <w:autoSpaceDN w:val="0"/>
              <w:adjustRightInd w:val="0"/>
              <w:rPr>
                <w:rFonts w:ascii="Cambria" w:hAnsi="Cambria" w:cs="Cambria"/>
                <w:color w:val="000000"/>
              </w:rPr>
            </w:pPr>
            <w:r w:rsidRPr="00A82FB3">
              <w:rPr>
                <w:rFonts w:ascii="Cambria" w:hAnsi="Cambria" w:cs="Cambria"/>
                <w:color w:val="000000"/>
                <w:sz w:val="22"/>
              </w:rPr>
              <w:t>†</w:t>
            </w:r>
            <w:r w:rsidR="00A63300" w:rsidRPr="00A63300">
              <w:rPr>
                <w:rFonts w:ascii="Cambria" w:hAnsi="Cambria" w:cs="Cambria"/>
                <w:color w:val="000000"/>
                <w:sz w:val="22"/>
              </w:rPr>
              <w:t>Measure has been standardized to have mean 0 and SD 1.</w:t>
            </w: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c>
          <w:tcPr>
            <w:tcW w:w="87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r>
      <w:tr w:rsidR="00A63300" w:rsidRPr="00A63300" w:rsidTr="00A63300">
        <w:trPr>
          <w:trHeight w:val="300"/>
        </w:trPr>
        <w:tc>
          <w:tcPr>
            <w:tcW w:w="3390" w:type="dxa"/>
            <w:gridSpan w:val="2"/>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 p&lt;.1 * p&lt;.05 ** p&lt;.01 ***p&lt;.001</w:t>
            </w:r>
          </w:p>
        </w:tc>
        <w:tc>
          <w:tcPr>
            <w:tcW w:w="870"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c>
          <w:tcPr>
            <w:tcW w:w="870"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c>
          <w:tcPr>
            <w:tcW w:w="180"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c>
          <w:tcPr>
            <w:tcW w:w="870"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c>
          <w:tcPr>
            <w:tcW w:w="870"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c>
          <w:tcPr>
            <w:tcW w:w="870"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r>
    </w:tbl>
    <w:p w:rsidR="00C87D17" w:rsidRDefault="00C87D17" w:rsidP="00C87D17">
      <w:r>
        <w:br w:type="page"/>
      </w:r>
    </w:p>
    <w:p w:rsidR="00C87D17" w:rsidRPr="007D1CB3" w:rsidRDefault="00C87D17" w:rsidP="00C87D17">
      <w:pPr>
        <w:rPr>
          <w:rFonts w:asciiTheme="majorHAnsi" w:hAnsiTheme="majorHAnsi"/>
          <w:b/>
        </w:rPr>
      </w:pPr>
      <w:proofErr w:type="gramStart"/>
      <w:r w:rsidRPr="007D1CB3">
        <w:rPr>
          <w:rFonts w:asciiTheme="majorHAnsi" w:hAnsiTheme="majorHAnsi"/>
          <w:b/>
        </w:rPr>
        <w:lastRenderedPageBreak/>
        <w:t>Figure 1.</w:t>
      </w:r>
      <w:proofErr w:type="gramEnd"/>
      <w:r w:rsidRPr="007D1CB3">
        <w:rPr>
          <w:rFonts w:asciiTheme="majorHAnsi" w:hAnsiTheme="majorHAnsi"/>
          <w:b/>
        </w:rPr>
        <w:t xml:space="preserve"> Distribution of selected teacher-reported literacy and math skills</w:t>
      </w:r>
    </w:p>
    <w:p w:rsidR="00C87D17" w:rsidRDefault="00C87D17" w:rsidP="00C87D17">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97790</wp:posOffset>
            </wp:positionV>
            <wp:extent cx="5457825" cy="3968897"/>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59985" cy="3970468"/>
                    </a:xfrm>
                    <a:prstGeom prst="rect">
                      <a:avLst/>
                    </a:prstGeom>
                  </pic:spPr>
                </pic:pic>
              </a:graphicData>
            </a:graphic>
          </wp:anchor>
        </w:drawing>
      </w:r>
      <w:r>
        <w:br w:type="page"/>
      </w:r>
    </w:p>
    <w:p w:rsidR="00C87D17" w:rsidRPr="007D1CB3" w:rsidRDefault="00C87D17" w:rsidP="00C87D17">
      <w:pPr>
        <w:rPr>
          <w:rFonts w:asciiTheme="majorHAnsi" w:hAnsiTheme="majorHAnsi"/>
          <w:b/>
        </w:rPr>
      </w:pPr>
      <w:proofErr w:type="gramStart"/>
      <w:r w:rsidRPr="007D1CB3">
        <w:rPr>
          <w:rFonts w:asciiTheme="majorHAnsi" w:hAnsiTheme="majorHAnsi"/>
          <w:b/>
        </w:rPr>
        <w:lastRenderedPageBreak/>
        <w:t>Figure 2.</w:t>
      </w:r>
      <w:proofErr w:type="gramEnd"/>
      <w:r w:rsidRPr="007D1CB3">
        <w:rPr>
          <w:rFonts w:asciiTheme="majorHAnsi" w:hAnsiTheme="majorHAnsi"/>
          <w:b/>
        </w:rPr>
        <w:t xml:space="preserve"> Percentage of students who were low and high proficiency in math across cohorts</w:t>
      </w:r>
    </w:p>
    <w:p w:rsidR="003A467C" w:rsidRDefault="00C87D17" w:rsidP="00C87D17">
      <w:pPr>
        <w:sectPr w:rsidR="003A467C" w:rsidSect="008006F6">
          <w:pgSz w:w="12240" w:h="15840"/>
          <w:pgMar w:top="1440" w:right="1440" w:bottom="1440" w:left="1440" w:header="720" w:footer="720" w:gutter="0"/>
          <w:cols w:space="720"/>
          <w:docGrid w:linePitch="360"/>
        </w:sectPr>
      </w:pPr>
      <w:r w:rsidRPr="007D1CB3">
        <w:rPr>
          <w:rFonts w:asciiTheme="majorHAnsi" w:hAnsiTheme="majorHAnsi"/>
          <w:b/>
          <w:noProof/>
        </w:rPr>
        <w:drawing>
          <wp:anchor distT="0" distB="0" distL="114300" distR="114300" simplePos="0" relativeHeight="251662336" behindDoc="0" locked="0" layoutInCell="1" allowOverlap="1">
            <wp:simplePos x="0" y="0"/>
            <wp:positionH relativeFrom="column">
              <wp:posOffset>114300</wp:posOffset>
            </wp:positionH>
            <wp:positionV relativeFrom="paragraph">
              <wp:posOffset>71120</wp:posOffset>
            </wp:positionV>
            <wp:extent cx="5524500" cy="4017657"/>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28875" cy="4020839"/>
                    </a:xfrm>
                    <a:prstGeom prst="rect">
                      <a:avLst/>
                    </a:prstGeom>
                  </pic:spPr>
                </pic:pic>
              </a:graphicData>
            </a:graphic>
          </wp:anchor>
        </w:drawing>
      </w:r>
      <w:r>
        <w:br w:type="page"/>
      </w:r>
    </w:p>
    <w:p w:rsidR="00C87D17" w:rsidRDefault="00C87D17" w:rsidP="00C87D17"/>
    <w:tbl>
      <w:tblPr>
        <w:tblW w:w="10396" w:type="dxa"/>
        <w:tblLayout w:type="fixed"/>
        <w:tblCellMar>
          <w:left w:w="30" w:type="dxa"/>
          <w:right w:w="30" w:type="dxa"/>
        </w:tblCellMar>
        <w:tblLook w:val="0000" w:firstRow="0" w:lastRow="0" w:firstColumn="0" w:lastColumn="0" w:noHBand="0" w:noVBand="0"/>
      </w:tblPr>
      <w:tblGrid>
        <w:gridCol w:w="3036"/>
        <w:gridCol w:w="2195"/>
        <w:gridCol w:w="1403"/>
        <w:gridCol w:w="1254"/>
        <w:gridCol w:w="1254"/>
        <w:gridCol w:w="1254"/>
      </w:tblGrid>
      <w:tr w:rsidR="00A63300" w:rsidRPr="00A63300" w:rsidTr="00A63300">
        <w:trPr>
          <w:trHeight w:val="615"/>
        </w:trPr>
        <w:tc>
          <w:tcPr>
            <w:tcW w:w="10396" w:type="dxa"/>
            <w:gridSpan w:val="6"/>
            <w:tcBorders>
              <w:top w:val="nil"/>
              <w:left w:val="nil"/>
              <w:bottom w:val="single" w:sz="12" w:space="0" w:color="auto"/>
              <w:right w:val="nil"/>
            </w:tcBorders>
            <w:shd w:val="solid" w:color="FFFFFF" w:fill="auto"/>
          </w:tcPr>
          <w:p w:rsidR="00A63300" w:rsidRDefault="00A63300" w:rsidP="00A63300">
            <w:pPr>
              <w:autoSpaceDE w:val="0"/>
              <w:autoSpaceDN w:val="0"/>
              <w:adjustRightInd w:val="0"/>
              <w:contextualSpacing/>
              <w:rPr>
                <w:rFonts w:ascii="Cambria" w:hAnsi="Cambria" w:cs="Cambria"/>
                <w:b/>
                <w:bCs/>
                <w:color w:val="000000"/>
              </w:rPr>
            </w:pPr>
          </w:p>
          <w:p w:rsidR="00A63300" w:rsidRPr="00A63300" w:rsidRDefault="00A63300" w:rsidP="00A63300">
            <w:pPr>
              <w:autoSpaceDE w:val="0"/>
              <w:autoSpaceDN w:val="0"/>
              <w:adjustRightInd w:val="0"/>
              <w:contextualSpacing/>
              <w:rPr>
                <w:rFonts w:ascii="Cambria" w:hAnsi="Cambria" w:cs="Cambria"/>
                <w:b/>
                <w:bCs/>
                <w:color w:val="000000"/>
              </w:rPr>
            </w:pPr>
            <w:r w:rsidRPr="00A63300">
              <w:rPr>
                <w:rFonts w:ascii="Cambria" w:hAnsi="Cambria" w:cs="Cambria"/>
                <w:b/>
                <w:bCs/>
                <w:color w:val="000000"/>
                <w:sz w:val="22"/>
              </w:rPr>
              <w:t>Appendix A. Correlations between teacher-reported measures and direct student assessments</w:t>
            </w:r>
          </w:p>
        </w:tc>
      </w:tr>
      <w:tr w:rsidR="00A63300" w:rsidRPr="00A63300" w:rsidTr="00A63300">
        <w:trPr>
          <w:trHeight w:val="323"/>
        </w:trPr>
        <w:tc>
          <w:tcPr>
            <w:tcW w:w="3036"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c>
          <w:tcPr>
            <w:tcW w:w="219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b/>
                <w:bCs/>
                <w:color w:val="000000"/>
              </w:rPr>
            </w:pPr>
            <w:r w:rsidRPr="00A63300">
              <w:rPr>
                <w:rFonts w:ascii="Cambria" w:hAnsi="Cambria" w:cs="Cambria"/>
                <w:b/>
                <w:bCs/>
                <w:color w:val="000000"/>
                <w:sz w:val="22"/>
              </w:rPr>
              <w:t>Direct assessments</w:t>
            </w:r>
          </w:p>
        </w:tc>
        <w:tc>
          <w:tcPr>
            <w:tcW w:w="1403"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b/>
                <w:bCs/>
                <w:color w:val="000000"/>
              </w:rPr>
            </w:pP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b/>
                <w:bCs/>
                <w:color w:val="000000"/>
              </w:rPr>
            </w:pP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b/>
                <w:bCs/>
                <w:color w:val="000000"/>
              </w:rPr>
            </w:pP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b/>
                <w:bCs/>
                <w:color w:val="000000"/>
              </w:rPr>
            </w:pPr>
          </w:p>
        </w:tc>
      </w:tr>
      <w:tr w:rsidR="00A63300" w:rsidRPr="00A63300" w:rsidTr="00A63300">
        <w:trPr>
          <w:trHeight w:val="308"/>
        </w:trPr>
        <w:tc>
          <w:tcPr>
            <w:tcW w:w="3036"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rPr>
            </w:pPr>
          </w:p>
        </w:tc>
        <w:tc>
          <w:tcPr>
            <w:tcW w:w="219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b/>
                <w:bCs/>
                <w:color w:val="000000"/>
              </w:rPr>
            </w:pPr>
            <w:r w:rsidRPr="00A63300">
              <w:rPr>
                <w:rFonts w:ascii="Cambria" w:hAnsi="Cambria" w:cs="Cambria"/>
                <w:b/>
                <w:bCs/>
                <w:color w:val="000000"/>
                <w:sz w:val="22"/>
              </w:rPr>
              <w:t>ECLS-K 2010</w:t>
            </w:r>
          </w:p>
        </w:tc>
        <w:tc>
          <w:tcPr>
            <w:tcW w:w="2657"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b/>
                <w:bCs/>
                <w:color w:val="000000"/>
              </w:rPr>
            </w:pPr>
            <w:r w:rsidRPr="00A63300">
              <w:rPr>
                <w:rFonts w:ascii="Cambria" w:hAnsi="Cambria" w:cs="Cambria"/>
                <w:b/>
                <w:bCs/>
                <w:color w:val="000000"/>
                <w:sz w:val="22"/>
              </w:rPr>
              <w:t>ECLS-K 1998</w:t>
            </w: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b/>
                <w:bCs/>
                <w:color w:val="000000"/>
              </w:rPr>
            </w:pP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b/>
                <w:bCs/>
                <w:color w:val="000000"/>
              </w:rPr>
            </w:pPr>
          </w:p>
        </w:tc>
      </w:tr>
      <w:tr w:rsidR="00A63300" w:rsidRPr="00A63300" w:rsidTr="00A63300">
        <w:trPr>
          <w:trHeight w:val="615"/>
        </w:trPr>
        <w:tc>
          <w:tcPr>
            <w:tcW w:w="3036"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Teacher-reported math proficiency</w:t>
            </w:r>
          </w:p>
        </w:tc>
        <w:tc>
          <w:tcPr>
            <w:tcW w:w="2195"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Kindergarten</w:t>
            </w:r>
          </w:p>
        </w:tc>
        <w:tc>
          <w:tcPr>
            <w:tcW w:w="1403"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Kindergarten</w:t>
            </w:r>
          </w:p>
        </w:tc>
        <w:tc>
          <w:tcPr>
            <w:tcW w:w="1254"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3rd grade</w:t>
            </w:r>
          </w:p>
        </w:tc>
        <w:tc>
          <w:tcPr>
            <w:tcW w:w="1254"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5th grade</w:t>
            </w:r>
          </w:p>
        </w:tc>
        <w:tc>
          <w:tcPr>
            <w:tcW w:w="1254"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8th grade</w:t>
            </w:r>
          </w:p>
        </w:tc>
      </w:tr>
      <w:tr w:rsidR="00A63300" w:rsidRPr="00A63300" w:rsidTr="00A63300">
        <w:trPr>
          <w:trHeight w:val="277"/>
        </w:trPr>
        <w:tc>
          <w:tcPr>
            <w:tcW w:w="3036"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Overall</w:t>
            </w:r>
          </w:p>
        </w:tc>
        <w:tc>
          <w:tcPr>
            <w:tcW w:w="219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0.52</w:t>
            </w:r>
          </w:p>
        </w:tc>
        <w:tc>
          <w:tcPr>
            <w:tcW w:w="1403"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0.49</w:t>
            </w: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0.40</w:t>
            </w: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0.39</w:t>
            </w: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0.37</w:t>
            </w:r>
          </w:p>
        </w:tc>
      </w:tr>
      <w:tr w:rsidR="00A63300" w:rsidRPr="00A63300" w:rsidTr="00A63300">
        <w:trPr>
          <w:trHeight w:val="277"/>
        </w:trPr>
        <w:tc>
          <w:tcPr>
            <w:tcW w:w="3036"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High proficiency</w:t>
            </w:r>
          </w:p>
        </w:tc>
        <w:tc>
          <w:tcPr>
            <w:tcW w:w="219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0.38</w:t>
            </w:r>
          </w:p>
        </w:tc>
        <w:tc>
          <w:tcPr>
            <w:tcW w:w="1403"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0.33</w:t>
            </w: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0.26</w:t>
            </w: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0.25</w:t>
            </w: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0.24</w:t>
            </w:r>
          </w:p>
        </w:tc>
      </w:tr>
      <w:tr w:rsidR="00A63300" w:rsidRPr="00A63300" w:rsidTr="00A63300">
        <w:trPr>
          <w:trHeight w:val="277"/>
        </w:trPr>
        <w:tc>
          <w:tcPr>
            <w:tcW w:w="3036"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Low proficiency</w:t>
            </w:r>
          </w:p>
        </w:tc>
        <w:tc>
          <w:tcPr>
            <w:tcW w:w="219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-0.42</w:t>
            </w:r>
          </w:p>
        </w:tc>
        <w:tc>
          <w:tcPr>
            <w:tcW w:w="1403"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-0.39</w:t>
            </w: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-0.34</w:t>
            </w: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-0.33</w:t>
            </w: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-0.31</w:t>
            </w:r>
          </w:p>
        </w:tc>
      </w:tr>
      <w:tr w:rsidR="00A63300" w:rsidRPr="00A63300" w:rsidTr="00A63300">
        <w:trPr>
          <w:trHeight w:val="138"/>
        </w:trPr>
        <w:tc>
          <w:tcPr>
            <w:tcW w:w="3036"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p>
        </w:tc>
        <w:tc>
          <w:tcPr>
            <w:tcW w:w="219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1403"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r>
      <w:tr w:rsidR="00A63300" w:rsidRPr="00A63300" w:rsidTr="00A63300">
        <w:trPr>
          <w:trHeight w:val="277"/>
        </w:trPr>
        <w:tc>
          <w:tcPr>
            <w:tcW w:w="3036"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Direct math assessment</w:t>
            </w:r>
          </w:p>
        </w:tc>
        <w:tc>
          <w:tcPr>
            <w:tcW w:w="219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w:t>
            </w:r>
          </w:p>
        </w:tc>
        <w:tc>
          <w:tcPr>
            <w:tcW w:w="1403"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1.00</w:t>
            </w: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0.68</w:t>
            </w: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0.63</w:t>
            </w: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0.58</w:t>
            </w:r>
          </w:p>
        </w:tc>
      </w:tr>
      <w:tr w:rsidR="00A63300" w:rsidRPr="00A63300" w:rsidTr="00A63300">
        <w:trPr>
          <w:trHeight w:val="815"/>
        </w:trPr>
        <w:tc>
          <w:tcPr>
            <w:tcW w:w="3036"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Teacher-reported literacy proficiency</w:t>
            </w:r>
          </w:p>
        </w:tc>
        <w:tc>
          <w:tcPr>
            <w:tcW w:w="2195"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Kindergarten</w:t>
            </w:r>
          </w:p>
        </w:tc>
        <w:tc>
          <w:tcPr>
            <w:tcW w:w="1403"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Kindergarten</w:t>
            </w:r>
          </w:p>
        </w:tc>
        <w:tc>
          <w:tcPr>
            <w:tcW w:w="1254"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3rd grade</w:t>
            </w:r>
          </w:p>
        </w:tc>
        <w:tc>
          <w:tcPr>
            <w:tcW w:w="1254"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5th grade</w:t>
            </w:r>
          </w:p>
        </w:tc>
        <w:tc>
          <w:tcPr>
            <w:tcW w:w="1254"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8th grade</w:t>
            </w:r>
          </w:p>
        </w:tc>
      </w:tr>
      <w:tr w:rsidR="00A63300" w:rsidRPr="00A63300" w:rsidTr="00A63300">
        <w:trPr>
          <w:trHeight w:val="277"/>
        </w:trPr>
        <w:tc>
          <w:tcPr>
            <w:tcW w:w="3036"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Overall</w:t>
            </w:r>
          </w:p>
        </w:tc>
        <w:tc>
          <w:tcPr>
            <w:tcW w:w="219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0.65</w:t>
            </w:r>
          </w:p>
        </w:tc>
        <w:tc>
          <w:tcPr>
            <w:tcW w:w="1403"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0.57</w:t>
            </w: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0.46</w:t>
            </w: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0.44</w:t>
            </w: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0.38</w:t>
            </w:r>
          </w:p>
        </w:tc>
      </w:tr>
      <w:tr w:rsidR="00A63300" w:rsidRPr="00A63300" w:rsidTr="00A63300">
        <w:trPr>
          <w:trHeight w:val="277"/>
        </w:trPr>
        <w:tc>
          <w:tcPr>
            <w:tcW w:w="3036"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High proficiency</w:t>
            </w:r>
          </w:p>
        </w:tc>
        <w:tc>
          <w:tcPr>
            <w:tcW w:w="219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0.48</w:t>
            </w:r>
          </w:p>
        </w:tc>
        <w:tc>
          <w:tcPr>
            <w:tcW w:w="1403"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0.43</w:t>
            </w: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0.33</w:t>
            </w: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0.31</w:t>
            </w: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0.27</w:t>
            </w:r>
          </w:p>
        </w:tc>
      </w:tr>
      <w:tr w:rsidR="00A63300" w:rsidRPr="00A63300" w:rsidTr="00A63300">
        <w:trPr>
          <w:trHeight w:val="277"/>
        </w:trPr>
        <w:tc>
          <w:tcPr>
            <w:tcW w:w="3036"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Low proficiency</w:t>
            </w:r>
          </w:p>
        </w:tc>
        <w:tc>
          <w:tcPr>
            <w:tcW w:w="219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-0.50</w:t>
            </w:r>
          </w:p>
        </w:tc>
        <w:tc>
          <w:tcPr>
            <w:tcW w:w="1403"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-0.43</w:t>
            </w: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-0.38</w:t>
            </w: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-0.36</w:t>
            </w: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-0.31</w:t>
            </w:r>
          </w:p>
        </w:tc>
      </w:tr>
      <w:tr w:rsidR="00A63300" w:rsidRPr="00A63300" w:rsidTr="00A63300">
        <w:trPr>
          <w:trHeight w:val="138"/>
        </w:trPr>
        <w:tc>
          <w:tcPr>
            <w:tcW w:w="3036"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p>
        </w:tc>
        <w:tc>
          <w:tcPr>
            <w:tcW w:w="219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1403"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p>
        </w:tc>
      </w:tr>
      <w:tr w:rsidR="00A63300" w:rsidRPr="00A63300" w:rsidTr="00A63300">
        <w:trPr>
          <w:trHeight w:val="292"/>
        </w:trPr>
        <w:tc>
          <w:tcPr>
            <w:tcW w:w="3036"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Direct literacy assessment</w:t>
            </w:r>
          </w:p>
        </w:tc>
        <w:tc>
          <w:tcPr>
            <w:tcW w:w="219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w:t>
            </w:r>
          </w:p>
        </w:tc>
        <w:tc>
          <w:tcPr>
            <w:tcW w:w="1403"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1.00</w:t>
            </w: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0.57</w:t>
            </w: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0.52</w:t>
            </w:r>
          </w:p>
        </w:tc>
        <w:tc>
          <w:tcPr>
            <w:tcW w:w="1254"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rPr>
            </w:pPr>
            <w:r w:rsidRPr="00A63300">
              <w:rPr>
                <w:rFonts w:ascii="Cambria" w:hAnsi="Cambria" w:cs="Cambria"/>
                <w:color w:val="000000"/>
                <w:sz w:val="22"/>
              </w:rPr>
              <w:t>0.45</w:t>
            </w:r>
          </w:p>
        </w:tc>
      </w:tr>
      <w:tr w:rsidR="00A63300" w:rsidRPr="00A63300" w:rsidTr="00A63300">
        <w:trPr>
          <w:trHeight w:val="908"/>
        </w:trPr>
        <w:tc>
          <w:tcPr>
            <w:tcW w:w="10396" w:type="dxa"/>
            <w:gridSpan w:val="6"/>
            <w:tcBorders>
              <w:top w:val="single" w:sz="12" w:space="0" w:color="auto"/>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rPr>
            </w:pPr>
            <w:r w:rsidRPr="00A63300">
              <w:rPr>
                <w:rFonts w:ascii="Cambria" w:hAnsi="Cambria" w:cs="Cambria"/>
                <w:color w:val="000000"/>
                <w:sz w:val="22"/>
              </w:rPr>
              <w:t>Note. Direct assessments were intended to measure broad student ability in math and literacy. These assessments were administered in the fall of the kindergarten year, and in the spring of the 3rd, 5th, and 8th grade years.</w:t>
            </w:r>
          </w:p>
        </w:tc>
      </w:tr>
    </w:tbl>
    <w:p w:rsidR="00C87D17" w:rsidRDefault="00C87D17" w:rsidP="00C87D17"/>
    <w:p w:rsidR="003A467C" w:rsidRDefault="00C87D17" w:rsidP="00C87D17">
      <w:pPr>
        <w:sectPr w:rsidR="003A467C" w:rsidSect="00FA3FE0">
          <w:pgSz w:w="15840" w:h="12240" w:orient="landscape"/>
          <w:pgMar w:top="1440" w:right="1440" w:bottom="1440" w:left="1440" w:header="720" w:footer="720" w:gutter="0"/>
          <w:cols w:space="720"/>
          <w:docGrid w:linePitch="360"/>
        </w:sectPr>
      </w:pPr>
      <w:r>
        <w:br w:type="page"/>
      </w:r>
    </w:p>
    <w:p w:rsidR="00C87D17" w:rsidRDefault="00C87D17" w:rsidP="00C87D17"/>
    <w:tbl>
      <w:tblPr>
        <w:tblW w:w="9570" w:type="dxa"/>
        <w:tblLayout w:type="fixed"/>
        <w:tblCellMar>
          <w:left w:w="30" w:type="dxa"/>
          <w:right w:w="30" w:type="dxa"/>
        </w:tblCellMar>
        <w:tblLook w:val="0000" w:firstRow="0" w:lastRow="0" w:firstColumn="0" w:lastColumn="0" w:noHBand="0" w:noVBand="0"/>
      </w:tblPr>
      <w:tblGrid>
        <w:gridCol w:w="3015"/>
        <w:gridCol w:w="600"/>
        <w:gridCol w:w="600"/>
        <w:gridCol w:w="360"/>
        <w:gridCol w:w="120"/>
        <w:gridCol w:w="3150"/>
        <w:gridCol w:w="600"/>
        <w:gridCol w:w="600"/>
        <w:gridCol w:w="315"/>
        <w:gridCol w:w="210"/>
      </w:tblGrid>
      <w:tr w:rsidR="00A63300" w:rsidRPr="00A63300" w:rsidTr="00A63300">
        <w:trPr>
          <w:gridAfter w:val="1"/>
          <w:wAfter w:w="210" w:type="dxa"/>
          <w:trHeight w:val="195"/>
        </w:trPr>
        <w:tc>
          <w:tcPr>
            <w:tcW w:w="4575" w:type="dxa"/>
            <w:gridSpan w:val="4"/>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rPr>
                <w:rFonts w:ascii="Cambria" w:hAnsi="Cambria" w:cs="Cambria"/>
                <w:b/>
                <w:bCs/>
                <w:color w:val="000000"/>
                <w:sz w:val="18"/>
                <w:szCs w:val="18"/>
              </w:rPr>
            </w:pPr>
            <w:r w:rsidRPr="00A63300">
              <w:rPr>
                <w:rFonts w:ascii="Cambria" w:hAnsi="Cambria" w:cs="Cambria"/>
                <w:b/>
                <w:bCs/>
                <w:color w:val="000000"/>
                <w:sz w:val="18"/>
                <w:szCs w:val="18"/>
              </w:rPr>
              <w:t>Ap</w:t>
            </w:r>
            <w:r>
              <w:rPr>
                <w:rFonts w:ascii="Cambria" w:hAnsi="Cambria" w:cs="Cambria"/>
                <w:b/>
                <w:bCs/>
                <w:color w:val="000000"/>
                <w:sz w:val="18"/>
                <w:szCs w:val="18"/>
              </w:rPr>
              <w:t>pendix B. Covariate descriptive</w:t>
            </w:r>
            <w:r w:rsidR="00A6684F">
              <w:rPr>
                <w:rFonts w:ascii="Cambria" w:hAnsi="Cambria" w:cs="Cambria"/>
                <w:b/>
                <w:bCs/>
                <w:color w:val="000000"/>
                <w:sz w:val="18"/>
                <w:szCs w:val="18"/>
              </w:rPr>
              <w:t xml:space="preserve"> </w:t>
            </w:r>
            <w:r w:rsidRPr="00A63300">
              <w:rPr>
                <w:rFonts w:ascii="Cambria" w:hAnsi="Cambria" w:cs="Cambria"/>
                <w:b/>
                <w:bCs/>
                <w:color w:val="000000"/>
                <w:sz w:val="18"/>
                <w:szCs w:val="18"/>
              </w:rPr>
              <w:t>statistics</w:t>
            </w:r>
          </w:p>
        </w:tc>
        <w:tc>
          <w:tcPr>
            <w:tcW w:w="120"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rPr>
                <w:rFonts w:ascii="Cambria" w:hAnsi="Cambria" w:cs="Cambria"/>
                <w:b/>
                <w:bCs/>
                <w:color w:val="000000"/>
                <w:sz w:val="18"/>
                <w:szCs w:val="18"/>
              </w:rPr>
            </w:pPr>
          </w:p>
        </w:tc>
        <w:tc>
          <w:tcPr>
            <w:tcW w:w="3150"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rPr>
                <w:rFonts w:ascii="Cambria" w:hAnsi="Cambria" w:cs="Cambria"/>
                <w:b/>
                <w:bCs/>
                <w:color w:val="000000"/>
                <w:sz w:val="18"/>
                <w:szCs w:val="18"/>
              </w:rPr>
            </w:pPr>
          </w:p>
        </w:tc>
        <w:tc>
          <w:tcPr>
            <w:tcW w:w="600"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rPr>
                <w:rFonts w:ascii="Cambria" w:hAnsi="Cambria" w:cs="Cambria"/>
                <w:b/>
                <w:bCs/>
                <w:color w:val="000000"/>
                <w:sz w:val="18"/>
                <w:szCs w:val="18"/>
              </w:rPr>
            </w:pPr>
          </w:p>
        </w:tc>
        <w:tc>
          <w:tcPr>
            <w:tcW w:w="600"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rPr>
                <w:rFonts w:ascii="Cambria" w:hAnsi="Cambria" w:cs="Cambria"/>
                <w:b/>
                <w:bCs/>
                <w:color w:val="000000"/>
                <w:sz w:val="18"/>
                <w:szCs w:val="18"/>
              </w:rPr>
            </w:pPr>
          </w:p>
        </w:tc>
        <w:tc>
          <w:tcPr>
            <w:tcW w:w="315"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jc w:val="right"/>
              <w:rPr>
                <w:rFonts w:ascii="Cambria" w:hAnsi="Cambria" w:cs="Cambria"/>
                <w:b/>
                <w:bCs/>
                <w:color w:val="000000"/>
                <w:sz w:val="18"/>
                <w:szCs w:val="18"/>
              </w:rPr>
            </w:pPr>
          </w:p>
        </w:tc>
      </w:tr>
      <w:tr w:rsidR="00A63300" w:rsidRPr="00A63300" w:rsidTr="00A63300">
        <w:trPr>
          <w:gridAfter w:val="1"/>
          <w:wAfter w:w="210" w:type="dxa"/>
          <w:trHeight w:val="195"/>
        </w:trPr>
        <w:tc>
          <w:tcPr>
            <w:tcW w:w="3015"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60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1998</w:t>
            </w:r>
          </w:p>
        </w:tc>
        <w:tc>
          <w:tcPr>
            <w:tcW w:w="60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2010</w:t>
            </w:r>
          </w:p>
        </w:tc>
        <w:tc>
          <w:tcPr>
            <w:tcW w:w="360" w:type="dxa"/>
            <w:tcBorders>
              <w:top w:val="single" w:sz="12" w:space="0" w:color="auto"/>
              <w:left w:val="nil"/>
              <w:bottom w:val="single" w:sz="6" w:space="0" w:color="auto"/>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60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1998</w:t>
            </w:r>
          </w:p>
        </w:tc>
        <w:tc>
          <w:tcPr>
            <w:tcW w:w="600"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2010</w:t>
            </w:r>
          </w:p>
        </w:tc>
        <w:tc>
          <w:tcPr>
            <w:tcW w:w="315" w:type="dxa"/>
            <w:tcBorders>
              <w:top w:val="nil"/>
              <w:left w:val="nil"/>
              <w:bottom w:val="single" w:sz="6" w:space="0" w:color="auto"/>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i/>
                <w:iCs/>
                <w:color w:val="000000"/>
                <w:sz w:val="18"/>
                <w:szCs w:val="18"/>
              </w:rPr>
            </w:pPr>
            <w:r w:rsidRPr="00A63300">
              <w:rPr>
                <w:rFonts w:ascii="Cambria" w:hAnsi="Cambria" w:cs="Cambria"/>
                <w:i/>
                <w:iCs/>
                <w:color w:val="000000"/>
                <w:sz w:val="18"/>
                <w:szCs w:val="18"/>
              </w:rPr>
              <w:t>Demographics</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i/>
                <w:iCs/>
                <w:color w:val="000000"/>
                <w:sz w:val="18"/>
                <w:szCs w:val="18"/>
              </w:rPr>
            </w:pPr>
            <w:r w:rsidRPr="00A63300">
              <w:rPr>
                <w:rFonts w:ascii="Cambria" w:hAnsi="Cambria" w:cs="Cambria"/>
                <w:i/>
                <w:iCs/>
                <w:color w:val="000000"/>
                <w:sz w:val="18"/>
                <w:szCs w:val="18"/>
              </w:rPr>
              <w:t>Kindergarten teacher characteristics</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White</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0.58</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0.52</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Male</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0.02</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0.02</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Black</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0.16</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0.13</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Age</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41.66</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42.12</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Hispanic</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0.19</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0.25</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White</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0.91</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0.91</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Asian</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0.03</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0.04</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Black</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0.07</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0.06</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Male</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0.51</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0.51</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Hispanic</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0.07</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0.10</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Age in Aug. of kindergarten (months)</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65.76</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65.96</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Asian</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0.02</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0.02</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Speaks language other than English</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0.22</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0.24</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Bachelor's degree (no graduate)</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0.62</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0.53</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Does not speak English</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0.03</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0.03</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Graduate degree</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0.37</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0.47</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Not U.S. born</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0.03</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0.03</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Years teaching kindergarten</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8.99</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8.72</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Non-citizen</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0.02</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0.01</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Years teaching at current school</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9.16</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9.13</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Public school</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0.86</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0.89</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Certified in elementary education</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0.86</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0.86</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r>
      <w:tr w:rsidR="00A63300" w:rsidRPr="00A63300" w:rsidTr="00A63300">
        <w:trPr>
          <w:trHeight w:val="22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Certified in Early childhood education</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0.54</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0.54</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i/>
                <w:iCs/>
                <w:color w:val="000000"/>
                <w:sz w:val="18"/>
                <w:szCs w:val="18"/>
              </w:rPr>
            </w:pPr>
            <w:r w:rsidRPr="00A63300">
              <w:rPr>
                <w:rFonts w:ascii="Cambria" w:hAnsi="Cambria" w:cs="Cambria"/>
                <w:i/>
                <w:iCs/>
                <w:color w:val="000000"/>
                <w:sz w:val="18"/>
                <w:szCs w:val="18"/>
              </w:rPr>
              <w:t>Preschool variables</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Took coursework in…</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r>
      <w:tr w:rsidR="00A63300" w:rsidRPr="00A63300" w:rsidTr="00A63300">
        <w:trPr>
          <w:trHeight w:val="210"/>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Attended formal pre-k care+</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0.68</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0.67</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Early childhood education</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0.92</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0.86</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proofErr w:type="spellStart"/>
            <w:r w:rsidRPr="00A63300">
              <w:rPr>
                <w:rFonts w:ascii="Cambria" w:hAnsi="Cambria" w:cs="Cambria"/>
                <w:color w:val="000000"/>
                <w:sz w:val="18"/>
                <w:szCs w:val="18"/>
              </w:rPr>
              <w:t>Hrs</w:t>
            </w:r>
            <w:proofErr w:type="spellEnd"/>
            <w:r w:rsidRPr="00A63300">
              <w:rPr>
                <w:rFonts w:ascii="Cambria" w:hAnsi="Cambria" w:cs="Cambria"/>
                <w:color w:val="000000"/>
                <w:sz w:val="18"/>
                <w:szCs w:val="18"/>
              </w:rPr>
              <w:t>/</w:t>
            </w:r>
            <w:proofErr w:type="spellStart"/>
            <w:r w:rsidRPr="00A63300">
              <w:rPr>
                <w:rFonts w:ascii="Cambria" w:hAnsi="Cambria" w:cs="Cambria"/>
                <w:color w:val="000000"/>
                <w:sz w:val="18"/>
                <w:szCs w:val="18"/>
              </w:rPr>
              <w:t>wk</w:t>
            </w:r>
            <w:proofErr w:type="spellEnd"/>
            <w:r w:rsidRPr="00A63300">
              <w:rPr>
                <w:rFonts w:ascii="Cambria" w:hAnsi="Cambria" w:cs="Cambria"/>
                <w:color w:val="000000"/>
                <w:sz w:val="18"/>
                <w:szCs w:val="18"/>
              </w:rPr>
              <w:t xml:space="preserve"> attended pre-k</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14.66</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15.56</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Elementary education</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0.97</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0.94</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Attended publicly funded pre-k</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0.28</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0.45</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Special education</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0.72</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0.72</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Attended pre-k/k in same building</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0.12</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0.17</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English as a second language</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0.24</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0.38</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Attended K in school also offering pre-k</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0.36</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0.50</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Child development</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0.97</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0.93</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r>
      <w:tr w:rsidR="00A63300" w:rsidRPr="00A63300" w:rsidTr="00A63300">
        <w:trPr>
          <w:trHeight w:val="22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center"/>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Methods of teaching reading</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0.98</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0.95</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r>
      <w:tr w:rsidR="00A63300" w:rsidRPr="00A63300" w:rsidTr="00A63300">
        <w:trPr>
          <w:trHeight w:val="22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i/>
                <w:iCs/>
                <w:color w:val="000000"/>
                <w:sz w:val="18"/>
                <w:szCs w:val="18"/>
              </w:rPr>
            </w:pPr>
            <w:r w:rsidRPr="00A63300">
              <w:rPr>
                <w:rFonts w:ascii="Cambria" w:hAnsi="Cambria" w:cs="Cambria"/>
                <w:i/>
                <w:iCs/>
                <w:color w:val="000000"/>
                <w:sz w:val="18"/>
                <w:szCs w:val="18"/>
              </w:rPr>
              <w:t>Home environment variables</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Methods of teaching math</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0.95</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0.91</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r>
      <w:tr w:rsidR="00A63300" w:rsidRPr="00A63300" w:rsidTr="00A63300">
        <w:trPr>
          <w:trHeight w:val="345"/>
        </w:trPr>
        <w:tc>
          <w:tcPr>
            <w:tcW w:w="4695" w:type="dxa"/>
            <w:gridSpan w:val="5"/>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Proportion of parents rating the following skills "very important" or "essential":</w:t>
            </w: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Methods of teaching science</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0.91</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0.82</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Knowing most of the letters</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0.69</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0.82</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i/>
                <w:iCs/>
                <w:color w:val="000000"/>
                <w:sz w:val="18"/>
                <w:szCs w:val="18"/>
              </w:rPr>
            </w:pPr>
            <w:r w:rsidRPr="00A63300">
              <w:rPr>
                <w:rFonts w:ascii="Cambria" w:hAnsi="Cambria" w:cs="Cambria"/>
                <w:i/>
                <w:iCs/>
                <w:color w:val="000000"/>
                <w:sz w:val="18"/>
                <w:szCs w:val="18"/>
              </w:rPr>
              <w:t>Outcome variables</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Arial" w:hAnsi="Arial" w:cs="Arial"/>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Arial" w:hAnsi="Arial" w:cs="Arial"/>
                <w:color w:val="000000"/>
                <w:sz w:val="18"/>
                <w:szCs w:val="18"/>
              </w:rPr>
            </w:pP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Arial" w:hAnsi="Arial" w:cs="Arial"/>
                <w:color w:val="000000"/>
                <w:sz w:val="18"/>
                <w:szCs w:val="18"/>
              </w:rPr>
            </w:pP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Counting to 20</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0.61</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0.75</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Academic</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Taking turns/sharing</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0.95</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0.95</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Overall math</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2.51</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2.70</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Using a pencil/paintbrush</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0.73</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0.83</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Low math proficiency</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0.57</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0.50</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Sitting still/paying attention</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0.84</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0.86</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High math proficiency</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0.19</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0.26</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Communicating verbally</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0.94</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0.96</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Overall literacy</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2.46</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2.64</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Low literacy proficiency</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0.24</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0.19</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r>
      <w:tr w:rsidR="00A63300" w:rsidRPr="00A63300" w:rsidTr="00A63300">
        <w:trPr>
          <w:trHeight w:val="405"/>
        </w:trPr>
        <w:tc>
          <w:tcPr>
            <w:tcW w:w="4695" w:type="dxa"/>
            <w:gridSpan w:val="5"/>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Proportion of parents who report doing the following activities with their children every day:</w:t>
            </w: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High literacy proficiency</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0.22</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0.25</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Reading books</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0.45</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0.52</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Behavioral</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Telling stories</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0.25</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0.40</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 xml:space="preserve">Poor </w:t>
            </w:r>
            <w:proofErr w:type="spellStart"/>
            <w:r w:rsidRPr="00A63300">
              <w:rPr>
                <w:rFonts w:ascii="Cambria" w:hAnsi="Cambria" w:cs="Cambria"/>
                <w:color w:val="000000"/>
                <w:sz w:val="18"/>
                <w:szCs w:val="18"/>
              </w:rPr>
              <w:t>self control</w:t>
            </w:r>
            <w:proofErr w:type="spellEnd"/>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0.15</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0.17</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Singing songs</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0.45</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0.45</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Poor interpersonal behavior</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0.17</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0.16</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Doing chores</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0.53</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0.52</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Poor approaches to learning</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0.17</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0.23</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Playing games</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0.22</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0.24</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High externalizing behavior</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0.13</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0.13</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Talking about nature/science</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0.10</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0.12</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High internalizing behavior</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0.12</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0.09</w:t>
            </w: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Building something</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0.14</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0.17</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Playing sports/exercising</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0.22</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0.25</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Computer use</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Child uses computer at home</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0.55</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0.74</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Uses computer every day</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0.09</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0.11</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Uses  computer for educational purposes</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0.49</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0.64</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r>
      <w:tr w:rsidR="00A63300" w:rsidRPr="00A63300" w:rsidTr="00A63300">
        <w:trPr>
          <w:trHeight w:val="195"/>
        </w:trPr>
        <w:tc>
          <w:tcPr>
            <w:tcW w:w="3015"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Uses the computer for internet</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0.07</w:t>
            </w: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r w:rsidRPr="00A63300">
              <w:rPr>
                <w:rFonts w:ascii="Cambria" w:hAnsi="Cambria" w:cs="Cambria"/>
                <w:color w:val="000000"/>
                <w:sz w:val="18"/>
                <w:szCs w:val="18"/>
              </w:rPr>
              <w:t>0.47</w:t>
            </w:r>
          </w:p>
        </w:tc>
        <w:tc>
          <w:tcPr>
            <w:tcW w:w="36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w:t>
            </w: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r>
      <w:tr w:rsidR="00A63300" w:rsidRPr="00A63300" w:rsidTr="00A63300">
        <w:trPr>
          <w:trHeight w:val="90"/>
        </w:trPr>
        <w:tc>
          <w:tcPr>
            <w:tcW w:w="3015"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rPr>
                <w:rFonts w:ascii="Cambria" w:hAnsi="Cambria" w:cs="Cambria"/>
                <w:color w:val="000000"/>
                <w:sz w:val="18"/>
                <w:szCs w:val="18"/>
              </w:rPr>
            </w:pPr>
          </w:p>
        </w:tc>
        <w:tc>
          <w:tcPr>
            <w:tcW w:w="600"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600"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60"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120"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600"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600" w:type="dxa"/>
            <w:tcBorders>
              <w:top w:val="nil"/>
              <w:left w:val="nil"/>
              <w:bottom w:val="single" w:sz="12" w:space="0" w:color="auto"/>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525" w:type="dxa"/>
            <w:gridSpan w:val="2"/>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r>
      <w:tr w:rsidR="00A63300" w:rsidRPr="00A63300" w:rsidTr="00FA3FE0">
        <w:trPr>
          <w:gridAfter w:val="1"/>
          <w:wAfter w:w="210" w:type="dxa"/>
          <w:trHeight w:val="267"/>
        </w:trPr>
        <w:tc>
          <w:tcPr>
            <w:tcW w:w="4575" w:type="dxa"/>
            <w:gridSpan w:val="4"/>
            <w:tcBorders>
              <w:top w:val="nil"/>
              <w:left w:val="nil"/>
              <w:bottom w:val="nil"/>
              <w:right w:val="nil"/>
            </w:tcBorders>
            <w:shd w:val="solid" w:color="FFFFFF" w:fill="auto"/>
          </w:tcPr>
          <w:p w:rsidR="00A82FB3" w:rsidRDefault="00A63300" w:rsidP="00A82FB3">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 xml:space="preserve">+Head Start or Center-based care. </w:t>
            </w:r>
          </w:p>
          <w:p w:rsidR="00A63300" w:rsidRPr="00A63300" w:rsidRDefault="00A63300" w:rsidP="00A82FB3">
            <w:pPr>
              <w:autoSpaceDE w:val="0"/>
              <w:autoSpaceDN w:val="0"/>
              <w:adjustRightInd w:val="0"/>
              <w:rPr>
                <w:rFonts w:ascii="Cambria" w:hAnsi="Cambria" w:cs="Cambria"/>
                <w:color w:val="000000"/>
                <w:sz w:val="18"/>
                <w:szCs w:val="18"/>
              </w:rPr>
            </w:pPr>
            <w:r w:rsidRPr="00A63300">
              <w:rPr>
                <w:rFonts w:ascii="Cambria" w:hAnsi="Cambria" w:cs="Cambria"/>
                <w:color w:val="000000"/>
                <w:sz w:val="18"/>
                <w:szCs w:val="18"/>
              </w:rPr>
              <w:t>* p &lt;.05, ** p&lt;.01, ***</w:t>
            </w:r>
            <w:r w:rsidR="00A82FB3">
              <w:rPr>
                <w:rFonts w:ascii="Cambria" w:hAnsi="Cambria" w:cs="Cambria"/>
                <w:color w:val="000000"/>
                <w:sz w:val="18"/>
                <w:szCs w:val="18"/>
              </w:rPr>
              <w:t xml:space="preserve">  p&lt;.001</w:t>
            </w:r>
          </w:p>
        </w:tc>
        <w:tc>
          <w:tcPr>
            <w:tcW w:w="12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600"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c>
          <w:tcPr>
            <w:tcW w:w="315" w:type="dxa"/>
            <w:tcBorders>
              <w:top w:val="nil"/>
              <w:left w:val="nil"/>
              <w:bottom w:val="nil"/>
              <w:right w:val="nil"/>
            </w:tcBorders>
            <w:shd w:val="solid" w:color="FFFFFF" w:fill="auto"/>
          </w:tcPr>
          <w:p w:rsidR="00A63300" w:rsidRPr="00A63300" w:rsidRDefault="00A63300" w:rsidP="00A63300">
            <w:pPr>
              <w:autoSpaceDE w:val="0"/>
              <w:autoSpaceDN w:val="0"/>
              <w:adjustRightInd w:val="0"/>
              <w:jc w:val="right"/>
              <w:rPr>
                <w:rFonts w:ascii="Cambria" w:hAnsi="Cambria" w:cs="Cambria"/>
                <w:color w:val="000000"/>
                <w:sz w:val="18"/>
                <w:szCs w:val="18"/>
              </w:rPr>
            </w:pPr>
          </w:p>
        </w:tc>
      </w:tr>
    </w:tbl>
    <w:p w:rsidR="00C87D17" w:rsidRDefault="00C87D17" w:rsidP="00C87D17">
      <w:r>
        <w:br w:type="page"/>
      </w:r>
    </w:p>
    <w:p w:rsidR="00C87D17" w:rsidRPr="007D1CB3" w:rsidRDefault="00C87D17" w:rsidP="00C87D17">
      <w:pPr>
        <w:rPr>
          <w:rFonts w:asciiTheme="majorHAnsi" w:hAnsiTheme="majorHAnsi"/>
          <w:b/>
        </w:rPr>
      </w:pPr>
      <w:r w:rsidRPr="007D1CB3">
        <w:rPr>
          <w:rFonts w:asciiTheme="majorHAnsi" w:hAnsiTheme="majorHAnsi"/>
          <w:b/>
          <w:noProof/>
        </w:rPr>
        <w:lastRenderedPageBreak/>
        <w:drawing>
          <wp:anchor distT="0" distB="0" distL="114300" distR="114300" simplePos="0" relativeHeight="251668480" behindDoc="0" locked="0" layoutInCell="1" allowOverlap="1">
            <wp:simplePos x="0" y="0"/>
            <wp:positionH relativeFrom="column">
              <wp:posOffset>66040</wp:posOffset>
            </wp:positionH>
            <wp:positionV relativeFrom="paragraph">
              <wp:posOffset>238125</wp:posOffset>
            </wp:positionV>
            <wp:extent cx="5095875" cy="3705860"/>
            <wp:effectExtent l="0" t="0" r="9525" b="889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95875" cy="3705860"/>
                    </a:xfrm>
                    <a:prstGeom prst="rect">
                      <a:avLst/>
                    </a:prstGeom>
                  </pic:spPr>
                </pic:pic>
              </a:graphicData>
            </a:graphic>
          </wp:anchor>
        </w:drawing>
      </w:r>
      <w:r w:rsidRPr="007D1CB3">
        <w:rPr>
          <w:rFonts w:asciiTheme="majorHAnsi" w:hAnsiTheme="majorHAnsi"/>
          <w:b/>
          <w:noProof/>
        </w:rPr>
        <w:drawing>
          <wp:anchor distT="0" distB="0" distL="114300" distR="114300" simplePos="0" relativeHeight="251667456" behindDoc="0" locked="0" layoutInCell="1" allowOverlap="1">
            <wp:simplePos x="0" y="0"/>
            <wp:positionH relativeFrom="column">
              <wp:posOffset>76200</wp:posOffset>
            </wp:positionH>
            <wp:positionV relativeFrom="paragraph">
              <wp:posOffset>3933825</wp:posOffset>
            </wp:positionV>
            <wp:extent cx="5086350" cy="3698368"/>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6350" cy="3698368"/>
                    </a:xfrm>
                    <a:prstGeom prst="rect">
                      <a:avLst/>
                    </a:prstGeom>
                  </pic:spPr>
                </pic:pic>
              </a:graphicData>
            </a:graphic>
          </wp:anchor>
        </w:drawing>
      </w:r>
      <w:r w:rsidRPr="007D1CB3">
        <w:rPr>
          <w:rFonts w:asciiTheme="majorHAnsi" w:hAnsiTheme="majorHAnsi"/>
          <w:b/>
        </w:rPr>
        <w:t>Appendix C. Distribution of additional teacher-reported math and literacy skills</w:t>
      </w:r>
      <w:r w:rsidRPr="007D1CB3">
        <w:rPr>
          <w:rFonts w:asciiTheme="majorHAnsi" w:hAnsiTheme="majorHAnsi"/>
          <w:b/>
        </w:rPr>
        <w:br w:type="page"/>
      </w:r>
    </w:p>
    <w:p w:rsidR="00C87D17" w:rsidRPr="007D1CB3" w:rsidRDefault="00C87D17" w:rsidP="00C87D17">
      <w:pPr>
        <w:rPr>
          <w:rFonts w:asciiTheme="majorHAnsi" w:hAnsiTheme="majorHAnsi"/>
          <w:b/>
        </w:rPr>
      </w:pPr>
      <w:r w:rsidRPr="007D1CB3">
        <w:rPr>
          <w:rFonts w:asciiTheme="majorHAnsi" w:hAnsiTheme="majorHAnsi"/>
          <w:b/>
          <w:noProof/>
        </w:rPr>
        <w:lastRenderedPageBreak/>
        <w:drawing>
          <wp:anchor distT="0" distB="0" distL="114300" distR="114300" simplePos="0" relativeHeight="251666432" behindDoc="0" locked="0" layoutInCell="1" allowOverlap="1">
            <wp:simplePos x="0" y="0"/>
            <wp:positionH relativeFrom="column">
              <wp:posOffset>-47625</wp:posOffset>
            </wp:positionH>
            <wp:positionV relativeFrom="paragraph">
              <wp:posOffset>171450</wp:posOffset>
            </wp:positionV>
            <wp:extent cx="5943600" cy="4322445"/>
            <wp:effectExtent l="0" t="0" r="0" b="1905"/>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anchor>
        </w:drawing>
      </w:r>
      <w:r w:rsidRPr="007D1CB3">
        <w:rPr>
          <w:rFonts w:asciiTheme="majorHAnsi" w:hAnsiTheme="majorHAnsi"/>
          <w:b/>
        </w:rPr>
        <w:t>Appendix D. Percentage of students who were low and high proficiency in literacy across cohorts</w:t>
      </w:r>
      <w:r w:rsidRPr="007D1CB3">
        <w:rPr>
          <w:rFonts w:asciiTheme="majorHAnsi" w:hAnsiTheme="majorHAnsi"/>
          <w:b/>
        </w:rPr>
        <w:br w:type="page"/>
      </w:r>
    </w:p>
    <w:tbl>
      <w:tblPr>
        <w:tblW w:w="0" w:type="auto"/>
        <w:tblLayout w:type="fixed"/>
        <w:tblCellMar>
          <w:left w:w="30" w:type="dxa"/>
          <w:right w:w="30" w:type="dxa"/>
        </w:tblCellMar>
        <w:tblLook w:val="0000" w:firstRow="0" w:lastRow="0" w:firstColumn="0" w:lastColumn="0" w:noHBand="0" w:noVBand="0"/>
      </w:tblPr>
      <w:tblGrid>
        <w:gridCol w:w="2385"/>
        <w:gridCol w:w="1005"/>
        <w:gridCol w:w="1005"/>
        <w:gridCol w:w="1005"/>
        <w:gridCol w:w="1005"/>
      </w:tblGrid>
      <w:tr w:rsidR="00A6684F" w:rsidRPr="00A6684F" w:rsidTr="00A6684F">
        <w:trPr>
          <w:trHeight w:val="660"/>
        </w:trPr>
        <w:tc>
          <w:tcPr>
            <w:tcW w:w="6405" w:type="dxa"/>
            <w:gridSpan w:val="5"/>
            <w:tcBorders>
              <w:top w:val="nil"/>
              <w:left w:val="nil"/>
              <w:bottom w:val="single" w:sz="12" w:space="0" w:color="auto"/>
              <w:right w:val="nil"/>
            </w:tcBorders>
            <w:shd w:val="solid" w:color="FFFFFF" w:fill="auto"/>
          </w:tcPr>
          <w:p w:rsidR="00A6684F" w:rsidRPr="00A6684F" w:rsidRDefault="00A6684F" w:rsidP="00A6684F">
            <w:pPr>
              <w:autoSpaceDE w:val="0"/>
              <w:autoSpaceDN w:val="0"/>
              <w:adjustRightInd w:val="0"/>
              <w:rPr>
                <w:rFonts w:ascii="Cambria" w:hAnsi="Cambria" w:cs="Cambria"/>
                <w:b/>
                <w:bCs/>
                <w:color w:val="000000"/>
              </w:rPr>
            </w:pPr>
            <w:r w:rsidRPr="00A6684F">
              <w:rPr>
                <w:rFonts w:ascii="Cambria" w:hAnsi="Cambria" w:cs="Cambria"/>
                <w:b/>
                <w:bCs/>
                <w:color w:val="000000"/>
                <w:sz w:val="22"/>
              </w:rPr>
              <w:lastRenderedPageBreak/>
              <w:t>Appendix E. Differences in teacher-rated student proficiency, across cohorts (bounded OLS estimates)</w:t>
            </w:r>
          </w:p>
        </w:tc>
      </w:tr>
      <w:tr w:rsidR="00A6684F" w:rsidRPr="00A6684F">
        <w:trPr>
          <w:trHeight w:val="345"/>
        </w:trPr>
        <w:tc>
          <w:tcPr>
            <w:tcW w:w="2385" w:type="dxa"/>
            <w:tcBorders>
              <w:top w:val="nil"/>
              <w:left w:val="nil"/>
              <w:bottom w:val="single" w:sz="6" w:space="0" w:color="auto"/>
              <w:right w:val="nil"/>
            </w:tcBorders>
            <w:shd w:val="solid" w:color="FFFFFF" w:fill="auto"/>
          </w:tcPr>
          <w:p w:rsidR="00A6684F" w:rsidRPr="00A6684F" w:rsidRDefault="00A6684F" w:rsidP="00A6684F">
            <w:pPr>
              <w:autoSpaceDE w:val="0"/>
              <w:autoSpaceDN w:val="0"/>
              <w:adjustRightInd w:val="0"/>
              <w:jc w:val="right"/>
              <w:rPr>
                <w:rFonts w:ascii="Cambria" w:hAnsi="Cambria" w:cs="Cambria"/>
                <w:color w:val="000000"/>
              </w:rPr>
            </w:pPr>
          </w:p>
        </w:tc>
        <w:tc>
          <w:tcPr>
            <w:tcW w:w="1005" w:type="dxa"/>
            <w:tcBorders>
              <w:top w:val="nil"/>
              <w:left w:val="nil"/>
              <w:bottom w:val="single" w:sz="6" w:space="0" w:color="auto"/>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w:t>
            </w:r>
          </w:p>
        </w:tc>
        <w:tc>
          <w:tcPr>
            <w:tcW w:w="1005" w:type="dxa"/>
            <w:tcBorders>
              <w:top w:val="nil"/>
              <w:left w:val="nil"/>
              <w:bottom w:val="single" w:sz="6" w:space="0" w:color="auto"/>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(1)</w:t>
            </w:r>
          </w:p>
        </w:tc>
        <w:tc>
          <w:tcPr>
            <w:tcW w:w="1005" w:type="dxa"/>
            <w:tcBorders>
              <w:top w:val="nil"/>
              <w:left w:val="nil"/>
              <w:bottom w:val="single" w:sz="6" w:space="0" w:color="auto"/>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(2)</w:t>
            </w:r>
          </w:p>
        </w:tc>
        <w:tc>
          <w:tcPr>
            <w:tcW w:w="1005" w:type="dxa"/>
            <w:tcBorders>
              <w:top w:val="nil"/>
              <w:left w:val="nil"/>
              <w:bottom w:val="single" w:sz="6" w:space="0" w:color="auto"/>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(3)</w:t>
            </w:r>
          </w:p>
        </w:tc>
      </w:tr>
      <w:tr w:rsidR="00A6684F" w:rsidRPr="00A6684F">
        <w:trPr>
          <w:trHeight w:val="285"/>
        </w:trPr>
        <w:tc>
          <w:tcPr>
            <w:tcW w:w="2385" w:type="dxa"/>
            <w:tcBorders>
              <w:top w:val="nil"/>
              <w:left w:val="nil"/>
              <w:bottom w:val="nil"/>
              <w:right w:val="nil"/>
            </w:tcBorders>
            <w:shd w:val="solid" w:color="FFFFFF" w:fill="auto"/>
          </w:tcPr>
          <w:p w:rsidR="00A6684F" w:rsidRPr="00A6684F" w:rsidRDefault="00A6684F" w:rsidP="00A6684F">
            <w:pPr>
              <w:autoSpaceDE w:val="0"/>
              <w:autoSpaceDN w:val="0"/>
              <w:adjustRightInd w:val="0"/>
              <w:rPr>
                <w:rFonts w:ascii="Cambria" w:hAnsi="Cambria" w:cs="Cambria"/>
                <w:color w:val="000000"/>
              </w:rPr>
            </w:pPr>
            <w:r w:rsidRPr="00A6684F">
              <w:rPr>
                <w:rFonts w:ascii="Cambria" w:hAnsi="Cambria" w:cs="Cambria"/>
                <w:color w:val="000000"/>
                <w:sz w:val="22"/>
              </w:rPr>
              <w:t>Math</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p>
        </w:tc>
      </w:tr>
      <w:tr w:rsidR="00A6684F" w:rsidRPr="00A6684F">
        <w:trPr>
          <w:trHeight w:val="285"/>
        </w:trPr>
        <w:tc>
          <w:tcPr>
            <w:tcW w:w="2385" w:type="dxa"/>
            <w:tcBorders>
              <w:top w:val="nil"/>
              <w:left w:val="nil"/>
              <w:bottom w:val="nil"/>
              <w:right w:val="nil"/>
            </w:tcBorders>
            <w:shd w:val="solid" w:color="FFFFFF" w:fill="auto"/>
          </w:tcPr>
          <w:p w:rsidR="00A6684F" w:rsidRPr="00A6684F" w:rsidRDefault="00A6684F" w:rsidP="00FA3FE0">
            <w:pPr>
              <w:autoSpaceDE w:val="0"/>
              <w:autoSpaceDN w:val="0"/>
              <w:adjustRightInd w:val="0"/>
              <w:ind w:firstLine="360"/>
              <w:rPr>
                <w:rFonts w:ascii="Cambria" w:hAnsi="Cambria" w:cs="Cambria"/>
                <w:color w:val="000000"/>
              </w:rPr>
            </w:pPr>
            <w:r w:rsidRPr="00A6684F">
              <w:rPr>
                <w:rFonts w:ascii="Cambria" w:hAnsi="Cambria" w:cs="Cambria"/>
                <w:color w:val="000000"/>
                <w:sz w:val="22"/>
              </w:rPr>
              <w:t>Overall</w:t>
            </w:r>
            <w:r w:rsidR="00A82FB3">
              <w:rPr>
                <w:rFonts w:ascii="Calibri" w:hAnsi="Calibri"/>
                <w:color w:val="000000"/>
                <w:sz w:val="22"/>
              </w:rPr>
              <w:t>†</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0.14***</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0.16***</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0.16***</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0.11***</w:t>
            </w:r>
          </w:p>
        </w:tc>
      </w:tr>
      <w:tr w:rsidR="00A6684F" w:rsidRPr="00A6684F">
        <w:trPr>
          <w:trHeight w:val="285"/>
        </w:trPr>
        <w:tc>
          <w:tcPr>
            <w:tcW w:w="2385" w:type="dxa"/>
            <w:tcBorders>
              <w:top w:val="nil"/>
              <w:left w:val="nil"/>
              <w:bottom w:val="nil"/>
              <w:right w:val="nil"/>
            </w:tcBorders>
            <w:shd w:val="solid" w:color="FFFFFF" w:fill="auto"/>
          </w:tcPr>
          <w:p w:rsidR="00A6684F" w:rsidRPr="00A6684F" w:rsidRDefault="00A6684F" w:rsidP="00FA3FE0">
            <w:pPr>
              <w:autoSpaceDE w:val="0"/>
              <w:autoSpaceDN w:val="0"/>
              <w:adjustRightInd w:val="0"/>
              <w:ind w:firstLine="360"/>
              <w:rPr>
                <w:rFonts w:ascii="Cambria" w:hAnsi="Cambria" w:cs="Cambria"/>
                <w:color w:val="000000"/>
              </w:rPr>
            </w:pP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(0.02)</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(0.02)</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(0.02)</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(0.02)</w:t>
            </w:r>
          </w:p>
        </w:tc>
      </w:tr>
      <w:tr w:rsidR="00A6684F" w:rsidRPr="00A6684F">
        <w:trPr>
          <w:trHeight w:val="285"/>
        </w:trPr>
        <w:tc>
          <w:tcPr>
            <w:tcW w:w="2385" w:type="dxa"/>
            <w:tcBorders>
              <w:top w:val="nil"/>
              <w:left w:val="nil"/>
              <w:bottom w:val="nil"/>
              <w:right w:val="nil"/>
            </w:tcBorders>
            <w:shd w:val="solid" w:color="FFFFFF" w:fill="auto"/>
          </w:tcPr>
          <w:p w:rsidR="00A6684F" w:rsidRPr="00A6684F" w:rsidRDefault="00A6684F" w:rsidP="00FA3FE0">
            <w:pPr>
              <w:autoSpaceDE w:val="0"/>
              <w:autoSpaceDN w:val="0"/>
              <w:adjustRightInd w:val="0"/>
              <w:ind w:firstLine="360"/>
              <w:rPr>
                <w:rFonts w:ascii="Cambria" w:hAnsi="Cambria" w:cs="Cambria"/>
                <w:color w:val="000000"/>
              </w:rPr>
            </w:pPr>
            <w:r w:rsidRPr="00A6684F">
              <w:rPr>
                <w:rFonts w:ascii="Cambria" w:hAnsi="Cambria" w:cs="Cambria"/>
                <w:color w:val="000000"/>
                <w:sz w:val="22"/>
              </w:rPr>
              <w:t>Low proficiency</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-0.07***</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-0.08***</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-0.08***</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-0.06***</w:t>
            </w:r>
          </w:p>
        </w:tc>
      </w:tr>
      <w:tr w:rsidR="00A6684F" w:rsidRPr="00A6684F">
        <w:trPr>
          <w:trHeight w:val="285"/>
        </w:trPr>
        <w:tc>
          <w:tcPr>
            <w:tcW w:w="2385" w:type="dxa"/>
            <w:tcBorders>
              <w:top w:val="nil"/>
              <w:left w:val="nil"/>
              <w:bottom w:val="nil"/>
              <w:right w:val="nil"/>
            </w:tcBorders>
            <w:shd w:val="solid" w:color="FFFFFF" w:fill="auto"/>
          </w:tcPr>
          <w:p w:rsidR="00A6684F" w:rsidRPr="00A6684F" w:rsidRDefault="00A6684F" w:rsidP="00FA3FE0">
            <w:pPr>
              <w:autoSpaceDE w:val="0"/>
              <w:autoSpaceDN w:val="0"/>
              <w:adjustRightInd w:val="0"/>
              <w:ind w:firstLine="360"/>
              <w:rPr>
                <w:rFonts w:ascii="Cambria" w:hAnsi="Cambria" w:cs="Cambria"/>
                <w:color w:val="000000"/>
              </w:rPr>
            </w:pP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(0.01)</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(0.01)</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(0.01)</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(0.01)</w:t>
            </w:r>
          </w:p>
        </w:tc>
      </w:tr>
      <w:tr w:rsidR="00A6684F" w:rsidRPr="00A6684F">
        <w:trPr>
          <w:trHeight w:val="315"/>
        </w:trPr>
        <w:tc>
          <w:tcPr>
            <w:tcW w:w="2385" w:type="dxa"/>
            <w:tcBorders>
              <w:top w:val="nil"/>
              <w:left w:val="nil"/>
              <w:bottom w:val="nil"/>
              <w:right w:val="nil"/>
            </w:tcBorders>
            <w:shd w:val="solid" w:color="FFFFFF" w:fill="auto"/>
          </w:tcPr>
          <w:p w:rsidR="00A6684F" w:rsidRPr="00A6684F" w:rsidRDefault="00A6684F" w:rsidP="00FA3FE0">
            <w:pPr>
              <w:autoSpaceDE w:val="0"/>
              <w:autoSpaceDN w:val="0"/>
              <w:adjustRightInd w:val="0"/>
              <w:ind w:firstLine="360"/>
              <w:rPr>
                <w:rFonts w:ascii="Cambria" w:hAnsi="Cambria" w:cs="Cambria"/>
                <w:color w:val="000000"/>
              </w:rPr>
            </w:pPr>
            <w:r w:rsidRPr="00A6684F">
              <w:rPr>
                <w:rFonts w:ascii="Cambria" w:hAnsi="Cambria" w:cs="Cambria"/>
                <w:color w:val="000000"/>
                <w:sz w:val="22"/>
              </w:rPr>
              <w:t>High proficiency</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0.06***</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0.06***</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0.06***</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0.04***</w:t>
            </w:r>
          </w:p>
        </w:tc>
      </w:tr>
      <w:tr w:rsidR="00A6684F" w:rsidRPr="00A6684F">
        <w:trPr>
          <w:trHeight w:val="285"/>
        </w:trPr>
        <w:tc>
          <w:tcPr>
            <w:tcW w:w="2385" w:type="dxa"/>
            <w:tcBorders>
              <w:top w:val="nil"/>
              <w:left w:val="nil"/>
              <w:bottom w:val="nil"/>
              <w:right w:val="nil"/>
            </w:tcBorders>
            <w:shd w:val="solid" w:color="FFFFFF" w:fill="auto"/>
          </w:tcPr>
          <w:p w:rsidR="00A6684F" w:rsidRPr="00A6684F" w:rsidRDefault="00A6684F" w:rsidP="00A6684F">
            <w:pPr>
              <w:autoSpaceDE w:val="0"/>
              <w:autoSpaceDN w:val="0"/>
              <w:adjustRightInd w:val="0"/>
              <w:rPr>
                <w:rFonts w:ascii="Cambria" w:hAnsi="Cambria" w:cs="Cambria"/>
                <w:color w:val="000000"/>
              </w:rPr>
            </w:pP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(0.01)</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(0.01)</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(0.01)</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(0.01)</w:t>
            </w:r>
          </w:p>
        </w:tc>
      </w:tr>
      <w:tr w:rsidR="00A6684F" w:rsidRPr="00A6684F">
        <w:trPr>
          <w:trHeight w:val="285"/>
        </w:trPr>
        <w:tc>
          <w:tcPr>
            <w:tcW w:w="2385" w:type="dxa"/>
            <w:tcBorders>
              <w:top w:val="nil"/>
              <w:left w:val="nil"/>
              <w:bottom w:val="nil"/>
              <w:right w:val="nil"/>
            </w:tcBorders>
            <w:shd w:val="solid" w:color="FFFFFF" w:fill="auto"/>
          </w:tcPr>
          <w:p w:rsidR="00A6684F" w:rsidRPr="00A6684F" w:rsidRDefault="00A6684F" w:rsidP="00A6684F">
            <w:pPr>
              <w:autoSpaceDE w:val="0"/>
              <w:autoSpaceDN w:val="0"/>
              <w:adjustRightInd w:val="0"/>
              <w:rPr>
                <w:rFonts w:ascii="Cambria" w:hAnsi="Cambria" w:cs="Cambria"/>
                <w:color w:val="000000"/>
              </w:rPr>
            </w:pPr>
            <w:r w:rsidRPr="00A6684F">
              <w:rPr>
                <w:rFonts w:ascii="Cambria" w:hAnsi="Cambria" w:cs="Cambria"/>
                <w:color w:val="000000"/>
                <w:sz w:val="22"/>
              </w:rPr>
              <w:t>Literacy</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p>
        </w:tc>
      </w:tr>
      <w:tr w:rsidR="00A6684F" w:rsidRPr="00A6684F">
        <w:trPr>
          <w:trHeight w:val="300"/>
        </w:trPr>
        <w:tc>
          <w:tcPr>
            <w:tcW w:w="2385" w:type="dxa"/>
            <w:tcBorders>
              <w:top w:val="nil"/>
              <w:left w:val="nil"/>
              <w:bottom w:val="nil"/>
              <w:right w:val="nil"/>
            </w:tcBorders>
            <w:shd w:val="solid" w:color="FFFFFF" w:fill="auto"/>
          </w:tcPr>
          <w:p w:rsidR="00A6684F" w:rsidRPr="00A6684F" w:rsidRDefault="00A6684F" w:rsidP="00FA3FE0">
            <w:pPr>
              <w:autoSpaceDE w:val="0"/>
              <w:autoSpaceDN w:val="0"/>
              <w:adjustRightInd w:val="0"/>
              <w:ind w:firstLine="360"/>
              <w:rPr>
                <w:rFonts w:ascii="Cambria" w:hAnsi="Cambria" w:cs="Cambria"/>
                <w:color w:val="000000"/>
              </w:rPr>
            </w:pPr>
            <w:r w:rsidRPr="00A6684F">
              <w:rPr>
                <w:rFonts w:ascii="Cambria" w:hAnsi="Cambria" w:cs="Cambria"/>
                <w:color w:val="000000"/>
                <w:sz w:val="22"/>
              </w:rPr>
              <w:t>Overall</w:t>
            </w:r>
            <w:r w:rsidR="00A82FB3">
              <w:rPr>
                <w:rFonts w:ascii="Calibri" w:hAnsi="Calibri"/>
                <w:color w:val="000000"/>
                <w:sz w:val="22"/>
              </w:rPr>
              <w:t>†</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0.24***</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0.28***</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0.28***</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0.19***</w:t>
            </w:r>
          </w:p>
        </w:tc>
      </w:tr>
      <w:tr w:rsidR="00A6684F" w:rsidRPr="00A6684F">
        <w:trPr>
          <w:trHeight w:val="300"/>
        </w:trPr>
        <w:tc>
          <w:tcPr>
            <w:tcW w:w="2385" w:type="dxa"/>
            <w:tcBorders>
              <w:top w:val="nil"/>
              <w:left w:val="nil"/>
              <w:bottom w:val="nil"/>
              <w:right w:val="nil"/>
            </w:tcBorders>
            <w:shd w:val="solid" w:color="FFFFFF" w:fill="auto"/>
          </w:tcPr>
          <w:p w:rsidR="00A6684F" w:rsidRPr="00A6684F" w:rsidRDefault="00A6684F" w:rsidP="00FA3FE0">
            <w:pPr>
              <w:autoSpaceDE w:val="0"/>
              <w:autoSpaceDN w:val="0"/>
              <w:adjustRightInd w:val="0"/>
              <w:ind w:firstLine="360"/>
              <w:rPr>
                <w:rFonts w:ascii="Cambria" w:hAnsi="Cambria" w:cs="Cambria"/>
                <w:color w:val="000000"/>
              </w:rPr>
            </w:pP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(0.02)</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(0.02)</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(0.02)</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(0.02)</w:t>
            </w:r>
          </w:p>
        </w:tc>
      </w:tr>
      <w:tr w:rsidR="00A6684F" w:rsidRPr="00A6684F">
        <w:trPr>
          <w:trHeight w:val="300"/>
        </w:trPr>
        <w:tc>
          <w:tcPr>
            <w:tcW w:w="2385" w:type="dxa"/>
            <w:tcBorders>
              <w:top w:val="nil"/>
              <w:left w:val="nil"/>
              <w:bottom w:val="nil"/>
              <w:right w:val="nil"/>
            </w:tcBorders>
            <w:shd w:val="solid" w:color="FFFFFF" w:fill="auto"/>
          </w:tcPr>
          <w:p w:rsidR="00A6684F" w:rsidRPr="00A6684F" w:rsidRDefault="00A6684F" w:rsidP="00FA3FE0">
            <w:pPr>
              <w:autoSpaceDE w:val="0"/>
              <w:autoSpaceDN w:val="0"/>
              <w:adjustRightInd w:val="0"/>
              <w:ind w:firstLine="360"/>
              <w:rPr>
                <w:rFonts w:ascii="Cambria" w:hAnsi="Cambria" w:cs="Cambria"/>
                <w:color w:val="000000"/>
              </w:rPr>
            </w:pPr>
            <w:r w:rsidRPr="00A6684F">
              <w:rPr>
                <w:rFonts w:ascii="Cambria" w:hAnsi="Cambria" w:cs="Cambria"/>
                <w:color w:val="000000"/>
                <w:sz w:val="22"/>
              </w:rPr>
              <w:t>Low proficiency</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-0.10***</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-0.11***</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-0.12***</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-0.09***</w:t>
            </w:r>
          </w:p>
        </w:tc>
      </w:tr>
      <w:tr w:rsidR="00A6684F" w:rsidRPr="00A6684F">
        <w:trPr>
          <w:trHeight w:val="300"/>
        </w:trPr>
        <w:tc>
          <w:tcPr>
            <w:tcW w:w="2385" w:type="dxa"/>
            <w:tcBorders>
              <w:top w:val="nil"/>
              <w:left w:val="nil"/>
              <w:bottom w:val="nil"/>
              <w:right w:val="nil"/>
            </w:tcBorders>
            <w:shd w:val="solid" w:color="FFFFFF" w:fill="auto"/>
          </w:tcPr>
          <w:p w:rsidR="00A6684F" w:rsidRPr="00A6684F" w:rsidRDefault="00A6684F" w:rsidP="00FA3FE0">
            <w:pPr>
              <w:autoSpaceDE w:val="0"/>
              <w:autoSpaceDN w:val="0"/>
              <w:adjustRightInd w:val="0"/>
              <w:ind w:firstLine="360"/>
              <w:rPr>
                <w:rFonts w:ascii="Cambria" w:hAnsi="Cambria" w:cs="Cambria"/>
                <w:color w:val="000000"/>
              </w:rPr>
            </w:pP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(0.01)</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(0.01)</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(0.01)</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(0.01)</w:t>
            </w:r>
          </w:p>
        </w:tc>
      </w:tr>
      <w:tr w:rsidR="00A6684F" w:rsidRPr="00A6684F">
        <w:trPr>
          <w:trHeight w:val="300"/>
        </w:trPr>
        <w:tc>
          <w:tcPr>
            <w:tcW w:w="2385" w:type="dxa"/>
            <w:tcBorders>
              <w:top w:val="nil"/>
              <w:left w:val="nil"/>
              <w:bottom w:val="nil"/>
              <w:right w:val="nil"/>
            </w:tcBorders>
            <w:shd w:val="solid" w:color="FFFFFF" w:fill="auto"/>
          </w:tcPr>
          <w:p w:rsidR="00A6684F" w:rsidRPr="00A6684F" w:rsidRDefault="00A6684F" w:rsidP="00FA3FE0">
            <w:pPr>
              <w:autoSpaceDE w:val="0"/>
              <w:autoSpaceDN w:val="0"/>
              <w:adjustRightInd w:val="0"/>
              <w:ind w:firstLine="360"/>
              <w:rPr>
                <w:rFonts w:ascii="Cambria" w:hAnsi="Cambria" w:cs="Cambria"/>
                <w:color w:val="000000"/>
              </w:rPr>
            </w:pPr>
            <w:r w:rsidRPr="00A6684F">
              <w:rPr>
                <w:rFonts w:ascii="Cambria" w:hAnsi="Cambria" w:cs="Cambria"/>
                <w:color w:val="000000"/>
                <w:sz w:val="22"/>
              </w:rPr>
              <w:t>High proficiency</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0.06***</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0.07***</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0.07***</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0.05***</w:t>
            </w:r>
          </w:p>
        </w:tc>
      </w:tr>
      <w:tr w:rsidR="00A6684F" w:rsidRPr="00A6684F">
        <w:trPr>
          <w:trHeight w:val="300"/>
        </w:trPr>
        <w:tc>
          <w:tcPr>
            <w:tcW w:w="2385" w:type="dxa"/>
            <w:tcBorders>
              <w:top w:val="nil"/>
              <w:left w:val="nil"/>
              <w:bottom w:val="nil"/>
              <w:right w:val="nil"/>
            </w:tcBorders>
            <w:shd w:val="solid" w:color="FFFFFF" w:fill="auto"/>
          </w:tcPr>
          <w:p w:rsidR="00A6684F" w:rsidRPr="00A6684F" w:rsidRDefault="00A6684F" w:rsidP="00A6684F">
            <w:pPr>
              <w:autoSpaceDE w:val="0"/>
              <w:autoSpaceDN w:val="0"/>
              <w:adjustRightInd w:val="0"/>
              <w:rPr>
                <w:rFonts w:ascii="Cambria" w:hAnsi="Cambria" w:cs="Cambria"/>
                <w:color w:val="000000"/>
              </w:rPr>
            </w:pP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(0.01)</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(0.01)</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(0.01)</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(0.01)</w:t>
            </w:r>
          </w:p>
        </w:tc>
      </w:tr>
      <w:tr w:rsidR="00A6684F" w:rsidRPr="00A6684F">
        <w:trPr>
          <w:trHeight w:val="450"/>
        </w:trPr>
        <w:tc>
          <w:tcPr>
            <w:tcW w:w="2385" w:type="dxa"/>
            <w:tcBorders>
              <w:top w:val="nil"/>
              <w:left w:val="nil"/>
              <w:bottom w:val="single" w:sz="6" w:space="0" w:color="auto"/>
              <w:right w:val="nil"/>
            </w:tcBorders>
            <w:shd w:val="solid" w:color="FFFFFF" w:fill="auto"/>
          </w:tcPr>
          <w:p w:rsidR="00A6684F" w:rsidRPr="00A6684F" w:rsidRDefault="00A6684F" w:rsidP="00A6684F">
            <w:pPr>
              <w:autoSpaceDE w:val="0"/>
              <w:autoSpaceDN w:val="0"/>
              <w:adjustRightInd w:val="0"/>
              <w:rPr>
                <w:rFonts w:ascii="Cambria" w:hAnsi="Cambria" w:cs="Cambria"/>
                <w:color w:val="000000"/>
              </w:rPr>
            </w:pPr>
            <w:r w:rsidRPr="00A6684F">
              <w:rPr>
                <w:rFonts w:ascii="Cambria" w:hAnsi="Cambria" w:cs="Cambria"/>
                <w:color w:val="000000"/>
                <w:sz w:val="22"/>
              </w:rPr>
              <w:t>N</w:t>
            </w:r>
          </w:p>
        </w:tc>
        <w:tc>
          <w:tcPr>
            <w:tcW w:w="1005" w:type="dxa"/>
            <w:tcBorders>
              <w:top w:val="nil"/>
              <w:left w:val="nil"/>
              <w:bottom w:val="single" w:sz="6" w:space="0" w:color="auto"/>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 xml:space="preserve">29550 </w:t>
            </w:r>
          </w:p>
        </w:tc>
        <w:tc>
          <w:tcPr>
            <w:tcW w:w="1005" w:type="dxa"/>
            <w:tcBorders>
              <w:top w:val="nil"/>
              <w:left w:val="nil"/>
              <w:bottom w:val="single" w:sz="6" w:space="0" w:color="auto"/>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 xml:space="preserve">29550 </w:t>
            </w:r>
          </w:p>
        </w:tc>
        <w:tc>
          <w:tcPr>
            <w:tcW w:w="1005" w:type="dxa"/>
            <w:tcBorders>
              <w:top w:val="nil"/>
              <w:left w:val="nil"/>
              <w:bottom w:val="single" w:sz="6" w:space="0" w:color="auto"/>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 xml:space="preserve">29550 </w:t>
            </w:r>
          </w:p>
        </w:tc>
        <w:tc>
          <w:tcPr>
            <w:tcW w:w="1005" w:type="dxa"/>
            <w:tcBorders>
              <w:top w:val="nil"/>
              <w:left w:val="nil"/>
              <w:bottom w:val="single" w:sz="6" w:space="0" w:color="auto"/>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 xml:space="preserve">29550 </w:t>
            </w:r>
          </w:p>
        </w:tc>
      </w:tr>
      <w:tr w:rsidR="00A6684F" w:rsidRPr="00A6684F">
        <w:trPr>
          <w:trHeight w:val="285"/>
        </w:trPr>
        <w:tc>
          <w:tcPr>
            <w:tcW w:w="2385" w:type="dxa"/>
            <w:tcBorders>
              <w:top w:val="single" w:sz="6" w:space="0" w:color="auto"/>
              <w:left w:val="nil"/>
              <w:bottom w:val="nil"/>
              <w:right w:val="nil"/>
            </w:tcBorders>
            <w:shd w:val="solid" w:color="FFFFFF" w:fill="auto"/>
          </w:tcPr>
          <w:p w:rsidR="00A6684F" w:rsidRPr="00A6684F" w:rsidRDefault="00A6684F" w:rsidP="00A6684F">
            <w:pPr>
              <w:autoSpaceDE w:val="0"/>
              <w:autoSpaceDN w:val="0"/>
              <w:adjustRightInd w:val="0"/>
              <w:rPr>
                <w:rFonts w:ascii="Cambria" w:hAnsi="Cambria" w:cs="Cambria"/>
                <w:color w:val="000000"/>
              </w:rPr>
            </w:pPr>
            <w:r w:rsidRPr="00A6684F">
              <w:rPr>
                <w:rFonts w:ascii="Cambria" w:hAnsi="Cambria" w:cs="Cambria"/>
                <w:color w:val="000000"/>
                <w:sz w:val="22"/>
              </w:rPr>
              <w:t>Age</w:t>
            </w:r>
          </w:p>
        </w:tc>
        <w:tc>
          <w:tcPr>
            <w:tcW w:w="1005" w:type="dxa"/>
            <w:tcBorders>
              <w:top w:val="single" w:sz="6" w:space="0" w:color="auto"/>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X</w:t>
            </w:r>
          </w:p>
        </w:tc>
        <w:tc>
          <w:tcPr>
            <w:tcW w:w="1005" w:type="dxa"/>
            <w:tcBorders>
              <w:top w:val="single" w:sz="6" w:space="0" w:color="auto"/>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X</w:t>
            </w:r>
          </w:p>
        </w:tc>
        <w:tc>
          <w:tcPr>
            <w:tcW w:w="1005" w:type="dxa"/>
            <w:tcBorders>
              <w:top w:val="single" w:sz="6" w:space="0" w:color="auto"/>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X</w:t>
            </w:r>
          </w:p>
        </w:tc>
        <w:tc>
          <w:tcPr>
            <w:tcW w:w="1005" w:type="dxa"/>
            <w:tcBorders>
              <w:top w:val="single" w:sz="6" w:space="0" w:color="auto"/>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X</w:t>
            </w:r>
          </w:p>
        </w:tc>
      </w:tr>
      <w:tr w:rsidR="00A6684F" w:rsidRPr="00A6684F">
        <w:trPr>
          <w:trHeight w:val="285"/>
        </w:trPr>
        <w:tc>
          <w:tcPr>
            <w:tcW w:w="2385" w:type="dxa"/>
            <w:tcBorders>
              <w:top w:val="nil"/>
              <w:left w:val="nil"/>
              <w:bottom w:val="nil"/>
              <w:right w:val="nil"/>
            </w:tcBorders>
            <w:shd w:val="solid" w:color="FFFFFF" w:fill="auto"/>
          </w:tcPr>
          <w:p w:rsidR="00A6684F" w:rsidRPr="00A6684F" w:rsidRDefault="00A6684F" w:rsidP="00A6684F">
            <w:pPr>
              <w:autoSpaceDE w:val="0"/>
              <w:autoSpaceDN w:val="0"/>
              <w:adjustRightInd w:val="0"/>
              <w:rPr>
                <w:rFonts w:ascii="Cambria" w:hAnsi="Cambria" w:cs="Cambria"/>
                <w:color w:val="000000"/>
              </w:rPr>
            </w:pPr>
            <w:r w:rsidRPr="00A6684F">
              <w:rPr>
                <w:rFonts w:ascii="Cambria" w:hAnsi="Cambria" w:cs="Cambria"/>
                <w:color w:val="000000"/>
                <w:sz w:val="22"/>
              </w:rPr>
              <w:t>Demographics</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X</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X</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X</w:t>
            </w:r>
          </w:p>
        </w:tc>
      </w:tr>
      <w:tr w:rsidR="00A6684F" w:rsidRPr="00A6684F">
        <w:trPr>
          <w:trHeight w:val="330"/>
        </w:trPr>
        <w:tc>
          <w:tcPr>
            <w:tcW w:w="2385" w:type="dxa"/>
            <w:tcBorders>
              <w:top w:val="nil"/>
              <w:left w:val="nil"/>
              <w:bottom w:val="nil"/>
              <w:right w:val="nil"/>
            </w:tcBorders>
            <w:shd w:val="solid" w:color="FFFFFF" w:fill="auto"/>
          </w:tcPr>
          <w:p w:rsidR="00A6684F" w:rsidRPr="00A6684F" w:rsidRDefault="00A6684F" w:rsidP="00A6684F">
            <w:pPr>
              <w:autoSpaceDE w:val="0"/>
              <w:autoSpaceDN w:val="0"/>
              <w:adjustRightInd w:val="0"/>
              <w:rPr>
                <w:rFonts w:ascii="Cambria" w:hAnsi="Cambria" w:cs="Cambria"/>
                <w:color w:val="000000"/>
              </w:rPr>
            </w:pPr>
            <w:r w:rsidRPr="00A6684F">
              <w:rPr>
                <w:rFonts w:ascii="Cambria" w:hAnsi="Cambria" w:cs="Cambria"/>
                <w:color w:val="000000"/>
                <w:sz w:val="22"/>
              </w:rPr>
              <w:t>Preschool variables</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X</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X</w:t>
            </w:r>
          </w:p>
        </w:tc>
      </w:tr>
      <w:tr w:rsidR="00A6684F" w:rsidRPr="00A6684F" w:rsidTr="00A6684F">
        <w:trPr>
          <w:trHeight w:val="285"/>
        </w:trPr>
        <w:tc>
          <w:tcPr>
            <w:tcW w:w="3390" w:type="dxa"/>
            <w:gridSpan w:val="2"/>
            <w:tcBorders>
              <w:top w:val="nil"/>
              <w:left w:val="nil"/>
              <w:bottom w:val="nil"/>
              <w:right w:val="nil"/>
            </w:tcBorders>
            <w:shd w:val="solid" w:color="FFFFFF" w:fill="auto"/>
          </w:tcPr>
          <w:p w:rsidR="00A6684F" w:rsidRPr="00A6684F" w:rsidRDefault="00A6684F" w:rsidP="00A6684F">
            <w:pPr>
              <w:autoSpaceDE w:val="0"/>
              <w:autoSpaceDN w:val="0"/>
              <w:adjustRightInd w:val="0"/>
              <w:rPr>
                <w:rFonts w:ascii="Cambria" w:hAnsi="Cambria" w:cs="Cambria"/>
                <w:color w:val="000000"/>
              </w:rPr>
            </w:pPr>
            <w:r w:rsidRPr="00A6684F">
              <w:rPr>
                <w:rFonts w:ascii="Cambria" w:hAnsi="Cambria" w:cs="Cambria"/>
                <w:color w:val="000000"/>
                <w:sz w:val="22"/>
              </w:rPr>
              <w:t>Home environment variables</w:t>
            </w: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p>
        </w:tc>
        <w:tc>
          <w:tcPr>
            <w:tcW w:w="1005" w:type="dxa"/>
            <w:tcBorders>
              <w:top w:val="nil"/>
              <w:left w:val="nil"/>
              <w:bottom w:val="nil"/>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X</w:t>
            </w:r>
          </w:p>
        </w:tc>
      </w:tr>
      <w:tr w:rsidR="00A6684F" w:rsidRPr="00A6684F" w:rsidTr="00A6684F">
        <w:trPr>
          <w:trHeight w:val="300"/>
        </w:trPr>
        <w:tc>
          <w:tcPr>
            <w:tcW w:w="3390" w:type="dxa"/>
            <w:gridSpan w:val="2"/>
            <w:tcBorders>
              <w:top w:val="nil"/>
              <w:left w:val="nil"/>
              <w:bottom w:val="single" w:sz="12" w:space="0" w:color="auto"/>
              <w:right w:val="nil"/>
            </w:tcBorders>
            <w:shd w:val="solid" w:color="FFFFFF" w:fill="auto"/>
          </w:tcPr>
          <w:p w:rsidR="00A6684F" w:rsidRPr="00A6684F" w:rsidRDefault="00A6684F" w:rsidP="00A6684F">
            <w:pPr>
              <w:autoSpaceDE w:val="0"/>
              <w:autoSpaceDN w:val="0"/>
              <w:adjustRightInd w:val="0"/>
              <w:rPr>
                <w:rFonts w:ascii="Cambria" w:hAnsi="Cambria" w:cs="Cambria"/>
                <w:color w:val="000000"/>
              </w:rPr>
            </w:pPr>
            <w:r w:rsidRPr="00A6684F">
              <w:rPr>
                <w:rFonts w:ascii="Cambria" w:hAnsi="Cambria" w:cs="Cambria"/>
                <w:color w:val="000000"/>
                <w:sz w:val="22"/>
              </w:rPr>
              <w:t>Teacher/class  characteristics</w:t>
            </w:r>
          </w:p>
        </w:tc>
        <w:tc>
          <w:tcPr>
            <w:tcW w:w="1005" w:type="dxa"/>
            <w:tcBorders>
              <w:top w:val="nil"/>
              <w:left w:val="nil"/>
              <w:bottom w:val="single" w:sz="12" w:space="0" w:color="auto"/>
              <w:right w:val="nil"/>
            </w:tcBorders>
            <w:shd w:val="solid" w:color="FFFFFF" w:fill="auto"/>
          </w:tcPr>
          <w:p w:rsidR="00A6684F" w:rsidRPr="00A6684F" w:rsidRDefault="00A6684F" w:rsidP="00A6684F">
            <w:pPr>
              <w:autoSpaceDE w:val="0"/>
              <w:autoSpaceDN w:val="0"/>
              <w:adjustRightInd w:val="0"/>
              <w:jc w:val="right"/>
              <w:rPr>
                <w:rFonts w:ascii="Cambria" w:hAnsi="Cambria" w:cs="Cambria"/>
                <w:color w:val="000000"/>
              </w:rPr>
            </w:pPr>
          </w:p>
        </w:tc>
        <w:tc>
          <w:tcPr>
            <w:tcW w:w="1005" w:type="dxa"/>
            <w:tcBorders>
              <w:top w:val="nil"/>
              <w:left w:val="nil"/>
              <w:bottom w:val="single" w:sz="12" w:space="0" w:color="auto"/>
              <w:right w:val="nil"/>
            </w:tcBorders>
            <w:shd w:val="solid" w:color="FFFFFF" w:fill="auto"/>
          </w:tcPr>
          <w:p w:rsidR="00A6684F" w:rsidRPr="00A6684F" w:rsidRDefault="00A6684F" w:rsidP="00A6684F">
            <w:pPr>
              <w:autoSpaceDE w:val="0"/>
              <w:autoSpaceDN w:val="0"/>
              <w:adjustRightInd w:val="0"/>
              <w:jc w:val="right"/>
              <w:rPr>
                <w:rFonts w:ascii="Cambria" w:hAnsi="Cambria" w:cs="Cambria"/>
                <w:color w:val="000000"/>
              </w:rPr>
            </w:pPr>
          </w:p>
        </w:tc>
        <w:tc>
          <w:tcPr>
            <w:tcW w:w="1005" w:type="dxa"/>
            <w:tcBorders>
              <w:top w:val="nil"/>
              <w:left w:val="nil"/>
              <w:bottom w:val="single" w:sz="12" w:space="0" w:color="auto"/>
              <w:right w:val="nil"/>
            </w:tcBorders>
            <w:shd w:val="solid" w:color="FFFFFF" w:fill="auto"/>
          </w:tcPr>
          <w:p w:rsidR="00A6684F" w:rsidRPr="00A6684F" w:rsidRDefault="00A6684F" w:rsidP="00A6684F">
            <w:pPr>
              <w:autoSpaceDE w:val="0"/>
              <w:autoSpaceDN w:val="0"/>
              <w:adjustRightInd w:val="0"/>
              <w:jc w:val="center"/>
              <w:rPr>
                <w:rFonts w:ascii="Cambria" w:hAnsi="Cambria" w:cs="Cambria"/>
                <w:color w:val="000000"/>
              </w:rPr>
            </w:pPr>
            <w:r w:rsidRPr="00A6684F">
              <w:rPr>
                <w:rFonts w:ascii="Cambria" w:hAnsi="Cambria" w:cs="Cambria"/>
                <w:color w:val="000000"/>
                <w:sz w:val="22"/>
              </w:rPr>
              <w:t>X</w:t>
            </w:r>
          </w:p>
        </w:tc>
      </w:tr>
      <w:tr w:rsidR="00A6684F" w:rsidRPr="00A6684F" w:rsidTr="00A6684F">
        <w:trPr>
          <w:trHeight w:val="1140"/>
        </w:trPr>
        <w:tc>
          <w:tcPr>
            <w:tcW w:w="6405" w:type="dxa"/>
            <w:gridSpan w:val="5"/>
            <w:tcBorders>
              <w:top w:val="single" w:sz="12" w:space="0" w:color="auto"/>
              <w:left w:val="nil"/>
              <w:bottom w:val="nil"/>
              <w:right w:val="nil"/>
            </w:tcBorders>
            <w:shd w:val="solid" w:color="FFFFFF" w:fill="auto"/>
          </w:tcPr>
          <w:p w:rsidR="00A82FB3" w:rsidRDefault="00A82FB3" w:rsidP="00A82FB3">
            <w:pPr>
              <w:rPr>
                <w:rFonts w:ascii="Cambria" w:hAnsi="Cambria"/>
                <w:color w:val="000000"/>
              </w:rPr>
            </w:pPr>
            <w:r>
              <w:rPr>
                <w:rFonts w:ascii="Cambria" w:hAnsi="Cambria"/>
                <w:color w:val="000000"/>
                <w:sz w:val="22"/>
              </w:rPr>
              <w:t>Note.  Each coefficient comes from a separate regression where an outcome was regressed on an indicator for the 2010 cohort. Standard errors are clustered at the teacher level.</w:t>
            </w:r>
            <w:r>
              <w:rPr>
                <w:rFonts w:ascii="Cambria" w:hAnsi="Cambria"/>
                <w:color w:val="000000"/>
                <w:sz w:val="22"/>
              </w:rPr>
              <w:br/>
            </w:r>
            <w:r>
              <w:rPr>
                <w:rFonts w:ascii="Calibri" w:hAnsi="Calibri"/>
                <w:color w:val="000000"/>
                <w:sz w:val="22"/>
              </w:rPr>
              <w:t>†</w:t>
            </w:r>
            <w:r>
              <w:rPr>
                <w:rFonts w:ascii="Cambria" w:hAnsi="Cambria"/>
                <w:color w:val="000000"/>
                <w:sz w:val="22"/>
              </w:rPr>
              <w:t>Measure has been standardized to have mean 0 and SD 1.</w:t>
            </w:r>
            <w:r>
              <w:rPr>
                <w:rFonts w:ascii="Cambria" w:hAnsi="Cambria"/>
                <w:color w:val="000000"/>
                <w:sz w:val="22"/>
              </w:rPr>
              <w:br/>
              <w:t>+p&lt;.1 * p&lt;.05 ** p&lt;.01 ***p&lt;.001</w:t>
            </w:r>
          </w:p>
          <w:p w:rsidR="00A6684F" w:rsidRPr="00A6684F" w:rsidRDefault="00A6684F" w:rsidP="00A6684F">
            <w:pPr>
              <w:autoSpaceDE w:val="0"/>
              <w:autoSpaceDN w:val="0"/>
              <w:adjustRightInd w:val="0"/>
              <w:rPr>
                <w:rFonts w:ascii="Cambria" w:hAnsi="Cambria" w:cs="Cambria"/>
                <w:color w:val="000000"/>
              </w:rPr>
            </w:pPr>
          </w:p>
        </w:tc>
      </w:tr>
    </w:tbl>
    <w:p w:rsidR="00C87D17" w:rsidRDefault="00C87D17" w:rsidP="00C87D17"/>
    <w:p w:rsidR="00C612B4" w:rsidRPr="00653EF2" w:rsidRDefault="00C612B4" w:rsidP="00653EF2">
      <w:pPr>
        <w:spacing w:after="200" w:line="276" w:lineRule="auto"/>
        <w:rPr>
          <w:rFonts w:asciiTheme="majorHAnsi" w:hAnsiTheme="majorHAnsi" w:cs="Times New Roman"/>
          <w:szCs w:val="24"/>
        </w:rPr>
      </w:pPr>
    </w:p>
    <w:sectPr w:rsidR="00C612B4" w:rsidRPr="00653EF2" w:rsidSect="008006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E84" w:rsidRDefault="00805E84" w:rsidP="00972495">
      <w:r>
        <w:separator/>
      </w:r>
    </w:p>
  </w:endnote>
  <w:endnote w:type="continuationSeparator" w:id="0">
    <w:p w:rsidR="00805E84" w:rsidRDefault="00805E84" w:rsidP="00972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8841801"/>
      <w:docPartObj>
        <w:docPartGallery w:val="Page Numbers (Bottom of Page)"/>
        <w:docPartUnique/>
      </w:docPartObj>
    </w:sdtPr>
    <w:sdtEndPr>
      <w:rPr>
        <w:noProof/>
      </w:rPr>
    </w:sdtEndPr>
    <w:sdtContent>
      <w:p w:rsidR="00646431" w:rsidRDefault="00F529CB">
        <w:pPr>
          <w:pStyle w:val="Footer"/>
          <w:jc w:val="right"/>
        </w:pPr>
        <w:r>
          <w:fldChar w:fldCharType="begin"/>
        </w:r>
        <w:r>
          <w:instrText xml:space="preserve"> PAGE   \* MERGEFORMAT </w:instrText>
        </w:r>
        <w:r>
          <w:fldChar w:fldCharType="separate"/>
        </w:r>
        <w:r w:rsidR="00226D7D">
          <w:rPr>
            <w:noProof/>
          </w:rPr>
          <w:t>21</w:t>
        </w:r>
        <w:r>
          <w:rPr>
            <w:noProof/>
          </w:rPr>
          <w:fldChar w:fldCharType="end"/>
        </w:r>
      </w:p>
    </w:sdtContent>
  </w:sdt>
  <w:p w:rsidR="00646431" w:rsidRDefault="006464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E84" w:rsidRDefault="00805E84" w:rsidP="00972495">
      <w:r>
        <w:separator/>
      </w:r>
    </w:p>
  </w:footnote>
  <w:footnote w:type="continuationSeparator" w:id="0">
    <w:p w:rsidR="00805E84" w:rsidRDefault="00805E84" w:rsidP="009724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431" w:rsidRDefault="00646431">
    <w:pPr>
      <w:pStyle w:val="Header"/>
    </w:pPr>
    <w:r>
      <w:t>Running Head:  KIDS TODAY</w:t>
    </w:r>
  </w:p>
  <w:p w:rsidR="00646431" w:rsidRDefault="006464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B30CE"/>
    <w:multiLevelType w:val="hybridMultilevel"/>
    <w:tmpl w:val="0598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A0237"/>
    <w:multiLevelType w:val="hybridMultilevel"/>
    <w:tmpl w:val="9B126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4717C6"/>
    <w:multiLevelType w:val="hybridMultilevel"/>
    <w:tmpl w:val="960CD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DA6CF3"/>
    <w:multiLevelType w:val="hybridMultilevel"/>
    <w:tmpl w:val="D0700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E86A80"/>
    <w:multiLevelType w:val="hybridMultilevel"/>
    <w:tmpl w:val="E6725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795"/>
    <w:rsid w:val="000003FC"/>
    <w:rsid w:val="00002A97"/>
    <w:rsid w:val="00002F61"/>
    <w:rsid w:val="00003689"/>
    <w:rsid w:val="000036B2"/>
    <w:rsid w:val="00007BFF"/>
    <w:rsid w:val="00016C30"/>
    <w:rsid w:val="00016DEE"/>
    <w:rsid w:val="00030083"/>
    <w:rsid w:val="00036F05"/>
    <w:rsid w:val="0003719A"/>
    <w:rsid w:val="0003761C"/>
    <w:rsid w:val="00051F03"/>
    <w:rsid w:val="000542A4"/>
    <w:rsid w:val="00060069"/>
    <w:rsid w:val="00064141"/>
    <w:rsid w:val="00074C15"/>
    <w:rsid w:val="000779FD"/>
    <w:rsid w:val="000815A5"/>
    <w:rsid w:val="0008327D"/>
    <w:rsid w:val="00084B0B"/>
    <w:rsid w:val="0008774C"/>
    <w:rsid w:val="000A0DE4"/>
    <w:rsid w:val="000A577E"/>
    <w:rsid w:val="000B4EEE"/>
    <w:rsid w:val="000C03A3"/>
    <w:rsid w:val="000C2B57"/>
    <w:rsid w:val="000D0CF8"/>
    <w:rsid w:val="000D1998"/>
    <w:rsid w:val="000D2254"/>
    <w:rsid w:val="000E20B0"/>
    <w:rsid w:val="000F7084"/>
    <w:rsid w:val="00107E75"/>
    <w:rsid w:val="00131829"/>
    <w:rsid w:val="00140049"/>
    <w:rsid w:val="00142BA1"/>
    <w:rsid w:val="00150F9A"/>
    <w:rsid w:val="001567E6"/>
    <w:rsid w:val="00157588"/>
    <w:rsid w:val="0016295A"/>
    <w:rsid w:val="00162D38"/>
    <w:rsid w:val="00165D8E"/>
    <w:rsid w:val="00166961"/>
    <w:rsid w:val="001706C7"/>
    <w:rsid w:val="00170F83"/>
    <w:rsid w:val="00173B43"/>
    <w:rsid w:val="00196042"/>
    <w:rsid w:val="001B3F54"/>
    <w:rsid w:val="001C50FD"/>
    <w:rsid w:val="001C525F"/>
    <w:rsid w:val="001C5E74"/>
    <w:rsid w:val="001D60D7"/>
    <w:rsid w:val="001E379F"/>
    <w:rsid w:val="001E55CA"/>
    <w:rsid w:val="001F4F2A"/>
    <w:rsid w:val="00206797"/>
    <w:rsid w:val="00211776"/>
    <w:rsid w:val="002126A0"/>
    <w:rsid w:val="00226D7D"/>
    <w:rsid w:val="00237816"/>
    <w:rsid w:val="00240F4C"/>
    <w:rsid w:val="00246BED"/>
    <w:rsid w:val="00252225"/>
    <w:rsid w:val="002638FE"/>
    <w:rsid w:val="002704B2"/>
    <w:rsid w:val="00273DE9"/>
    <w:rsid w:val="00287212"/>
    <w:rsid w:val="00290FCF"/>
    <w:rsid w:val="002A59DC"/>
    <w:rsid w:val="002A7555"/>
    <w:rsid w:val="002B441F"/>
    <w:rsid w:val="002C5E89"/>
    <w:rsid w:val="002D08D0"/>
    <w:rsid w:val="002E6291"/>
    <w:rsid w:val="00302164"/>
    <w:rsid w:val="003210E7"/>
    <w:rsid w:val="00364C2A"/>
    <w:rsid w:val="00374DB7"/>
    <w:rsid w:val="00375A57"/>
    <w:rsid w:val="00377510"/>
    <w:rsid w:val="003812D4"/>
    <w:rsid w:val="00383C31"/>
    <w:rsid w:val="003845AB"/>
    <w:rsid w:val="003A467C"/>
    <w:rsid w:val="003C2499"/>
    <w:rsid w:val="003C27A5"/>
    <w:rsid w:val="003D4C75"/>
    <w:rsid w:val="003D5306"/>
    <w:rsid w:val="003D74B2"/>
    <w:rsid w:val="003E134A"/>
    <w:rsid w:val="003F2F63"/>
    <w:rsid w:val="00400E30"/>
    <w:rsid w:val="00403732"/>
    <w:rsid w:val="00407C1F"/>
    <w:rsid w:val="0041291E"/>
    <w:rsid w:val="004274BE"/>
    <w:rsid w:val="00433322"/>
    <w:rsid w:val="00436186"/>
    <w:rsid w:val="00446042"/>
    <w:rsid w:val="004510A2"/>
    <w:rsid w:val="00451594"/>
    <w:rsid w:val="00452BB3"/>
    <w:rsid w:val="00453377"/>
    <w:rsid w:val="004551C5"/>
    <w:rsid w:val="00456270"/>
    <w:rsid w:val="0046112C"/>
    <w:rsid w:val="00461D45"/>
    <w:rsid w:val="00472BED"/>
    <w:rsid w:val="00474A2C"/>
    <w:rsid w:val="004827AC"/>
    <w:rsid w:val="00492B9A"/>
    <w:rsid w:val="004A46E7"/>
    <w:rsid w:val="004B591F"/>
    <w:rsid w:val="004B689D"/>
    <w:rsid w:val="004C17C7"/>
    <w:rsid w:val="004C3F7A"/>
    <w:rsid w:val="004E0718"/>
    <w:rsid w:val="004F482D"/>
    <w:rsid w:val="004F6573"/>
    <w:rsid w:val="00503410"/>
    <w:rsid w:val="00504CA7"/>
    <w:rsid w:val="00506C10"/>
    <w:rsid w:val="00507A3A"/>
    <w:rsid w:val="00507BC6"/>
    <w:rsid w:val="00512B35"/>
    <w:rsid w:val="00520AE2"/>
    <w:rsid w:val="00536EA4"/>
    <w:rsid w:val="005452A1"/>
    <w:rsid w:val="0054557F"/>
    <w:rsid w:val="00566435"/>
    <w:rsid w:val="005701B0"/>
    <w:rsid w:val="00571A8A"/>
    <w:rsid w:val="0058614A"/>
    <w:rsid w:val="00587D56"/>
    <w:rsid w:val="00592B89"/>
    <w:rsid w:val="005954B7"/>
    <w:rsid w:val="005A7861"/>
    <w:rsid w:val="005B249F"/>
    <w:rsid w:val="005C3C14"/>
    <w:rsid w:val="005C7D95"/>
    <w:rsid w:val="005E2BD4"/>
    <w:rsid w:val="005F21CD"/>
    <w:rsid w:val="005F6117"/>
    <w:rsid w:val="005F78A5"/>
    <w:rsid w:val="005F7DCE"/>
    <w:rsid w:val="0060130D"/>
    <w:rsid w:val="00603704"/>
    <w:rsid w:val="006056C6"/>
    <w:rsid w:val="0061416A"/>
    <w:rsid w:val="00621768"/>
    <w:rsid w:val="00627FE0"/>
    <w:rsid w:val="00632B8D"/>
    <w:rsid w:val="00632C63"/>
    <w:rsid w:val="00633346"/>
    <w:rsid w:val="0063554F"/>
    <w:rsid w:val="006376C5"/>
    <w:rsid w:val="00642BFB"/>
    <w:rsid w:val="00646431"/>
    <w:rsid w:val="00646975"/>
    <w:rsid w:val="00653EF2"/>
    <w:rsid w:val="00655745"/>
    <w:rsid w:val="006769F0"/>
    <w:rsid w:val="006845B7"/>
    <w:rsid w:val="00686C5C"/>
    <w:rsid w:val="006872DF"/>
    <w:rsid w:val="0069200D"/>
    <w:rsid w:val="00694672"/>
    <w:rsid w:val="00695274"/>
    <w:rsid w:val="006A488D"/>
    <w:rsid w:val="006A49E7"/>
    <w:rsid w:val="006B14E7"/>
    <w:rsid w:val="006B71B8"/>
    <w:rsid w:val="006B74F1"/>
    <w:rsid w:val="006C372D"/>
    <w:rsid w:val="006C3DAA"/>
    <w:rsid w:val="006C488F"/>
    <w:rsid w:val="006D34D7"/>
    <w:rsid w:val="006D6803"/>
    <w:rsid w:val="006D7501"/>
    <w:rsid w:val="006E75A2"/>
    <w:rsid w:val="006E7F64"/>
    <w:rsid w:val="006F544C"/>
    <w:rsid w:val="0070152C"/>
    <w:rsid w:val="007015F8"/>
    <w:rsid w:val="00701904"/>
    <w:rsid w:val="00704512"/>
    <w:rsid w:val="00715B4D"/>
    <w:rsid w:val="0072747A"/>
    <w:rsid w:val="0074050E"/>
    <w:rsid w:val="00742F3A"/>
    <w:rsid w:val="00746674"/>
    <w:rsid w:val="00747DC3"/>
    <w:rsid w:val="0077519B"/>
    <w:rsid w:val="007766B7"/>
    <w:rsid w:val="00777B47"/>
    <w:rsid w:val="00780428"/>
    <w:rsid w:val="00783340"/>
    <w:rsid w:val="00787206"/>
    <w:rsid w:val="00792987"/>
    <w:rsid w:val="007A5FDE"/>
    <w:rsid w:val="007B0682"/>
    <w:rsid w:val="007B12A7"/>
    <w:rsid w:val="007C3850"/>
    <w:rsid w:val="007C7FB3"/>
    <w:rsid w:val="007D2B3F"/>
    <w:rsid w:val="007E22C8"/>
    <w:rsid w:val="007F59B0"/>
    <w:rsid w:val="008006F6"/>
    <w:rsid w:val="00803217"/>
    <w:rsid w:val="00805E84"/>
    <w:rsid w:val="00805FEF"/>
    <w:rsid w:val="00806747"/>
    <w:rsid w:val="0081115B"/>
    <w:rsid w:val="00822E47"/>
    <w:rsid w:val="0083487E"/>
    <w:rsid w:val="0084588C"/>
    <w:rsid w:val="00852B8D"/>
    <w:rsid w:val="00855343"/>
    <w:rsid w:val="008572C9"/>
    <w:rsid w:val="0085767F"/>
    <w:rsid w:val="008624EE"/>
    <w:rsid w:val="008641E9"/>
    <w:rsid w:val="008774DD"/>
    <w:rsid w:val="00882EAF"/>
    <w:rsid w:val="00884F6C"/>
    <w:rsid w:val="00890F9F"/>
    <w:rsid w:val="00891562"/>
    <w:rsid w:val="008968CA"/>
    <w:rsid w:val="00896DA7"/>
    <w:rsid w:val="008A0812"/>
    <w:rsid w:val="008A0B6D"/>
    <w:rsid w:val="008A1682"/>
    <w:rsid w:val="008B1008"/>
    <w:rsid w:val="008B783F"/>
    <w:rsid w:val="008C4007"/>
    <w:rsid w:val="008C4B6A"/>
    <w:rsid w:val="008D01AB"/>
    <w:rsid w:val="008D48E5"/>
    <w:rsid w:val="009010F4"/>
    <w:rsid w:val="0090189F"/>
    <w:rsid w:val="00907ED3"/>
    <w:rsid w:val="009176E4"/>
    <w:rsid w:val="00917CCF"/>
    <w:rsid w:val="00920FE8"/>
    <w:rsid w:val="0092566A"/>
    <w:rsid w:val="009260C9"/>
    <w:rsid w:val="009303A8"/>
    <w:rsid w:val="0093049E"/>
    <w:rsid w:val="00932F88"/>
    <w:rsid w:val="009455BC"/>
    <w:rsid w:val="00954800"/>
    <w:rsid w:val="009577C1"/>
    <w:rsid w:val="00972495"/>
    <w:rsid w:val="0098647D"/>
    <w:rsid w:val="00993F1F"/>
    <w:rsid w:val="00994D2D"/>
    <w:rsid w:val="009C26AD"/>
    <w:rsid w:val="009C4ADC"/>
    <w:rsid w:val="009C6BB0"/>
    <w:rsid w:val="009D761B"/>
    <w:rsid w:val="009D78E4"/>
    <w:rsid w:val="009E5C40"/>
    <w:rsid w:val="009F00FF"/>
    <w:rsid w:val="009F017F"/>
    <w:rsid w:val="009F1CCF"/>
    <w:rsid w:val="00A068EF"/>
    <w:rsid w:val="00A14525"/>
    <w:rsid w:val="00A23EFB"/>
    <w:rsid w:val="00A2524E"/>
    <w:rsid w:val="00A321B2"/>
    <w:rsid w:val="00A438BB"/>
    <w:rsid w:val="00A45A1F"/>
    <w:rsid w:val="00A51481"/>
    <w:rsid w:val="00A51FB3"/>
    <w:rsid w:val="00A63300"/>
    <w:rsid w:val="00A6676D"/>
    <w:rsid w:val="00A6684F"/>
    <w:rsid w:val="00A80E9D"/>
    <w:rsid w:val="00A82FB3"/>
    <w:rsid w:val="00A9166A"/>
    <w:rsid w:val="00A92030"/>
    <w:rsid w:val="00AA00A8"/>
    <w:rsid w:val="00AB70DF"/>
    <w:rsid w:val="00AB7961"/>
    <w:rsid w:val="00AC7879"/>
    <w:rsid w:val="00AC7965"/>
    <w:rsid w:val="00AD02C3"/>
    <w:rsid w:val="00AD21F8"/>
    <w:rsid w:val="00AD2A5E"/>
    <w:rsid w:val="00B045B9"/>
    <w:rsid w:val="00B138A8"/>
    <w:rsid w:val="00B175A3"/>
    <w:rsid w:val="00B23174"/>
    <w:rsid w:val="00B23A1F"/>
    <w:rsid w:val="00B26E9E"/>
    <w:rsid w:val="00B33C48"/>
    <w:rsid w:val="00B37DEC"/>
    <w:rsid w:val="00B43D20"/>
    <w:rsid w:val="00B44782"/>
    <w:rsid w:val="00B51B29"/>
    <w:rsid w:val="00B75F18"/>
    <w:rsid w:val="00B80C37"/>
    <w:rsid w:val="00BA00E4"/>
    <w:rsid w:val="00BA1711"/>
    <w:rsid w:val="00BA337B"/>
    <w:rsid w:val="00BB0EC9"/>
    <w:rsid w:val="00BB2927"/>
    <w:rsid w:val="00BB551E"/>
    <w:rsid w:val="00BB6AF1"/>
    <w:rsid w:val="00BB6C49"/>
    <w:rsid w:val="00BC3398"/>
    <w:rsid w:val="00BC43D3"/>
    <w:rsid w:val="00BC6C8C"/>
    <w:rsid w:val="00BD763D"/>
    <w:rsid w:val="00BD7795"/>
    <w:rsid w:val="00BF0516"/>
    <w:rsid w:val="00BF565A"/>
    <w:rsid w:val="00C12CB9"/>
    <w:rsid w:val="00C12F9A"/>
    <w:rsid w:val="00C130A0"/>
    <w:rsid w:val="00C13170"/>
    <w:rsid w:val="00C15E7E"/>
    <w:rsid w:val="00C30DA6"/>
    <w:rsid w:val="00C33D63"/>
    <w:rsid w:val="00C36AAD"/>
    <w:rsid w:val="00C37AE4"/>
    <w:rsid w:val="00C5139A"/>
    <w:rsid w:val="00C611FB"/>
    <w:rsid w:val="00C612B4"/>
    <w:rsid w:val="00C61342"/>
    <w:rsid w:val="00C701B5"/>
    <w:rsid w:val="00C73EB8"/>
    <w:rsid w:val="00C74444"/>
    <w:rsid w:val="00C84999"/>
    <w:rsid w:val="00C84F80"/>
    <w:rsid w:val="00C85660"/>
    <w:rsid w:val="00C87D17"/>
    <w:rsid w:val="00C91F54"/>
    <w:rsid w:val="00C96B6B"/>
    <w:rsid w:val="00C97BB1"/>
    <w:rsid w:val="00CA6653"/>
    <w:rsid w:val="00CB582E"/>
    <w:rsid w:val="00CC2951"/>
    <w:rsid w:val="00CC4741"/>
    <w:rsid w:val="00CC6977"/>
    <w:rsid w:val="00CC7803"/>
    <w:rsid w:val="00CD41C4"/>
    <w:rsid w:val="00CE0B7F"/>
    <w:rsid w:val="00CE4548"/>
    <w:rsid w:val="00CE4F0E"/>
    <w:rsid w:val="00D0141D"/>
    <w:rsid w:val="00D0681B"/>
    <w:rsid w:val="00D14A04"/>
    <w:rsid w:val="00D1627A"/>
    <w:rsid w:val="00D25A92"/>
    <w:rsid w:val="00D30918"/>
    <w:rsid w:val="00D3098D"/>
    <w:rsid w:val="00D34614"/>
    <w:rsid w:val="00D44B3B"/>
    <w:rsid w:val="00D47027"/>
    <w:rsid w:val="00D54966"/>
    <w:rsid w:val="00D56FFA"/>
    <w:rsid w:val="00D6421A"/>
    <w:rsid w:val="00D6526E"/>
    <w:rsid w:val="00D66F67"/>
    <w:rsid w:val="00D7321F"/>
    <w:rsid w:val="00D76930"/>
    <w:rsid w:val="00D85F0F"/>
    <w:rsid w:val="00D914B7"/>
    <w:rsid w:val="00D943BD"/>
    <w:rsid w:val="00DA299C"/>
    <w:rsid w:val="00DA42C7"/>
    <w:rsid w:val="00DA6171"/>
    <w:rsid w:val="00DA75B6"/>
    <w:rsid w:val="00DB1896"/>
    <w:rsid w:val="00DB5154"/>
    <w:rsid w:val="00DB6FE0"/>
    <w:rsid w:val="00DC1590"/>
    <w:rsid w:val="00DC1CD0"/>
    <w:rsid w:val="00DC40AF"/>
    <w:rsid w:val="00DD1102"/>
    <w:rsid w:val="00DD4EB4"/>
    <w:rsid w:val="00DD7790"/>
    <w:rsid w:val="00DE0AC4"/>
    <w:rsid w:val="00DE14ED"/>
    <w:rsid w:val="00DE41FE"/>
    <w:rsid w:val="00DE4530"/>
    <w:rsid w:val="00DE5B82"/>
    <w:rsid w:val="00DE7720"/>
    <w:rsid w:val="00DF4875"/>
    <w:rsid w:val="00DF5A72"/>
    <w:rsid w:val="00DF6191"/>
    <w:rsid w:val="00E0432D"/>
    <w:rsid w:val="00E06393"/>
    <w:rsid w:val="00E108B3"/>
    <w:rsid w:val="00E10D22"/>
    <w:rsid w:val="00E11DAD"/>
    <w:rsid w:val="00E14FE9"/>
    <w:rsid w:val="00E229B4"/>
    <w:rsid w:val="00E2645E"/>
    <w:rsid w:val="00E30043"/>
    <w:rsid w:val="00E30B3A"/>
    <w:rsid w:val="00E339BB"/>
    <w:rsid w:val="00E34437"/>
    <w:rsid w:val="00E35886"/>
    <w:rsid w:val="00E35EB8"/>
    <w:rsid w:val="00E370C7"/>
    <w:rsid w:val="00E37BA3"/>
    <w:rsid w:val="00E40C38"/>
    <w:rsid w:val="00E43F68"/>
    <w:rsid w:val="00E6313A"/>
    <w:rsid w:val="00E700F0"/>
    <w:rsid w:val="00E74ACD"/>
    <w:rsid w:val="00E835A9"/>
    <w:rsid w:val="00E85A63"/>
    <w:rsid w:val="00E956A0"/>
    <w:rsid w:val="00EA0AFB"/>
    <w:rsid w:val="00EA641A"/>
    <w:rsid w:val="00EB097F"/>
    <w:rsid w:val="00EB7017"/>
    <w:rsid w:val="00EC7D4B"/>
    <w:rsid w:val="00ED7F3E"/>
    <w:rsid w:val="00EE2D10"/>
    <w:rsid w:val="00EE3DB8"/>
    <w:rsid w:val="00EE64BA"/>
    <w:rsid w:val="00EE79D2"/>
    <w:rsid w:val="00EF30B4"/>
    <w:rsid w:val="00F005F3"/>
    <w:rsid w:val="00F06501"/>
    <w:rsid w:val="00F10035"/>
    <w:rsid w:val="00F15AD7"/>
    <w:rsid w:val="00F17EAF"/>
    <w:rsid w:val="00F20B23"/>
    <w:rsid w:val="00F2187D"/>
    <w:rsid w:val="00F277F1"/>
    <w:rsid w:val="00F45CA9"/>
    <w:rsid w:val="00F51F11"/>
    <w:rsid w:val="00F529CB"/>
    <w:rsid w:val="00F53BBE"/>
    <w:rsid w:val="00F66C4D"/>
    <w:rsid w:val="00F77257"/>
    <w:rsid w:val="00F84131"/>
    <w:rsid w:val="00FA0F49"/>
    <w:rsid w:val="00FA373B"/>
    <w:rsid w:val="00FA3FE0"/>
    <w:rsid w:val="00FA6978"/>
    <w:rsid w:val="00FB1DB8"/>
    <w:rsid w:val="00FB2591"/>
    <w:rsid w:val="00FB5C97"/>
    <w:rsid w:val="00FB72F7"/>
    <w:rsid w:val="00FC3B2C"/>
    <w:rsid w:val="00FD74AA"/>
    <w:rsid w:val="00FE04EA"/>
    <w:rsid w:val="00FF0D40"/>
    <w:rsid w:val="00FF2D23"/>
    <w:rsid w:val="00FF4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1B8"/>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6961"/>
    <w:pPr>
      <w:spacing w:after="0" w:line="240" w:lineRule="auto"/>
    </w:pPr>
    <w:rPr>
      <w:rFonts w:ascii="Times New Roman" w:hAnsi="Times New Roman"/>
      <w:sz w:val="24"/>
    </w:r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paragraph" w:styleId="PlainText">
    <w:name w:val="Plain Text"/>
    <w:basedOn w:val="Normal"/>
    <w:link w:val="PlainTextChar"/>
    <w:uiPriority w:val="99"/>
    <w:unhideWhenUsed/>
    <w:rsid w:val="009B6263"/>
    <w:rPr>
      <w:rFonts w:ascii="Consolas" w:hAnsi="Consolas"/>
      <w:sz w:val="21"/>
      <w:szCs w:val="21"/>
    </w:rPr>
  </w:style>
  <w:style w:type="character" w:customStyle="1" w:styleId="PlainTextChar">
    <w:name w:val="Plain Text Char"/>
    <w:basedOn w:val="DefaultParagraphFont"/>
    <w:link w:val="PlainText"/>
    <w:uiPriority w:val="99"/>
    <w:rsid w:val="009B6263"/>
    <w:rPr>
      <w:rFonts w:ascii="Consolas" w:hAnsi="Consolas"/>
      <w:sz w:val="21"/>
      <w:szCs w:val="21"/>
    </w:rPr>
  </w:style>
  <w:style w:type="paragraph" w:styleId="ListParagraph">
    <w:name w:val="List Paragraph"/>
    <w:basedOn w:val="Normal"/>
    <w:uiPriority w:val="34"/>
    <w:qFormat/>
    <w:rsid w:val="002638FE"/>
    <w:pPr>
      <w:spacing w:after="200" w:line="276" w:lineRule="auto"/>
      <w:ind w:left="720"/>
      <w:contextualSpacing/>
    </w:pPr>
    <w:rPr>
      <w:rFonts w:asciiTheme="minorHAnsi" w:hAnsiTheme="minorHAnsi"/>
      <w:sz w:val="22"/>
    </w:rPr>
  </w:style>
  <w:style w:type="paragraph" w:styleId="FootnoteText">
    <w:name w:val="footnote text"/>
    <w:basedOn w:val="Normal"/>
    <w:link w:val="FootnoteTextChar"/>
    <w:uiPriority w:val="99"/>
    <w:semiHidden/>
    <w:unhideWhenUsed/>
    <w:rsid w:val="00972495"/>
    <w:rPr>
      <w:sz w:val="20"/>
      <w:szCs w:val="20"/>
    </w:rPr>
  </w:style>
  <w:style w:type="character" w:customStyle="1" w:styleId="FootnoteTextChar">
    <w:name w:val="Footnote Text Char"/>
    <w:basedOn w:val="DefaultParagraphFont"/>
    <w:link w:val="FootnoteText"/>
    <w:uiPriority w:val="99"/>
    <w:semiHidden/>
    <w:rsid w:val="00972495"/>
    <w:rPr>
      <w:rFonts w:ascii="Times New Roman" w:hAnsi="Times New Roman"/>
      <w:sz w:val="20"/>
      <w:szCs w:val="20"/>
    </w:rPr>
  </w:style>
  <w:style w:type="character" w:styleId="FootnoteReference">
    <w:name w:val="footnote reference"/>
    <w:basedOn w:val="DefaultParagraphFont"/>
    <w:uiPriority w:val="99"/>
    <w:semiHidden/>
    <w:unhideWhenUsed/>
    <w:rsid w:val="00972495"/>
    <w:rPr>
      <w:vertAlign w:val="superscript"/>
    </w:rPr>
  </w:style>
  <w:style w:type="paragraph" w:styleId="BalloonText">
    <w:name w:val="Balloon Text"/>
    <w:basedOn w:val="Normal"/>
    <w:link w:val="BalloonTextChar"/>
    <w:uiPriority w:val="99"/>
    <w:semiHidden/>
    <w:unhideWhenUsed/>
    <w:rsid w:val="00972495"/>
    <w:rPr>
      <w:rFonts w:ascii="Tahoma" w:hAnsi="Tahoma" w:cs="Tahoma"/>
      <w:sz w:val="16"/>
      <w:szCs w:val="16"/>
    </w:rPr>
  </w:style>
  <w:style w:type="character" w:customStyle="1" w:styleId="BalloonTextChar">
    <w:name w:val="Balloon Text Char"/>
    <w:basedOn w:val="DefaultParagraphFont"/>
    <w:link w:val="BalloonText"/>
    <w:uiPriority w:val="99"/>
    <w:semiHidden/>
    <w:rsid w:val="00972495"/>
    <w:rPr>
      <w:rFonts w:ascii="Tahoma" w:hAnsi="Tahoma" w:cs="Tahoma"/>
      <w:sz w:val="16"/>
      <w:szCs w:val="16"/>
    </w:rPr>
  </w:style>
  <w:style w:type="character" w:styleId="CommentReference">
    <w:name w:val="annotation reference"/>
    <w:basedOn w:val="DefaultParagraphFont"/>
    <w:uiPriority w:val="99"/>
    <w:semiHidden/>
    <w:unhideWhenUsed/>
    <w:rsid w:val="00157588"/>
    <w:rPr>
      <w:sz w:val="16"/>
      <w:szCs w:val="16"/>
    </w:rPr>
  </w:style>
  <w:style w:type="paragraph" w:styleId="CommentText">
    <w:name w:val="annotation text"/>
    <w:basedOn w:val="Normal"/>
    <w:link w:val="CommentTextChar"/>
    <w:uiPriority w:val="99"/>
    <w:unhideWhenUsed/>
    <w:rsid w:val="00157588"/>
    <w:rPr>
      <w:sz w:val="20"/>
      <w:szCs w:val="20"/>
    </w:rPr>
  </w:style>
  <w:style w:type="character" w:customStyle="1" w:styleId="CommentTextChar">
    <w:name w:val="Comment Text Char"/>
    <w:basedOn w:val="DefaultParagraphFont"/>
    <w:link w:val="CommentText"/>
    <w:uiPriority w:val="99"/>
    <w:rsid w:val="0015758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57588"/>
    <w:rPr>
      <w:b/>
      <w:bCs/>
    </w:rPr>
  </w:style>
  <w:style w:type="character" w:customStyle="1" w:styleId="CommentSubjectChar">
    <w:name w:val="Comment Subject Char"/>
    <w:basedOn w:val="CommentTextChar"/>
    <w:link w:val="CommentSubject"/>
    <w:uiPriority w:val="99"/>
    <w:semiHidden/>
    <w:rsid w:val="00157588"/>
    <w:rPr>
      <w:rFonts w:ascii="Times New Roman" w:hAnsi="Times New Roman"/>
      <w:b/>
      <w:bCs/>
      <w:sz w:val="20"/>
      <w:szCs w:val="20"/>
    </w:rPr>
  </w:style>
  <w:style w:type="paragraph" w:styleId="Bibliography">
    <w:name w:val="Bibliography"/>
    <w:basedOn w:val="Normal"/>
    <w:next w:val="Normal"/>
    <w:uiPriority w:val="37"/>
    <w:unhideWhenUsed/>
    <w:rsid w:val="00890F9F"/>
    <w:pPr>
      <w:spacing w:line="480" w:lineRule="auto"/>
      <w:ind w:left="720" w:hanging="720"/>
    </w:pPr>
  </w:style>
  <w:style w:type="character" w:styleId="PlaceholderText">
    <w:name w:val="Placeholder Text"/>
    <w:basedOn w:val="DefaultParagraphFont"/>
    <w:uiPriority w:val="99"/>
    <w:semiHidden/>
    <w:rsid w:val="00FA6978"/>
    <w:rPr>
      <w:color w:val="808080"/>
    </w:rPr>
  </w:style>
  <w:style w:type="paragraph" w:styleId="Revision">
    <w:name w:val="Revision"/>
    <w:hidden/>
    <w:uiPriority w:val="99"/>
    <w:semiHidden/>
    <w:rsid w:val="005F6117"/>
    <w:pPr>
      <w:spacing w:after="0" w:line="240" w:lineRule="auto"/>
    </w:pPr>
    <w:rPr>
      <w:rFonts w:ascii="Times New Roman" w:hAnsi="Times New Roman"/>
      <w:sz w:val="24"/>
    </w:rPr>
  </w:style>
  <w:style w:type="paragraph" w:styleId="EndnoteText">
    <w:name w:val="endnote text"/>
    <w:basedOn w:val="Normal"/>
    <w:link w:val="EndnoteTextChar"/>
    <w:uiPriority w:val="99"/>
    <w:semiHidden/>
    <w:unhideWhenUsed/>
    <w:rsid w:val="003D5306"/>
    <w:rPr>
      <w:sz w:val="20"/>
      <w:szCs w:val="20"/>
    </w:rPr>
  </w:style>
  <w:style w:type="character" w:customStyle="1" w:styleId="EndnoteTextChar">
    <w:name w:val="Endnote Text Char"/>
    <w:basedOn w:val="DefaultParagraphFont"/>
    <w:link w:val="EndnoteText"/>
    <w:uiPriority w:val="99"/>
    <w:semiHidden/>
    <w:rsid w:val="003D5306"/>
    <w:rPr>
      <w:rFonts w:ascii="Times New Roman" w:hAnsi="Times New Roman"/>
      <w:sz w:val="20"/>
      <w:szCs w:val="20"/>
    </w:rPr>
  </w:style>
  <w:style w:type="character" w:styleId="EndnoteReference">
    <w:name w:val="endnote reference"/>
    <w:basedOn w:val="DefaultParagraphFont"/>
    <w:uiPriority w:val="99"/>
    <w:semiHidden/>
    <w:unhideWhenUsed/>
    <w:rsid w:val="003D530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1B8"/>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6961"/>
    <w:pPr>
      <w:spacing w:after="0" w:line="240" w:lineRule="auto"/>
    </w:pPr>
    <w:rPr>
      <w:rFonts w:ascii="Times New Roman" w:hAnsi="Times New Roman"/>
      <w:sz w:val="24"/>
    </w:r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paragraph" w:styleId="PlainText">
    <w:name w:val="Plain Text"/>
    <w:basedOn w:val="Normal"/>
    <w:link w:val="PlainTextChar"/>
    <w:uiPriority w:val="99"/>
    <w:unhideWhenUsed/>
    <w:rsid w:val="009B6263"/>
    <w:rPr>
      <w:rFonts w:ascii="Consolas" w:hAnsi="Consolas"/>
      <w:sz w:val="21"/>
      <w:szCs w:val="21"/>
    </w:rPr>
  </w:style>
  <w:style w:type="character" w:customStyle="1" w:styleId="PlainTextChar">
    <w:name w:val="Plain Text Char"/>
    <w:basedOn w:val="DefaultParagraphFont"/>
    <w:link w:val="PlainText"/>
    <w:uiPriority w:val="99"/>
    <w:rsid w:val="009B6263"/>
    <w:rPr>
      <w:rFonts w:ascii="Consolas" w:hAnsi="Consolas"/>
      <w:sz w:val="21"/>
      <w:szCs w:val="21"/>
    </w:rPr>
  </w:style>
  <w:style w:type="paragraph" w:styleId="ListParagraph">
    <w:name w:val="List Paragraph"/>
    <w:basedOn w:val="Normal"/>
    <w:uiPriority w:val="34"/>
    <w:qFormat/>
    <w:rsid w:val="002638FE"/>
    <w:pPr>
      <w:spacing w:after="200" w:line="276" w:lineRule="auto"/>
      <w:ind w:left="720"/>
      <w:contextualSpacing/>
    </w:pPr>
    <w:rPr>
      <w:rFonts w:asciiTheme="minorHAnsi" w:hAnsiTheme="minorHAnsi"/>
      <w:sz w:val="22"/>
    </w:rPr>
  </w:style>
  <w:style w:type="paragraph" w:styleId="FootnoteText">
    <w:name w:val="footnote text"/>
    <w:basedOn w:val="Normal"/>
    <w:link w:val="FootnoteTextChar"/>
    <w:uiPriority w:val="99"/>
    <w:semiHidden/>
    <w:unhideWhenUsed/>
    <w:rsid w:val="00972495"/>
    <w:rPr>
      <w:sz w:val="20"/>
      <w:szCs w:val="20"/>
    </w:rPr>
  </w:style>
  <w:style w:type="character" w:customStyle="1" w:styleId="FootnoteTextChar">
    <w:name w:val="Footnote Text Char"/>
    <w:basedOn w:val="DefaultParagraphFont"/>
    <w:link w:val="FootnoteText"/>
    <w:uiPriority w:val="99"/>
    <w:semiHidden/>
    <w:rsid w:val="00972495"/>
    <w:rPr>
      <w:rFonts w:ascii="Times New Roman" w:hAnsi="Times New Roman"/>
      <w:sz w:val="20"/>
      <w:szCs w:val="20"/>
    </w:rPr>
  </w:style>
  <w:style w:type="character" w:styleId="FootnoteReference">
    <w:name w:val="footnote reference"/>
    <w:basedOn w:val="DefaultParagraphFont"/>
    <w:uiPriority w:val="99"/>
    <w:semiHidden/>
    <w:unhideWhenUsed/>
    <w:rsid w:val="00972495"/>
    <w:rPr>
      <w:vertAlign w:val="superscript"/>
    </w:rPr>
  </w:style>
  <w:style w:type="paragraph" w:styleId="BalloonText">
    <w:name w:val="Balloon Text"/>
    <w:basedOn w:val="Normal"/>
    <w:link w:val="BalloonTextChar"/>
    <w:uiPriority w:val="99"/>
    <w:semiHidden/>
    <w:unhideWhenUsed/>
    <w:rsid w:val="00972495"/>
    <w:rPr>
      <w:rFonts w:ascii="Tahoma" w:hAnsi="Tahoma" w:cs="Tahoma"/>
      <w:sz w:val="16"/>
      <w:szCs w:val="16"/>
    </w:rPr>
  </w:style>
  <w:style w:type="character" w:customStyle="1" w:styleId="BalloonTextChar">
    <w:name w:val="Balloon Text Char"/>
    <w:basedOn w:val="DefaultParagraphFont"/>
    <w:link w:val="BalloonText"/>
    <w:uiPriority w:val="99"/>
    <w:semiHidden/>
    <w:rsid w:val="00972495"/>
    <w:rPr>
      <w:rFonts w:ascii="Tahoma" w:hAnsi="Tahoma" w:cs="Tahoma"/>
      <w:sz w:val="16"/>
      <w:szCs w:val="16"/>
    </w:rPr>
  </w:style>
  <w:style w:type="character" w:styleId="CommentReference">
    <w:name w:val="annotation reference"/>
    <w:basedOn w:val="DefaultParagraphFont"/>
    <w:uiPriority w:val="99"/>
    <w:semiHidden/>
    <w:unhideWhenUsed/>
    <w:rsid w:val="00157588"/>
    <w:rPr>
      <w:sz w:val="16"/>
      <w:szCs w:val="16"/>
    </w:rPr>
  </w:style>
  <w:style w:type="paragraph" w:styleId="CommentText">
    <w:name w:val="annotation text"/>
    <w:basedOn w:val="Normal"/>
    <w:link w:val="CommentTextChar"/>
    <w:uiPriority w:val="99"/>
    <w:unhideWhenUsed/>
    <w:rsid w:val="00157588"/>
    <w:rPr>
      <w:sz w:val="20"/>
      <w:szCs w:val="20"/>
    </w:rPr>
  </w:style>
  <w:style w:type="character" w:customStyle="1" w:styleId="CommentTextChar">
    <w:name w:val="Comment Text Char"/>
    <w:basedOn w:val="DefaultParagraphFont"/>
    <w:link w:val="CommentText"/>
    <w:uiPriority w:val="99"/>
    <w:rsid w:val="0015758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57588"/>
    <w:rPr>
      <w:b/>
      <w:bCs/>
    </w:rPr>
  </w:style>
  <w:style w:type="character" w:customStyle="1" w:styleId="CommentSubjectChar">
    <w:name w:val="Comment Subject Char"/>
    <w:basedOn w:val="CommentTextChar"/>
    <w:link w:val="CommentSubject"/>
    <w:uiPriority w:val="99"/>
    <w:semiHidden/>
    <w:rsid w:val="00157588"/>
    <w:rPr>
      <w:rFonts w:ascii="Times New Roman" w:hAnsi="Times New Roman"/>
      <w:b/>
      <w:bCs/>
      <w:sz w:val="20"/>
      <w:szCs w:val="20"/>
    </w:rPr>
  </w:style>
  <w:style w:type="paragraph" w:styleId="Bibliography">
    <w:name w:val="Bibliography"/>
    <w:basedOn w:val="Normal"/>
    <w:next w:val="Normal"/>
    <w:uiPriority w:val="37"/>
    <w:unhideWhenUsed/>
    <w:rsid w:val="00890F9F"/>
    <w:pPr>
      <w:spacing w:line="480" w:lineRule="auto"/>
      <w:ind w:left="720" w:hanging="720"/>
    </w:pPr>
  </w:style>
  <w:style w:type="character" w:styleId="PlaceholderText">
    <w:name w:val="Placeholder Text"/>
    <w:basedOn w:val="DefaultParagraphFont"/>
    <w:uiPriority w:val="99"/>
    <w:semiHidden/>
    <w:rsid w:val="00FA6978"/>
    <w:rPr>
      <w:color w:val="808080"/>
    </w:rPr>
  </w:style>
  <w:style w:type="paragraph" w:styleId="Revision">
    <w:name w:val="Revision"/>
    <w:hidden/>
    <w:uiPriority w:val="99"/>
    <w:semiHidden/>
    <w:rsid w:val="005F6117"/>
    <w:pPr>
      <w:spacing w:after="0" w:line="240" w:lineRule="auto"/>
    </w:pPr>
    <w:rPr>
      <w:rFonts w:ascii="Times New Roman" w:hAnsi="Times New Roman"/>
      <w:sz w:val="24"/>
    </w:rPr>
  </w:style>
  <w:style w:type="paragraph" w:styleId="EndnoteText">
    <w:name w:val="endnote text"/>
    <w:basedOn w:val="Normal"/>
    <w:link w:val="EndnoteTextChar"/>
    <w:uiPriority w:val="99"/>
    <w:semiHidden/>
    <w:unhideWhenUsed/>
    <w:rsid w:val="003D5306"/>
    <w:rPr>
      <w:sz w:val="20"/>
      <w:szCs w:val="20"/>
    </w:rPr>
  </w:style>
  <w:style w:type="character" w:customStyle="1" w:styleId="EndnoteTextChar">
    <w:name w:val="Endnote Text Char"/>
    <w:basedOn w:val="DefaultParagraphFont"/>
    <w:link w:val="EndnoteText"/>
    <w:uiPriority w:val="99"/>
    <w:semiHidden/>
    <w:rsid w:val="003D5306"/>
    <w:rPr>
      <w:rFonts w:ascii="Times New Roman" w:hAnsi="Times New Roman"/>
      <w:sz w:val="20"/>
      <w:szCs w:val="20"/>
    </w:rPr>
  </w:style>
  <w:style w:type="character" w:styleId="EndnoteReference">
    <w:name w:val="endnote reference"/>
    <w:basedOn w:val="DefaultParagraphFont"/>
    <w:uiPriority w:val="99"/>
    <w:semiHidden/>
    <w:unhideWhenUsed/>
    <w:rsid w:val="003D53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612094">
      <w:bodyDiv w:val="1"/>
      <w:marLeft w:val="0"/>
      <w:marRight w:val="0"/>
      <w:marTop w:val="0"/>
      <w:marBottom w:val="0"/>
      <w:divBdr>
        <w:top w:val="none" w:sz="0" w:space="0" w:color="auto"/>
        <w:left w:val="none" w:sz="0" w:space="0" w:color="auto"/>
        <w:bottom w:val="none" w:sz="0" w:space="0" w:color="auto"/>
        <w:right w:val="none" w:sz="0" w:space="0" w:color="auto"/>
      </w:divBdr>
    </w:div>
    <w:div w:id="1186485833">
      <w:bodyDiv w:val="1"/>
      <w:marLeft w:val="0"/>
      <w:marRight w:val="0"/>
      <w:marTop w:val="0"/>
      <w:marBottom w:val="0"/>
      <w:divBdr>
        <w:top w:val="none" w:sz="0" w:space="0" w:color="auto"/>
        <w:left w:val="none" w:sz="0" w:space="0" w:color="auto"/>
        <w:bottom w:val="none" w:sz="0" w:space="0" w:color="auto"/>
        <w:right w:val="none" w:sz="0" w:space="0" w:color="auto"/>
      </w:divBdr>
    </w:div>
    <w:div w:id="145335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88DC46-62D3-42C5-8497-3144D2D94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38</Pages>
  <Words>17171</Words>
  <Characters>97877</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114819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Bassok, Daphna (db9ec)</cp:lastModifiedBy>
  <cp:revision>5</cp:revision>
  <cp:lastPrinted>2016-02-12T04:27:00Z</cp:lastPrinted>
  <dcterms:created xsi:type="dcterms:W3CDTF">2016-02-12T04:25:00Z</dcterms:created>
  <dcterms:modified xsi:type="dcterms:W3CDTF">2016-02-12T19:34:00Z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zotero-version="4.0.28.10"&gt;&lt;session id="ZAI9WOCt"/&gt;&lt;style id="http://www.zotero.org/styles/apa"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