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000000"/>
          <w:sz w:val="28"/>
          <w:szCs w:val="28"/>
        </w:rPr>
        <w:t xml:space="preserve">Aeration QA: A Local Question-Answering Assistant for Wastewater Aeration Control</w:t>
      </w:r>
    </w:p>
    <w:p>
      <w:pPr>
        <w:spacing w:after="160"/>
        <w:jc w:val="center"/>
      </w:pPr>
      <w:r>
        <w:rPr>
          <w:rFonts w:ascii="Times New Roman" w:cs="Times New Roman" w:eastAsia="Times New Roman" w:hAnsi="Times New Roman"/>
          <w:color w:val="000000"/>
          <w:sz w:val="22"/>
          <w:szCs w:val="22"/>
        </w:rPr>
        <w:t xml:space="preserve">[Your name] - COMP 560 project brief - October 2026</w:t>
      </w:r>
    </w:p>
    <w:p>
      <w:pPr>
        <w:spacing w:after="60" w:before="160"/>
      </w:pPr>
      <w:r>
        <w:rPr>
          <w:rFonts w:ascii="Times New Roman" w:cs="Times New Roman" w:eastAsia="Times New Roman" w:hAnsi="Times New Roman"/>
          <w:b/>
          <w:bCs/>
          <w:color w:val="000000"/>
          <w:sz w:val="24"/>
          <w:szCs w:val="24"/>
        </w:rPr>
        <w:t xml:space="preserve">Project</w:t>
      </w:r>
    </w:p>
    <w:p>
      <w:pPr>
        <w:spacing w:after="100" w:line="252"/>
      </w:pPr>
      <w:r>
        <w:rPr>
          <w:rFonts w:ascii="Times New Roman" w:cs="Times New Roman" w:eastAsia="Times New Roman" w:hAnsi="Times New Roman"/>
          <w:color w:val="000000"/>
          <w:sz w:val="22"/>
          <w:szCs w:val="22"/>
        </w:rPr>
        <w:t xml:space="preserve">Blower electricity is often more than half of a wastewater plant’s running cost, and the research on when aeration can safely be shortened or stopped is spread across papers that operators rarely have time to read. This project builds a retrieval-augmented generation (RAG) assistant that answers aeration-control questions in plain language and cites the paper and page behind every claim. It runs entirely on a CPU-only laptop with an open-weight 3-billion-parameter model (Qwen2.5-3B, quantized), with no paid API.</w:t>
      </w:r>
    </w:p>
    <w:p>
      <w:pPr>
        <w:spacing w:after="100" w:line="252"/>
      </w:pPr>
      <w:r>
        <w:rPr>
          <w:rFonts w:ascii="Times New Roman" w:cs="Times New Roman" w:eastAsia="Times New Roman" w:hAnsi="Times New Roman"/>
          <w:b/>
          <w:bCs/>
          <w:color w:val="000000"/>
          <w:sz w:val="22"/>
          <w:szCs w:val="22"/>
        </w:rPr>
        <w:t xml:space="preserve">Research question: </w:t>
      </w:r>
      <w:r>
        <w:rPr>
          <w:rFonts w:ascii="Times New Roman" w:cs="Times New Roman" w:eastAsia="Times New Roman" w:hAnsi="Times New Roman"/>
          <w:color w:val="000000"/>
          <w:sz w:val="22"/>
          <w:szCs w:val="22"/>
        </w:rPr>
        <w:t xml:space="preserve">on a small corpus dense in rare technical terms (e.g. “ammonia valley”, “DO elbow”), does neural vector search actually retrieve better passages than simple keyword search (BM25), and is answer quality limited by retrieval or by the small model?</w:t>
      </w:r>
    </w:p>
    <w:p>
      <w:pPr>
        <w:spacing w:after="60" w:before="160"/>
      </w:pPr>
      <w:r>
        <w:rPr>
          <w:rFonts w:ascii="Times New Roman" w:cs="Times New Roman" w:eastAsia="Times New Roman" w:hAnsi="Times New Roman"/>
          <w:b/>
          <w:bCs/>
          <w:color w:val="000000"/>
          <w:sz w:val="24"/>
          <w:szCs w:val="24"/>
        </w:rPr>
        <w:t xml:space="preserve">Dataset</w:t>
      </w:r>
    </w:p>
    <w:p>
      <w:pPr>
        <w:spacing w:after="60" w:line="252"/>
      </w:pPr>
      <w:r>
        <w:rPr>
          <w:rFonts w:ascii="Times New Roman" w:cs="Times New Roman" w:eastAsia="Times New Roman" w:hAnsi="Times New Roman"/>
          <w:color w:val="000000"/>
          <w:sz w:val="22"/>
          <w:szCs w:val="22"/>
        </w:rPr>
        <w:t xml:space="preserve">The dataset is a corpus of open-access, peer-reviewed papers on aeration control in sequencing batch reactors (SBRs). Three papers are collected so far, with a target of 10–12:</w:t>
      </w:r>
    </w:p>
    <w:p>
      <w:pPr>
        <w:pStyle w:val="ListParagraph"/>
        <w:numPr>
          <w:ilvl w:val="0"/>
          <w:numId w:val="2"/>
        </w:numPr>
        <w:spacing w:after="40" w:line="252"/>
      </w:pPr>
      <w:r>
        <w:rPr>
          <w:rFonts w:ascii="Times New Roman" w:cs="Times New Roman" w:eastAsia="Times New Roman" w:hAnsi="Times New Roman"/>
          <w:color w:val="000000"/>
          <w:sz w:val="22"/>
          <w:szCs w:val="22"/>
        </w:rPr>
        <w:t xml:space="preserve">Abu Hasan et al. (2010), Int. J. Chemical Engineering: real-time detection of the DO elbow and ammonia valley in ORP, pH and DO sensor curves.</w:t>
      </w:r>
    </w:p>
    <w:p>
      <w:pPr>
        <w:pStyle w:val="ListParagraph"/>
        <w:numPr>
          <w:ilvl w:val="0"/>
          <w:numId w:val="2"/>
        </w:numPr>
        <w:spacing w:after="40" w:line="252"/>
      </w:pPr>
      <w:r>
        <w:rPr>
          <w:rFonts w:ascii="Times New Roman" w:cs="Times New Roman" w:eastAsia="Times New Roman" w:hAnsi="Times New Roman"/>
          <w:color w:val="000000"/>
          <w:sz w:val="22"/>
          <w:szCs w:val="22"/>
        </w:rPr>
        <w:t xml:space="preserve">Sakthivel et al. (2025), Current Research in Green and Sustainable Chemistry: eleven simulated aeration/anoxic schedules compared for nitrogen removal and energy.</w:t>
      </w:r>
    </w:p>
    <w:p>
      <w:pPr>
        <w:pStyle w:val="ListParagraph"/>
        <w:numPr>
          <w:ilvl w:val="0"/>
          <w:numId w:val="2"/>
        </w:numPr>
        <w:spacing w:after="40" w:line="252"/>
      </w:pPr>
      <w:r>
        <w:rPr>
          <w:rFonts w:ascii="Times New Roman" w:cs="Times New Roman" w:eastAsia="Times New Roman" w:hAnsi="Times New Roman"/>
          <w:color w:val="000000"/>
          <w:sz w:val="22"/>
          <w:szCs w:val="22"/>
        </w:rPr>
        <w:t xml:space="preserve">Hasan &amp; Mizzouri (2026), ARO: city-wide optimization of aeration time across 15 full-scale SBR plants in Duhok, Iraq.</w:t>
      </w:r>
    </w:p>
    <w:p>
      <w:pPr>
        <w:spacing w:after="100" w:before="60" w:line="252"/>
      </w:pPr>
      <w:r>
        <w:rPr>
          <w:rFonts w:ascii="Times New Roman" w:cs="Times New Roman" w:eastAsia="Times New Roman" w:hAnsi="Times New Roman"/>
          <w:color w:val="000000"/>
          <w:sz w:val="22"/>
          <w:szCs w:val="22"/>
        </w:rPr>
        <w:t xml:space="preserve">After automated text extraction (two-column reconstruction, references removed, ligatures repaired) the three papers yield about 15,600 words in 292 paragraph blocks, each tagged with paper, page and section. These will be cut into ~300-token passages for retrieval. Evaluation uses a hand-labelled set of questions, each paired with the passages that genuinely answer it.</w:t>
      </w:r>
    </w:p>
    <w:p>
      <w:pPr>
        <w:spacing w:after="60" w:before="160"/>
      </w:pPr>
      <w:r>
        <w:rPr>
          <w:rFonts w:ascii="Times New Roman" w:cs="Times New Roman" w:eastAsia="Times New Roman" w:hAnsi="Times New Roman"/>
          <w:b/>
          <w:bCs/>
          <w:color w:val="000000"/>
          <w:sz w:val="24"/>
          <w:szCs w:val="24"/>
        </w:rPr>
        <w:t xml:space="preserve">Hypothetical outputs if the system works as intended</w:t>
      </w:r>
    </w:p>
    <w:p>
      <w:pPr>
        <w:spacing w:after="80" w:line="252"/>
      </w:pPr>
      <w:r>
        <w:rPr>
          <w:rFonts w:ascii="Times New Roman" w:cs="Times New Roman" w:eastAsia="Times New Roman" w:hAnsi="Times New Roman"/>
          <w:i/>
          <w:iCs/>
          <w:color w:val="000000"/>
          <w:sz w:val="22"/>
          <w:szCs w:val="22"/>
        </w:rPr>
        <w:t xml:space="preserve">Illustrative only: the system is not built yet. Both answers are drawn from what the papers actually report.</w:t>
      </w:r>
    </w:p>
    <w:p>
      <w:pPr>
        <w:spacing w:after="40" w:line="252"/>
      </w:pPr>
      <w:r>
        <w:rPr>
          <w:rFonts w:ascii="Times New Roman" w:cs="Times New Roman" w:eastAsia="Times New Roman" w:hAnsi="Times New Roman"/>
          <w:b/>
          <w:bCs/>
          <w:color w:val="000000"/>
          <w:sz w:val="22"/>
          <w:szCs w:val="22"/>
        </w:rPr>
        <w:t xml:space="preserve">Example 1 (answer from a single paper)</w:t>
      </w:r>
    </w:p>
    <w:p>
      <w:pPr>
        <w:pStyle w:val="ListParagraph"/>
        <w:numPr>
          <w:ilvl w:val="0"/>
          <w:numId w:val="2"/>
        </w:numPr>
        <w:spacing w:after="40" w:line="252"/>
      </w:pPr>
      <w:r>
        <w:rPr>
          <w:rFonts w:ascii="Times New Roman" w:cs="Times New Roman" w:eastAsia="Times New Roman" w:hAnsi="Times New Roman"/>
          <w:color w:val="000000"/>
          <w:sz w:val="22"/>
          <w:szCs w:val="22"/>
        </w:rPr>
        <w:t xml:space="preserve">Question: How can an operator tell when it is safe to stop aeration?</w:t>
      </w:r>
    </w:p>
    <w:p>
      <w:pPr>
        <w:pStyle w:val="ListParagraph"/>
        <w:numPr>
          <w:ilvl w:val="0"/>
          <w:numId w:val="2"/>
        </w:numPr>
        <w:spacing w:after="40" w:line="252"/>
      </w:pPr>
      <w:r>
        <w:rPr>
          <w:rFonts w:ascii="Times New Roman" w:cs="Times New Roman" w:eastAsia="Times New Roman" w:hAnsi="Times New Roman"/>
          <w:color w:val="000000"/>
          <w:sz w:val="22"/>
          <w:szCs w:val="22"/>
        </w:rPr>
        <w:t xml:space="preserve">Answer: When nitrification is complete. That moment shows up as a “DO elbow” in the ORP profile and an “ammonia valley” in the pH profile, followed by a new plateau in dissolved oxygen because nitrifiers stop consuming it [1]. In one biofilter trial, ammonia was fully removed after 7 hours, so aeration could have stopped at 7 h rather than running the full 24 h cycle [1].</w:t>
      </w:r>
    </w:p>
    <w:p>
      <w:pPr>
        <w:pStyle w:val="ListParagraph"/>
        <w:numPr>
          <w:ilvl w:val="0"/>
          <w:numId w:val="2"/>
        </w:numPr>
        <w:spacing w:after="40" w:line="252"/>
      </w:pPr>
      <w:r>
        <w:rPr>
          <w:rFonts w:ascii="Times New Roman" w:cs="Times New Roman" w:eastAsia="Times New Roman" w:hAnsi="Times New Roman"/>
          <w:color w:val="000000"/>
          <w:sz w:val="22"/>
          <w:szCs w:val="22"/>
        </w:rPr>
        <w:t xml:space="preserve">Sources: [1] Abu Hasan et al. 2010, pp. 5–6</w:t>
      </w:r>
    </w:p>
    <w:p>
      <w:pPr>
        <w:spacing w:after="40" w:before="100"/>
      </w:pPr>
      <w:r>
        <w:rPr>
          <w:rFonts w:ascii="Times New Roman" w:cs="Times New Roman" w:eastAsia="Times New Roman" w:hAnsi="Times New Roman"/>
          <w:b/>
          <w:bCs/>
          <w:color w:val="000000"/>
          <w:sz w:val="22"/>
          <w:szCs w:val="22"/>
        </w:rPr>
        <w:t xml:space="preserve">Example 2 (answer combining two papers)</w:t>
      </w:r>
    </w:p>
    <w:p>
      <w:pPr>
        <w:pStyle w:val="ListParagraph"/>
        <w:numPr>
          <w:ilvl w:val="0"/>
          <w:numId w:val="2"/>
        </w:numPr>
        <w:spacing w:after="40" w:line="252"/>
      </w:pPr>
      <w:r>
        <w:rPr>
          <w:rFonts w:ascii="Times New Roman" w:cs="Times New Roman" w:eastAsia="Times New Roman" w:hAnsi="Times New Roman"/>
          <w:color w:val="000000"/>
          <w:sz w:val="22"/>
          <w:szCs w:val="22"/>
        </w:rPr>
        <w:t xml:space="preserve">Question: How much energy can be saved by changing how SBRs are aerated?</w:t>
      </w:r>
    </w:p>
    <w:p>
      <w:pPr>
        <w:pStyle w:val="ListParagraph"/>
        <w:numPr>
          <w:ilvl w:val="0"/>
          <w:numId w:val="2"/>
        </w:numPr>
        <w:spacing w:after="40" w:line="252"/>
      </w:pPr>
      <w:r>
        <w:rPr>
          <w:rFonts w:ascii="Times New Roman" w:cs="Times New Roman" w:eastAsia="Times New Roman" w:hAnsi="Times New Roman"/>
          <w:color w:val="000000"/>
          <w:sz w:val="22"/>
          <w:szCs w:val="22"/>
        </w:rPr>
        <w:t xml:space="preserve">Answer: A BioWin simulation of 15 full-scale plants found them over-aerated: cutting aeration to 1.9–2.5 h per cycle at most plants reduced aeration energy, cost and CO₂ by 58.7% while still meeting effluent limits for COD, BOD and TSS [1]. Switching from continuous to intermittent aeration cut energy by 21% while keeping total-nitrogen removal above 75% [2].</w:t>
      </w:r>
    </w:p>
    <w:p>
      <w:pPr>
        <w:pStyle w:val="ListParagraph"/>
        <w:numPr>
          <w:ilvl w:val="0"/>
          <w:numId w:val="2"/>
        </w:numPr>
        <w:spacing w:after="40" w:line="252"/>
      </w:pPr>
      <w:r>
        <w:rPr>
          <w:rFonts w:ascii="Times New Roman" w:cs="Times New Roman" w:eastAsia="Times New Roman" w:hAnsi="Times New Roman"/>
          <w:color w:val="000000"/>
          <w:sz w:val="22"/>
          <w:szCs w:val="22"/>
        </w:rPr>
        <w:t xml:space="preserve">Sources: [1] Hasan &amp; Mizzouri 2026, p. 9; [2] Sakthivel et al. 2025, pp. 7, 9</w:t>
      </w:r>
    </w:p>
    <w:sectPr>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lvl w:ilvl="1" w:tentative="1">
      <w:start w:val="1"/>
      <w:numFmt w:val="bullet"/>
      <w:lvlText w:val="-"/>
      <w:lvlJc w:val="left"/>
      <w:pPr>
        <w:ind w:left="6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2026-10-07T03:30:36.572Z</dcterms:created>
  <dcterms:modified xsi:type="dcterms:W3CDTF">2026-10-07T03:30:36.572Z</dcterms:modified>
</cp:coreProperties>
</file>

<file path=docProps/custom.xml><?xml version="1.0" encoding="utf-8"?>
<Properties xmlns="http://schemas.openxmlformats.org/officeDocument/2006/custom-properties" xmlns:vt="http://schemas.openxmlformats.org/officeDocument/2006/docPropsVTypes"/>
</file>