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466515" wp14:paraId="14352D46" wp14:textId="318D79A9">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5F466515" w:rsidR="47F07C5C">
        <w:rPr>
          <w:rFonts w:ascii="Times New Roman" w:hAnsi="Times New Roman" w:eastAsia="Times New Roman" w:cs="Times New Roman"/>
          <w:b w:val="1"/>
          <w:bCs w:val="1"/>
          <w:noProof w:val="0"/>
          <w:color w:val="auto"/>
          <w:sz w:val="36"/>
          <w:szCs w:val="36"/>
          <w:lang w:val="en-US"/>
        </w:rPr>
        <w:t xml:space="preserve">Model Description and Discussion </w:t>
      </w:r>
    </w:p>
    <w:p xmlns:wp14="http://schemas.microsoft.com/office/word/2010/wordml" w:rsidP="5F466515" wp14:paraId="37E618B7" wp14:textId="39C3C01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5F466515" w:rsidR="47F07C5C">
        <w:rPr>
          <w:rFonts w:ascii="Times New Roman" w:hAnsi="Times New Roman" w:eastAsia="Times New Roman" w:cs="Times New Roman"/>
          <w:b w:val="1"/>
          <w:bCs w:val="1"/>
          <w:noProof w:val="0"/>
          <w:color w:val="auto"/>
          <w:sz w:val="28"/>
          <w:szCs w:val="28"/>
          <w:lang w:val="en-US"/>
        </w:rPr>
        <w:t>What the Model Represents</w:t>
      </w:r>
    </w:p>
    <w:p xmlns:wp14="http://schemas.microsoft.com/office/word/2010/wordml" w:rsidP="5F466515" wp14:paraId="38B557FF" wp14:textId="6BD428DC">
      <w:pPr>
        <w:spacing w:before="240" w:beforeAutospacing="off" w:after="240" w:afterAutospacing="off"/>
        <w:rPr>
          <w:rFonts w:ascii="Times New Roman" w:hAnsi="Times New Roman" w:eastAsia="Times New Roman" w:cs="Times New Roman"/>
          <w:noProof w:val="0"/>
          <w:color w:val="auto"/>
          <w:sz w:val="24"/>
          <w:szCs w:val="24"/>
          <w:lang w:val="en-US"/>
        </w:rPr>
      </w:pPr>
      <w:r w:rsidRPr="5F466515" w:rsidR="47F07C5C">
        <w:rPr>
          <w:rFonts w:ascii="Times New Roman" w:hAnsi="Times New Roman" w:eastAsia="Times New Roman" w:cs="Times New Roman"/>
          <w:noProof w:val="0"/>
          <w:color w:val="auto"/>
          <w:sz w:val="24"/>
          <w:szCs w:val="24"/>
          <w:lang w:val="en-US"/>
        </w:rPr>
        <w:t xml:space="preserve">This agent-based model </w:t>
      </w:r>
      <w:r w:rsidRPr="5F466515" w:rsidR="47F07C5C">
        <w:rPr>
          <w:rFonts w:ascii="Times New Roman" w:hAnsi="Times New Roman" w:eastAsia="Times New Roman" w:cs="Times New Roman"/>
          <w:noProof w:val="0"/>
          <w:color w:val="auto"/>
          <w:sz w:val="24"/>
          <w:szCs w:val="24"/>
          <w:lang w:val="en-US"/>
        </w:rPr>
        <w:t>represents</w:t>
      </w:r>
      <w:r w:rsidRPr="5F466515" w:rsidR="47F07C5C">
        <w:rPr>
          <w:rFonts w:ascii="Times New Roman" w:hAnsi="Times New Roman" w:eastAsia="Times New Roman" w:cs="Times New Roman"/>
          <w:noProof w:val="0"/>
          <w:color w:val="auto"/>
          <w:sz w:val="24"/>
          <w:szCs w:val="24"/>
          <w:lang w:val="en-US"/>
        </w:rPr>
        <w:t xml:space="preserve"> the formation of valuation bubbles in startup markets driven by heterogeneous investor behavior. In real-world startup ecosystems, prices are not </w:t>
      </w:r>
      <w:r w:rsidRPr="5F466515" w:rsidR="47F07C5C">
        <w:rPr>
          <w:rFonts w:ascii="Times New Roman" w:hAnsi="Times New Roman" w:eastAsia="Times New Roman" w:cs="Times New Roman"/>
          <w:noProof w:val="0"/>
          <w:color w:val="auto"/>
          <w:sz w:val="24"/>
          <w:szCs w:val="24"/>
          <w:lang w:val="en-US"/>
        </w:rPr>
        <w:t>determined</w:t>
      </w:r>
      <w:r w:rsidRPr="5F466515" w:rsidR="47F07C5C">
        <w:rPr>
          <w:rFonts w:ascii="Times New Roman" w:hAnsi="Times New Roman" w:eastAsia="Times New Roman" w:cs="Times New Roman"/>
          <w:noProof w:val="0"/>
          <w:color w:val="auto"/>
          <w:sz w:val="24"/>
          <w:szCs w:val="24"/>
          <w:lang w:val="en-US"/>
        </w:rPr>
        <w:t xml:space="preserve"> solely by fundamentals but are heavily influenced by investor sentiment, momentum, and expectations about future growth. The model captures this environment by distinguishing between rational investors, who trade based on comparisons between market price and fundamental value, and behavioral investors, who respond to sentiment and recent price movements. Through repeated interactions among these agents, the simulation generates endogenous price dynamics that can resemble bubble-like growth even in the absence of changes in fundamentals.</w:t>
      </w:r>
    </w:p>
    <w:p xmlns:wp14="http://schemas.microsoft.com/office/word/2010/wordml" w:rsidP="5F466515" wp14:paraId="7B9715E6" wp14:textId="3A84870A">
      <w:pPr>
        <w:spacing w:before="240" w:beforeAutospacing="off" w:after="240" w:afterAutospacing="off"/>
        <w:rPr>
          <w:rFonts w:ascii="Times New Roman" w:hAnsi="Times New Roman" w:eastAsia="Times New Roman" w:cs="Times New Roman"/>
          <w:noProof w:val="0"/>
          <w:color w:val="auto"/>
          <w:sz w:val="24"/>
          <w:szCs w:val="24"/>
          <w:lang w:val="en-US"/>
        </w:rPr>
      </w:pPr>
      <w:r w:rsidRPr="5F466515" w:rsidR="47F07C5C">
        <w:rPr>
          <w:rFonts w:ascii="Times New Roman" w:hAnsi="Times New Roman" w:eastAsia="Times New Roman" w:cs="Times New Roman"/>
          <w:noProof w:val="0"/>
          <w:color w:val="auto"/>
          <w:sz w:val="24"/>
          <w:szCs w:val="24"/>
          <w:lang w:val="en-US"/>
        </w:rPr>
        <w:t xml:space="preserve">The empirical context of the model is the startup investment process. Using the Startup Investments dataset (Provider: Justinas </w:t>
      </w:r>
      <w:r w:rsidRPr="5F466515" w:rsidR="47F07C5C">
        <w:rPr>
          <w:rFonts w:ascii="Times New Roman" w:hAnsi="Times New Roman" w:eastAsia="Times New Roman" w:cs="Times New Roman"/>
          <w:noProof w:val="0"/>
          <w:color w:val="auto"/>
          <w:sz w:val="24"/>
          <w:szCs w:val="24"/>
          <w:lang w:val="en-US"/>
        </w:rPr>
        <w:t>Cirtautas</w:t>
      </w:r>
      <w:r w:rsidRPr="5F466515" w:rsidR="47F07C5C">
        <w:rPr>
          <w:rFonts w:ascii="Times New Roman" w:hAnsi="Times New Roman" w:eastAsia="Times New Roman" w:cs="Times New Roman"/>
          <w:noProof w:val="0"/>
          <w:color w:val="auto"/>
          <w:sz w:val="24"/>
          <w:szCs w:val="24"/>
          <w:lang w:val="en-US"/>
        </w:rPr>
        <w:t xml:space="preserve"> – Kaggle), the model anchors prices to </w:t>
      </w:r>
      <w:r w:rsidRPr="5F466515" w:rsidR="47F07C5C">
        <w:rPr>
          <w:rFonts w:ascii="Times New Roman" w:hAnsi="Times New Roman" w:eastAsia="Times New Roman" w:cs="Times New Roman"/>
          <w:noProof w:val="0"/>
          <w:color w:val="auto"/>
          <w:sz w:val="24"/>
          <w:szCs w:val="24"/>
          <w:lang w:val="en-US"/>
        </w:rPr>
        <w:t>observed</w:t>
      </w:r>
      <w:r w:rsidRPr="5F466515" w:rsidR="47F07C5C">
        <w:rPr>
          <w:rFonts w:ascii="Times New Roman" w:hAnsi="Times New Roman" w:eastAsia="Times New Roman" w:cs="Times New Roman"/>
          <w:noProof w:val="0"/>
          <w:color w:val="auto"/>
          <w:sz w:val="24"/>
          <w:szCs w:val="24"/>
          <w:lang w:val="en-US"/>
        </w:rPr>
        <w:t xml:space="preserve"> post-money valuations from funding rounds and treats acquisition prices as the underlying fundamental value. This design reflects the idea that, while startup valuations fluctuate significantly over time, acquisition outcomes provide a revealed benchmark of long-run value. As a result, the simulation connects abstract behavioral mechanisms to real </w:t>
      </w:r>
      <w:r w:rsidRPr="5F466515" w:rsidR="47F07C5C">
        <w:rPr>
          <w:rFonts w:ascii="Times New Roman" w:hAnsi="Times New Roman" w:eastAsia="Times New Roman" w:cs="Times New Roman"/>
          <w:noProof w:val="0"/>
          <w:color w:val="auto"/>
          <w:sz w:val="24"/>
          <w:szCs w:val="24"/>
          <w:lang w:val="en-US"/>
        </w:rPr>
        <w:t>valuation</w:t>
      </w:r>
      <w:r w:rsidRPr="5F466515" w:rsidR="47F07C5C">
        <w:rPr>
          <w:rFonts w:ascii="Times New Roman" w:hAnsi="Times New Roman" w:eastAsia="Times New Roman" w:cs="Times New Roman"/>
          <w:noProof w:val="0"/>
          <w:color w:val="auto"/>
          <w:sz w:val="24"/>
          <w:szCs w:val="24"/>
          <w:lang w:val="en-US"/>
        </w:rPr>
        <w:t xml:space="preserve"> histories rather than relying on purely hypothetical prices.</w:t>
      </w:r>
    </w:p>
    <w:p xmlns:wp14="http://schemas.microsoft.com/office/word/2010/wordml" w:rsidP="5F466515" wp14:paraId="5FB639FA" wp14:textId="27CF7516">
      <w:pPr>
        <w:spacing w:before="240" w:beforeAutospacing="off" w:after="240" w:afterAutospacing="off"/>
        <w:rPr>
          <w:rFonts w:ascii="Times New Roman" w:hAnsi="Times New Roman" w:eastAsia="Times New Roman" w:cs="Times New Roman"/>
          <w:noProof w:val="0"/>
          <w:color w:val="auto"/>
          <w:sz w:val="24"/>
          <w:szCs w:val="24"/>
          <w:lang w:val="en-US"/>
        </w:rPr>
      </w:pPr>
      <w:r w:rsidRPr="5F466515" w:rsidR="47F07C5C">
        <w:rPr>
          <w:rFonts w:ascii="Times New Roman" w:hAnsi="Times New Roman" w:eastAsia="Times New Roman" w:cs="Times New Roman"/>
          <w:noProof w:val="0"/>
          <w:color w:val="auto"/>
          <w:sz w:val="24"/>
          <w:szCs w:val="24"/>
          <w:lang w:val="en-US"/>
        </w:rPr>
        <w:t xml:space="preserve">The results </w:t>
      </w:r>
      <w:r w:rsidRPr="5F466515" w:rsidR="47F07C5C">
        <w:rPr>
          <w:rFonts w:ascii="Times New Roman" w:hAnsi="Times New Roman" w:eastAsia="Times New Roman" w:cs="Times New Roman"/>
          <w:noProof w:val="0"/>
          <w:color w:val="auto"/>
          <w:sz w:val="24"/>
          <w:szCs w:val="24"/>
          <w:lang w:val="en-US"/>
        </w:rPr>
        <w:t>generally align</w:t>
      </w:r>
      <w:r w:rsidRPr="5F466515" w:rsidR="47F07C5C">
        <w:rPr>
          <w:rFonts w:ascii="Times New Roman" w:hAnsi="Times New Roman" w:eastAsia="Times New Roman" w:cs="Times New Roman"/>
          <w:noProof w:val="0"/>
          <w:color w:val="auto"/>
          <w:sz w:val="24"/>
          <w:szCs w:val="24"/>
          <w:lang w:val="en-US"/>
        </w:rPr>
        <w:t xml:space="preserve"> with theoretical expectations. When prices begin below fundamentals, rational investors generate buying pressure, while behavioral investors become increasingly optimistic as prices rise. This interaction produces a positive feedback loop in which sentiment amplifies price growth. Although the short empirical valuation series limits the emergence of a full boom–bust cycle, the model successfully reproduces the bubble formation phase characterized by sustained buying pressure and accelerating prices.</w:t>
      </w:r>
    </w:p>
    <w:p xmlns:wp14="http://schemas.microsoft.com/office/word/2010/wordml" w:rsidP="5F466515" wp14:paraId="06F39B3E" wp14:textId="4B036D97">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5F466515" w:rsidR="47F07C5C">
        <w:rPr>
          <w:rFonts w:ascii="Times New Roman" w:hAnsi="Times New Roman" w:eastAsia="Times New Roman" w:cs="Times New Roman"/>
          <w:b w:val="1"/>
          <w:bCs w:val="1"/>
          <w:noProof w:val="0"/>
          <w:color w:val="auto"/>
          <w:sz w:val="28"/>
          <w:szCs w:val="28"/>
          <w:lang w:val="en-US"/>
        </w:rPr>
        <w:t>Design Evolution</w:t>
      </w:r>
    </w:p>
    <w:p xmlns:wp14="http://schemas.microsoft.com/office/word/2010/wordml" w:rsidP="5F466515" wp14:paraId="178E508A" wp14:textId="474276A0">
      <w:pPr>
        <w:spacing w:before="240" w:beforeAutospacing="off" w:after="240" w:afterAutospacing="off"/>
        <w:rPr>
          <w:rFonts w:ascii="Times New Roman" w:hAnsi="Times New Roman" w:eastAsia="Times New Roman" w:cs="Times New Roman"/>
          <w:noProof w:val="0"/>
          <w:color w:val="auto"/>
          <w:sz w:val="24"/>
          <w:szCs w:val="24"/>
          <w:lang w:val="en-US"/>
        </w:rPr>
      </w:pPr>
      <w:r w:rsidRPr="5F466515" w:rsidR="47F07C5C">
        <w:rPr>
          <w:rFonts w:ascii="Times New Roman" w:hAnsi="Times New Roman" w:eastAsia="Times New Roman" w:cs="Times New Roman"/>
          <w:noProof w:val="0"/>
          <w:color w:val="auto"/>
          <w:sz w:val="24"/>
          <w:szCs w:val="24"/>
          <w:lang w:val="en-US"/>
        </w:rPr>
        <w:t xml:space="preserve">The design of the model evolved as theoretical, computational, and empirical constraints were combined. Initially, the conceptual model assumed rich investor-level psychological data, but the dataset does not provide direct measures of sentiment or risk preferences. To address this limitation, sentiment was modeled endogenously and updated based on </w:t>
      </w:r>
      <w:r w:rsidRPr="5F466515" w:rsidR="47F07C5C">
        <w:rPr>
          <w:rFonts w:ascii="Times New Roman" w:hAnsi="Times New Roman" w:eastAsia="Times New Roman" w:cs="Times New Roman"/>
          <w:noProof w:val="0"/>
          <w:color w:val="auto"/>
          <w:sz w:val="24"/>
          <w:szCs w:val="24"/>
          <w:lang w:val="en-US"/>
        </w:rPr>
        <w:t>observed</w:t>
      </w:r>
      <w:r w:rsidRPr="5F466515" w:rsidR="47F07C5C">
        <w:rPr>
          <w:rFonts w:ascii="Times New Roman" w:hAnsi="Times New Roman" w:eastAsia="Times New Roman" w:cs="Times New Roman"/>
          <w:noProof w:val="0"/>
          <w:color w:val="auto"/>
          <w:sz w:val="24"/>
          <w:szCs w:val="24"/>
          <w:lang w:val="en-US"/>
        </w:rPr>
        <w:t xml:space="preserve"> price changes, serving as a second-best proxy for investor psychology. Additionally, because the dataset tracks organizations rather than individuals, organizations were treated as investor agents. This required simplifying assumptions about agent homogeneity within each organization but preserved the essential distinction between rational and behavioral behavior.</w:t>
      </w:r>
    </w:p>
    <w:p xmlns:wp14="http://schemas.microsoft.com/office/word/2010/wordml" w:rsidP="5F466515" wp14:paraId="27E4BFE8" wp14:textId="6EBDEDD7">
      <w:pPr>
        <w:spacing w:before="240" w:beforeAutospacing="off" w:after="240" w:afterAutospacing="off"/>
        <w:rPr>
          <w:rFonts w:ascii="Times New Roman" w:hAnsi="Times New Roman" w:eastAsia="Times New Roman" w:cs="Times New Roman"/>
          <w:noProof w:val="0"/>
          <w:color w:val="auto"/>
          <w:sz w:val="24"/>
          <w:szCs w:val="24"/>
          <w:lang w:val="en-US"/>
        </w:rPr>
      </w:pPr>
      <w:r w:rsidRPr="5F466515" w:rsidR="47F07C5C">
        <w:rPr>
          <w:rFonts w:ascii="Times New Roman" w:hAnsi="Times New Roman" w:eastAsia="Times New Roman" w:cs="Times New Roman"/>
          <w:noProof w:val="0"/>
          <w:color w:val="auto"/>
          <w:sz w:val="24"/>
          <w:szCs w:val="24"/>
          <w:lang w:val="en-US"/>
        </w:rPr>
        <w:t>Empirical limitations also shaped the computational design. Many startups lack complete valuation histories, requiring the model to dynamically select startups with sufficient non-zero valuation observations. This constraint reduced the time horizon of the simulation but ensured that the model remained grounded in real data. These design adjustments reflect the tradeoffs necessary when integrating theory with imperfect empirical information.</w:t>
      </w:r>
    </w:p>
    <w:p xmlns:wp14="http://schemas.microsoft.com/office/word/2010/wordml" w:rsidP="5F466515" wp14:paraId="7965DCB4" wp14:textId="09AB0E67">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5F466515" w:rsidR="47F07C5C">
        <w:rPr>
          <w:rFonts w:ascii="Times New Roman" w:hAnsi="Times New Roman" w:eastAsia="Times New Roman" w:cs="Times New Roman"/>
          <w:b w:val="1"/>
          <w:bCs w:val="1"/>
          <w:noProof w:val="0"/>
          <w:color w:val="auto"/>
          <w:sz w:val="28"/>
          <w:szCs w:val="28"/>
          <w:lang w:val="en-US"/>
        </w:rPr>
        <w:t>Scenario Simulation and Interpretation</w:t>
      </w:r>
    </w:p>
    <w:p xmlns:wp14="http://schemas.microsoft.com/office/word/2010/wordml" w:rsidP="5F466515" wp14:paraId="0BC4F6C9" wp14:textId="0CB9B178">
      <w:pPr>
        <w:spacing w:before="240" w:beforeAutospacing="off" w:after="240" w:afterAutospacing="off"/>
        <w:rPr>
          <w:rFonts w:ascii="Times New Roman" w:hAnsi="Times New Roman" w:eastAsia="Times New Roman" w:cs="Times New Roman"/>
          <w:noProof w:val="0"/>
          <w:color w:val="auto"/>
          <w:sz w:val="24"/>
          <w:szCs w:val="24"/>
          <w:lang w:val="en-US"/>
        </w:rPr>
      </w:pPr>
      <w:r w:rsidRPr="5F466515" w:rsidR="47F07C5C">
        <w:rPr>
          <w:rFonts w:ascii="Times New Roman" w:hAnsi="Times New Roman" w:eastAsia="Times New Roman" w:cs="Times New Roman"/>
          <w:noProof w:val="0"/>
          <w:color w:val="auto"/>
          <w:sz w:val="24"/>
          <w:szCs w:val="24"/>
          <w:lang w:val="en-US"/>
        </w:rPr>
        <w:t xml:space="preserve">In addition to the calibrated baseline run, the model includes a scenario simulation in which the fraction of behavioral investors is increased. Holding the calibrated sensitivity parameter fixed, this scenario isolates the role of sentiment-driven behavior. The results show stronger and more persistent buying pressure </w:t>
      </w:r>
      <w:r w:rsidRPr="5F466515" w:rsidR="47F07C5C">
        <w:rPr>
          <w:rFonts w:ascii="Times New Roman" w:hAnsi="Times New Roman" w:eastAsia="Times New Roman" w:cs="Times New Roman"/>
          <w:noProof w:val="0"/>
          <w:color w:val="auto"/>
          <w:sz w:val="24"/>
          <w:szCs w:val="24"/>
          <w:lang w:val="en-US"/>
        </w:rPr>
        <w:t>relative</w:t>
      </w:r>
      <w:r w:rsidRPr="5F466515" w:rsidR="47F07C5C">
        <w:rPr>
          <w:rFonts w:ascii="Times New Roman" w:hAnsi="Times New Roman" w:eastAsia="Times New Roman" w:cs="Times New Roman"/>
          <w:noProof w:val="0"/>
          <w:color w:val="auto"/>
          <w:sz w:val="24"/>
          <w:szCs w:val="24"/>
          <w:lang w:val="en-US"/>
        </w:rPr>
        <w:t xml:space="preserve"> to the baseline case, leading to faster price appreciation. Although both scenarios </w:t>
      </w:r>
      <w:r w:rsidRPr="5F466515" w:rsidR="47F07C5C">
        <w:rPr>
          <w:rFonts w:ascii="Times New Roman" w:hAnsi="Times New Roman" w:eastAsia="Times New Roman" w:cs="Times New Roman"/>
          <w:noProof w:val="0"/>
          <w:color w:val="auto"/>
          <w:sz w:val="24"/>
          <w:szCs w:val="24"/>
          <w:lang w:val="en-US"/>
        </w:rPr>
        <w:t>remain</w:t>
      </w:r>
      <w:r w:rsidRPr="5F466515" w:rsidR="47F07C5C">
        <w:rPr>
          <w:rFonts w:ascii="Times New Roman" w:hAnsi="Times New Roman" w:eastAsia="Times New Roman" w:cs="Times New Roman"/>
          <w:noProof w:val="0"/>
          <w:color w:val="auto"/>
          <w:sz w:val="24"/>
          <w:szCs w:val="24"/>
          <w:lang w:val="en-US"/>
        </w:rPr>
        <w:t xml:space="preserve"> below the fundamental value due to the </w:t>
      </w:r>
      <w:r w:rsidRPr="5F466515" w:rsidR="47F07C5C">
        <w:rPr>
          <w:rFonts w:ascii="Times New Roman" w:hAnsi="Times New Roman" w:eastAsia="Times New Roman" w:cs="Times New Roman"/>
          <w:noProof w:val="0"/>
          <w:color w:val="auto"/>
          <w:sz w:val="24"/>
          <w:szCs w:val="24"/>
          <w:lang w:val="en-US"/>
        </w:rPr>
        <w:t>short time</w:t>
      </w:r>
      <w:r w:rsidRPr="5F466515" w:rsidR="47F07C5C">
        <w:rPr>
          <w:rFonts w:ascii="Times New Roman" w:hAnsi="Times New Roman" w:eastAsia="Times New Roman" w:cs="Times New Roman"/>
          <w:noProof w:val="0"/>
          <w:color w:val="auto"/>
          <w:sz w:val="24"/>
          <w:szCs w:val="24"/>
          <w:lang w:val="en-US"/>
        </w:rPr>
        <w:t xml:space="preserve"> series, the high-sentiment scenario consistently generates higher prices and greater imbalance between buy and sell pressure.</w:t>
      </w:r>
    </w:p>
    <w:p xmlns:wp14="http://schemas.microsoft.com/office/word/2010/wordml" w:rsidP="5F466515" wp14:paraId="1B5F1A36" wp14:textId="16B42EED">
      <w:pPr>
        <w:spacing w:before="240" w:beforeAutospacing="off" w:after="240" w:afterAutospacing="off"/>
        <w:rPr>
          <w:rFonts w:ascii="Times New Roman" w:hAnsi="Times New Roman" w:eastAsia="Times New Roman" w:cs="Times New Roman"/>
          <w:noProof w:val="0"/>
          <w:color w:val="auto"/>
          <w:sz w:val="24"/>
          <w:szCs w:val="24"/>
          <w:lang w:val="en-US"/>
        </w:rPr>
      </w:pPr>
      <w:r w:rsidRPr="5F466515" w:rsidR="47F07C5C">
        <w:rPr>
          <w:rFonts w:ascii="Times New Roman" w:hAnsi="Times New Roman" w:eastAsia="Times New Roman" w:cs="Times New Roman"/>
          <w:noProof w:val="0"/>
          <w:color w:val="auto"/>
          <w:sz w:val="24"/>
          <w:szCs w:val="24"/>
          <w:lang w:val="en-US"/>
        </w:rPr>
        <w:t xml:space="preserve">This comparison illustrates how changes in market composition </w:t>
      </w:r>
      <w:r w:rsidRPr="5F466515" w:rsidR="47F07C5C">
        <w:rPr>
          <w:rFonts w:ascii="Times New Roman" w:hAnsi="Times New Roman" w:eastAsia="Times New Roman" w:cs="Times New Roman"/>
          <w:noProof w:val="0"/>
          <w:color w:val="auto"/>
          <w:sz w:val="24"/>
          <w:szCs w:val="24"/>
          <w:lang w:val="en-US"/>
        </w:rPr>
        <w:t>can meaningfully</w:t>
      </w:r>
      <w:r w:rsidRPr="5F466515" w:rsidR="47F07C5C">
        <w:rPr>
          <w:rFonts w:ascii="Times New Roman" w:hAnsi="Times New Roman" w:eastAsia="Times New Roman" w:cs="Times New Roman"/>
          <w:noProof w:val="0"/>
          <w:color w:val="auto"/>
          <w:sz w:val="24"/>
          <w:szCs w:val="24"/>
          <w:lang w:val="en-US"/>
        </w:rPr>
        <w:t xml:space="preserve"> affect valuation dynamics. Even without changes in fundamentals, increasing the prevalence of sentiment-driven investors amplifies momentum and accelerates bubble formation. The scenario therefore reinforces the model’s central insight: investor psychology plays a critical role in shaping startup valuation trajectories.</w:t>
      </w:r>
    </w:p>
    <w:p xmlns:wp14="http://schemas.microsoft.com/office/word/2010/wordml" w:rsidP="5F466515" wp14:paraId="11C93CC6" wp14:textId="5970ED1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5F466515" w:rsidR="47F07C5C">
        <w:rPr>
          <w:rFonts w:ascii="Times New Roman" w:hAnsi="Times New Roman" w:eastAsia="Times New Roman" w:cs="Times New Roman"/>
          <w:b w:val="1"/>
          <w:bCs w:val="1"/>
          <w:noProof w:val="0"/>
          <w:color w:val="auto"/>
          <w:sz w:val="28"/>
          <w:szCs w:val="28"/>
          <w:lang w:val="en-US"/>
        </w:rPr>
        <w:t>Opportunities for Extension</w:t>
      </w:r>
    </w:p>
    <w:p xmlns:wp14="http://schemas.microsoft.com/office/word/2010/wordml" w:rsidP="5F466515" wp14:paraId="161CD9C2" wp14:textId="08871669">
      <w:pPr>
        <w:spacing w:before="240" w:beforeAutospacing="off" w:after="240" w:afterAutospacing="off"/>
        <w:rPr>
          <w:rFonts w:ascii="Times New Roman" w:hAnsi="Times New Roman" w:eastAsia="Times New Roman" w:cs="Times New Roman"/>
          <w:noProof w:val="0"/>
          <w:color w:val="auto"/>
          <w:sz w:val="24"/>
          <w:szCs w:val="24"/>
          <w:lang w:val="en-US"/>
        </w:rPr>
      </w:pPr>
      <w:r w:rsidRPr="5F466515" w:rsidR="47F07C5C">
        <w:rPr>
          <w:rFonts w:ascii="Times New Roman" w:hAnsi="Times New Roman" w:eastAsia="Times New Roman" w:cs="Times New Roman"/>
          <w:noProof w:val="0"/>
          <w:color w:val="auto"/>
          <w:sz w:val="24"/>
          <w:szCs w:val="24"/>
          <w:lang w:val="en-US"/>
        </w:rPr>
        <w:t xml:space="preserve">Several extensions could improve the model’s realism and explanatory power. First, incorporating multiple startups would allow interactions across assets and </w:t>
      </w:r>
      <w:r w:rsidRPr="5F466515" w:rsidR="47F07C5C">
        <w:rPr>
          <w:rFonts w:ascii="Times New Roman" w:hAnsi="Times New Roman" w:eastAsia="Times New Roman" w:cs="Times New Roman"/>
          <w:noProof w:val="0"/>
          <w:color w:val="auto"/>
          <w:sz w:val="24"/>
          <w:szCs w:val="24"/>
          <w:lang w:val="en-US"/>
        </w:rPr>
        <w:t>facilitate</w:t>
      </w:r>
      <w:r w:rsidRPr="5F466515" w:rsidR="47F07C5C">
        <w:rPr>
          <w:rFonts w:ascii="Times New Roman" w:hAnsi="Times New Roman" w:eastAsia="Times New Roman" w:cs="Times New Roman"/>
          <w:noProof w:val="0"/>
          <w:color w:val="auto"/>
          <w:sz w:val="24"/>
          <w:szCs w:val="24"/>
          <w:lang w:val="en-US"/>
        </w:rPr>
        <w:t xml:space="preserve"> the study of sector-wide bubbles. Second, introducing explicit investor wealth dynamics would enable analysis of losses and redistribution following crashes. Third, adding network structures among investors could capture information diffusion and herding more realistically. Finally, allowing fundamentals to evolve over time would better reflect learning and technological progress. Together, these extensions would deepen the model’s ability to capture complex dynamics in entrepreneurial finance.</w:t>
      </w:r>
    </w:p>
    <w:p xmlns:wp14="http://schemas.microsoft.com/office/word/2010/wordml" w:rsidP="5F466515" wp14:paraId="2C078E63" wp14:textId="40C081FA">
      <w:pPr>
        <w:rPr>
          <w:b w:val="1"/>
          <w:bCs w:val="1"/>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8F5C69"/>
    <w:rsid w:val="318F5C69"/>
    <w:rsid w:val="384B5B1A"/>
    <w:rsid w:val="47F07C5C"/>
    <w:rsid w:val="5F466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5C69"/>
  <w15:chartTrackingRefBased/>
  <w15:docId w15:val="{8D05D5D4-C97E-43A3-A99F-47309A8DD8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F46651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F466515"/>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2025-12-19T21:00:51.5323645Z</dcterms:created>
  <dcterms:modified xsi:type="dcterms:W3CDTF">2025-12-19T21:02:11.7980979Z</dcterms:modified>
  <dc:creator>Vo, Latherine</dc:creator>
  <lastModifiedBy>Vo, Latherine</lastModifiedBy>
</coreProperties>
</file>