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A. Requirement Analysis Docket</w:t>
      </w:r>
    </w:p>
    <w:p>
      <w:r>
        <w:rPr>
          <w:rFonts w:ascii="Calibri" w:hAnsi="Calibri"/>
          <w:b/>
          <w:color w:val="2563EB"/>
          <w:sz w:val="24"/>
        </w:rPr>
        <w:t>Step 01 · Discover | System Scope, Boundaries, and Requirements Baseline</w:t>
      </w:r>
    </w:p>
    <w:p>
      <w:r>
        <w:rPr>
          <w:rFonts w:ascii="Calibri" w:hAnsi="Calibri"/>
          <w:i/>
          <w:color w:val="64748B"/>
          <w:sz w:val="20"/>
        </w:rPr>
        <w:t>Talentra Enterprise Workforce Platform | Deliverable A3</w:t>
      </w:r>
    </w:p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Problem Statement &amp; Scope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Talentra structures high-throughput talent acquisition, contingent gig labor, and campus placements into a unified, secure PostgreSQL multi-tenant architecture for Northbridge Workforce Systems.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In-Scope vs. Explicit Out-of-Scope System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Operational Domain</w:t>
            </w:r>
          </w:p>
        </w:tc>
        <w:tc>
          <w:tcPr>
            <w:tcW w:type="dxa" w:w="388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In-Scope (Platform Owned)</w:t>
            </w:r>
          </w:p>
        </w:tc>
        <w:tc>
          <w:tcPr>
            <w:tcW w:type="dxa" w:w="403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Out-of-Scope (External Boundary)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 &amp; Auth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Credentials hashed with Argon2id, session tokens, multi-tenant RBAC, device concurrency locks.</w:t>
            </w:r>
          </w:p>
        </w:tc>
        <w:tc>
          <w:tcPr>
            <w:tcW w:type="dxa" w:w="403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Live biometric scanning, hardware key issuance (delegated to enterprise SSO).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Sourcing</w:t>
            </w:r>
          </w:p>
        </w:tc>
        <w:tc>
          <w:tcPr>
            <w:tcW w:type="dxa" w:w="388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Anonymized search, parsed resume vectors, employer block lists, visibility toggles.</w:t>
            </w:r>
          </w:p>
        </w:tc>
        <w:tc>
          <w:tcPr>
            <w:tcW w:type="dxa" w:w="403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External web job scraping; raw resume OCR file decoding.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Marketplace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Worker trade categories, hourly rates, GiST non-overlapping contract scheduling, milestones.</w:t>
            </w:r>
          </w:p>
        </w:tc>
        <w:tc>
          <w:tcPr>
            <w:tcW w:type="dxa" w:w="403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Physical on-site supervision, vehicle inspections, off-platform labor disputes.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Billing &amp; Finance</w:t>
            </w:r>
          </w:p>
        </w:tc>
        <w:tc>
          <w:tcPr>
            <w:tcW w:type="dxa" w:w="388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append-only wallet ledger, running balance triggers, subscription seat caps.</w:t>
            </w:r>
          </w:p>
        </w:tc>
        <w:tc>
          <w:tcPr>
            <w:tcW w:type="dxa" w:w="403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Direct credit card PAN/CVV storage (delegated to PCI-DSS Level 1 payment gateways).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Compliance &amp; Audit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 Act 2023 consent capture, GDPR erasure cascade, immutable pre/post JSONB audit logs.</w:t>
            </w:r>
          </w:p>
        </w:tc>
        <w:tc>
          <w:tcPr>
            <w:tcW w:type="dxa" w:w="403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Legal tribunal filings, government tax filing generation.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Ranked Open Architectural Questions (by Design Impact)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360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Architectural Question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Impact Level</w:t>
            </w:r>
          </w:p>
        </w:tc>
        <w:tc>
          <w:tcPr>
            <w:tcW w:type="dxa" w:w="417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Architectural Resolution &amp; Physical Mechanism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Q1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How to prevent circular ownership loops in conglomerate enterprise parent-subsidiary hierarchies?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Critical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Recursive CTE cycle-detection trigger on organisation_relationship guarded by pg_advisory_xact_lock.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Q2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How to guarantee gig workers cannot be double-booked across overlapping contracts during high concurrency?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Critical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PostgreSQL GiST temporal exclusion constraint (EXCLUDE USING gist) rejecting overlapping contract dates.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Q3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How to protect candidate privacy from current employers without degrading search query speed?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Materialized anti-join views combining candidate_block_list with indexed recruiter org IDs in sub-millisecond time.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Q4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How to maintain accurate corporate wallet balances during concurrent resume unlocks without race conditions?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type="dxa" w:w="417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Row-level locking (SELECT FOR UPDATE) coupled with an append-only trigger automatically re-summing running balances.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Q5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How to ensure statutory compliance with DPDP Act 2023 right to erasure while preserving forensic audit trails?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Medium</w:t>
            </w:r>
          </w:p>
        </w:tc>
        <w:tc>
          <w:tcPr>
            <w:tcW w:type="dxa" w:w="417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Cryptographic key shredding for tenant DEKs combined with profile anonymization, leaving anonymized audit event IDs intact.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Master Requirements Docket (REQ-01 to REQ-25)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 Statement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 Actor(s)</w:t>
            </w:r>
          </w:p>
        </w:tc>
        <w:tc>
          <w:tcPr>
            <w:tcW w:type="dxa" w:w="273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Ambiguity Resolution &amp; Numeric Threshold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Canonical Identity Normalization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Email stored in lowercase (CHECK email = lower(email)); max 254 chars; rejects whitespace.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E.164 International Phone Format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Candidate, 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Phone numbers must follow E.164 regex (^+[1-9]\d{1,14}$); rejects un-prefixed numbers.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Primary Key Standard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Surrogate UUIDv4 (gen_random_uuid()) eliminating key guessability and supporting distributed generation.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Fixed-Precision Financials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Recruiter, Admin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Currency values use NUMERIC(12,2) with ISO 4217 currency code foreign keys. Floating-point prohibited.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Standardized Lookup Catalog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Lookup tables mandate id, snake_case code, name, is_active, and integer sort_order.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Multilingual Translation Fallback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Invariant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Candidate, 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UI localized strings resolve in single indexed query with automatic fallback to English (en).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Screening Questionnaire Trees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Sourcing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Recruiter, Candidate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Requisitions attach versioned questionnaires supporting Text, Single/Multiple Choice, and Boolean.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Dynamic Application Templates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Sourcing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Application workflows link to questionnaire definitions through foreign key referential integrity.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Forensic Audit Trail Immutability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Auditor, System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Audit tables enforce append-only storage; database triggers abort all UPDATE and DELETE queries.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DPDP 2023 Purpose-Bound Consent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Statutory Mandate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Candidate, Auditor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Records affirmative consent grants, purpose codes, IP addresses, user agents, and revocation timestamps.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Column-Level Data Sensitivity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Statutory Mandate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Auditor, Security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All columns cataloged into 4 tiers (PUBLIC, INTERNAL, CONFIDENTIAL, RESTRICTED) with retention policies.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Argon2id Credential Encryption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Passwords hashed using Argon2id with minimum 16-byte cryptographically secure salt.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Multi-Tenant Row-Level Security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Recruiter, Admin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Tenant tables enforce PostgreSQL RLS filtered by session variable app.current_org_id.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Privacy Shield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Candidate, 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block list anti-joins prevent current employers from discovering active candidate profiles.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GiST Non-Overlapping Gig Scheduling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Gig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Worker, Client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Enforces EXCLUDE USING gist on contract intervals, guaranteeing zero concurrent double-booking.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REQ-16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Single-Active-Session Concurrency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Security, Admin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Stored procedure terminates prior device sessions upon new login, preventing commercial seat sharing.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REQ-17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Double-Entry Wallet Ledger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Billing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Client, Gig Worker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All financial movements record paired debit/credit ledger entries; balance re-summed ($0.00 variance).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REQ-18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Resume Unlock Quota &amp; Metering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Sourcing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Accessing candidate PII decrements monthly subscription credits or debits wallet credits atomically.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REQ-19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Tiered Subscription Seat Quotas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Licensing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Account Admin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Enforces hard cap on active recruiter seat assignments matching purchased tier (count &lt;= max_seats).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REQ-20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National ID Blind Indexing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 Security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Security, System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Tax IDs encrypted via AES-256-GCM; exact lookups executed via HMAC-SHA256 blind indexes.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REQ-21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Webhook Ingestion Idempotency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Integration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Payment and background check webhooks enforce unique idempotency keys, dropping duplicate events.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REQ-22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Campus Cohort Management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Domain Sourcing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584"/>
            <w:shd w:fill="F8FAFC"/>
          </w:tcPr>
          <w:p>
            <w:r>
              <w:t>Recruiter, Campus Candidate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Supports grouping of fresher talent by academic institution, degree specialization, and graduation year.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REQ-23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Referral Tracking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Engagement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Should-Have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Candidate, Recruiter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Assigns unique alphanumeric referral codes to track application origin and trigger automated bonus payouts.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REQ-24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Sub-Millisecond Search Latency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Performance SLA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Recruiter</w:t>
            </w:r>
          </w:p>
        </w:tc>
        <w:tc>
          <w:tcPr>
            <w:tcW w:type="dxa" w:w="273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search across 1,000,000 records achieves warm-cache p95 latency under 10.0 ms via GIN trigrams.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REQ-25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Disaster Recovery RTO/RPO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Infrastructure</w:t>
            </w:r>
          </w:p>
        </w:tc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Must-Have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 Admin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Enforces RPO &lt; 1.0 minute and RTO &lt; 15.0 minutes via WAL streaming replication and standby promotion.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