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7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(advanced methods, practical case studies), Financial Markets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(advanced methods, practical case studies), Econometrics (advanced methods, practical case studies),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 Modeling (advanced methods, practical case studies), Contract Law (advanced methods, practical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case studies), Statistics (advanced methods, practical case studies), Coding (HTML, CSS, WordPress, </w:t>
      </w:r>
      <w:r>
        <w:rPr>
          <w:rFonts w:ascii="Times" w:hAnsi="Times" w:eastAsia="Times"/>
          <w:b w:val="0"/>
          <w:i w:val="0"/>
          <w:color w:val="000000"/>
          <w:sz w:val="18"/>
        </w:rPr>
        <w:t>advanced methods)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0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market analysis for a leading financial services firm, utilizing</w:t>
            </w:r>
          </w:p>
        </w:tc>
        <w:tc>
          <w:tcPr>
            <w:tcW w:type="dxa" w:w="16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competitive benchmarking, data visualization, financial modeling to identify growth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opportunities, with cross-functional team coordination...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Executed a detailed due diligence process for a potential acquisition in the fintech sector,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involving stakeholder interviews, expert network management, development of financial </w:t>
      </w:r>
      <w:r>
        <w:rPr>
          <w:rFonts w:ascii="Times" w:hAnsi="Times" w:eastAsia="Times"/>
          <w:b w:val="0"/>
          <w:i w:val="0"/>
          <w:color w:val="000000"/>
          <w:sz w:val="19"/>
        </w:rPr>
        <w:t>models, with cross-functional team management...</w:t>
      </w:r>
    </w:p>
    <w:p>
      <w:pPr>
        <w:autoSpaceDN w:val="0"/>
        <w:autoSpaceDE w:val="0"/>
        <w:widowControl/>
        <w:spacing w:line="230" w:lineRule="exact" w:before="48" w:after="0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a strategic go-to-market plan for a new product launch, incorporating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competitive positioning, pricing strategy, scenario analysis to optimize market entry, </w:t>
      </w:r>
      <w:r>
        <w:rPr>
          <w:rFonts w:ascii="Times" w:hAnsi="Times" w:eastAsia="Times"/>
          <w:b w:val="0"/>
          <w:i w:val="0"/>
          <w:color w:val="000000"/>
          <w:sz w:val="19"/>
        </w:rPr>
        <w:t>maximize ROI, with cross-functional team management...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Alteryx (basics), SQL, R, VBA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IQ, Factset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Member of HEC Football Club (participated in 'Derby des Parisiennes 2019', coordinated logistics, managed team of </w:t>
      </w:r>
      <w:r>
        <w:rPr>
          <w:rFonts w:ascii="Times" w:hAnsi="Times" w:eastAsia="Times"/>
          <w:b w:val="0"/>
          <w:i w:val="0"/>
          <w:color w:val="000000"/>
          <w:sz w:val="19"/>
        </w:rPr>
        <w:t>15)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Geopolitics enthusiast (engaged in podcasts, specialized magazines, monthly discussion groups)</w:t>
      </w:r>
    </w:p>
    <w:p>
      <w:pPr>
        <w:autoSpaceDN w:val="0"/>
        <w:autoSpaceDE w:val="0"/>
        <w:widowControl/>
        <w:spacing w:line="252" w:lineRule="exact" w:before="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Volunteer for local community service projects (organized events, led teams, managed resources)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