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6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308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Gautier Rouas</w:t>
            </w:r>
          </w:p>
        </w:tc>
        <w:tc>
          <w:tcPr>
            <w:tcW w:type="dxa" w:w="203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22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4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8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Versailles, France • +33650019062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rouas.gautier@gmail.com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2023</w:t>
            </w:r>
          </w:p>
        </w:tc>
        <w:tc>
          <w:tcPr>
            <w:tcW w:type="dxa" w:w="76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388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GamingCampus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Master 2 Esport Business &amp; Management</w:t>
            </w:r>
          </w:p>
        </w:tc>
        <w:tc>
          <w:tcPr>
            <w:tcW w:type="dxa" w:w="20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276"/>
        </w:trPr>
        <w:tc>
          <w:tcPr>
            <w:tcW w:type="dxa" w:w="86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Note de mémoire: 16,2/20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0"/>
        <w:ind w:left="1288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Esport Strategy (méthodes avancées, études de cas pratiques), Digital Marketing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(méthodes avancées, études de cas pratiques), Performance Management (méthodes avancées, études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de cas pratiques), Content Creation (méthodes avancées, études de cas pratiques), Influence </w:t>
      </w:r>
      <w:r>
        <w:br/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Management (méthodes avancées, études de cas pratiques), Community Engagement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>avancées, études de cas pratiques)</w:t>
      </w:r>
    </w:p>
    <w:p>
      <w:pPr>
        <w:autoSpaceDN w:val="0"/>
        <w:autoSpaceDE w:val="0"/>
        <w:widowControl/>
        <w:spacing w:line="304" w:lineRule="exact" w:before="26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4"/>
        </w:trPr>
        <w:tc>
          <w:tcPr>
            <w:tcW w:type="dxa" w:w="10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2023</w:t>
            </w:r>
          </w:p>
        </w:tc>
        <w:tc>
          <w:tcPr>
            <w:tcW w:type="dxa" w:w="81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2" w:lineRule="exact" w:before="368" w:after="0"/>
              <w:ind w:left="282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The Tiny Digital Factory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Communication &amp; Marketing Manager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Managed editorial calendar and created engaging content, including weekly writing of 4</w:t>
            </w:r>
          </w:p>
        </w:tc>
        <w:tc>
          <w:tcPr>
            <w:tcW w:type="dxa" w:w="15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372"/>
        </w:trPr>
        <w:tc>
          <w:tcPr>
            <w:tcW w:type="dxa" w:w="10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12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8"/>
        </w:trPr>
        <w:tc>
          <w:tcPr>
            <w:tcW w:type="dxa" w:w="3566"/>
            <w:vMerge/>
            <w:tcBorders/>
          </w:tcPr>
          <w:p/>
        </w:tc>
        <w:tc>
          <w:tcPr>
            <w:tcW w:type="dxa" w:w="8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posts and development of activity reports, enhancing brand visibility and engagement..., avec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6"/>
        </w:trPr>
        <w:tc>
          <w:tcPr>
            <w:tcW w:type="dxa" w:w="3566"/>
            <w:vMerge/>
            <w:tcBorders/>
          </w:tcPr>
          <w:p/>
        </w:tc>
        <w:tc>
          <w:tcPr>
            <w:tcW w:type="dxa" w:w="8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coordination d'équipes pluridisciplinaires et gestion de projets tran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0" w:after="0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Led influencer marketing campaigns: identified relevant influencers, set strategic objectives,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drafted briefs, negotiated collaborations, and rigorously tracked performance metrics..., avec </w:t>
      </w:r>
      <w:r>
        <w:rPr>
          <w:rFonts w:ascii="Times" w:hAnsi="Times" w:eastAsia="Times"/>
          <w:b w:val="0"/>
          <w:i w:val="0"/>
          <w:color w:val="000000"/>
          <w:sz w:val="19"/>
        </w:rPr>
        <w:t>coordination d'équipes pluridisciplinaires et gestion de pro</w:t>
      </w:r>
    </w:p>
    <w:p>
      <w:pPr>
        <w:autoSpaceDN w:val="0"/>
        <w:autoSpaceDE w:val="0"/>
        <w:widowControl/>
        <w:spacing w:line="230" w:lineRule="exact" w:before="48" w:after="274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Dynamically animated online communities, actively moderated discussions, and organized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virtual events to strengthen user engagement and brand loyalty..., avec coordination d'équipes </w:t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 et gestion de projets transverses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8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2022</w:t>
            </w:r>
          </w:p>
        </w:tc>
        <w:tc>
          <w:tcPr>
            <w:tcW w:type="dxa" w:w="8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40" w:after="0"/>
              <w:ind w:left="282" w:right="43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Stuverance Esport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Global Esport Manager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Directed recruitment process for players, including talent scouting, organizing competitive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372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2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24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3566"/>
            <w:vMerge/>
            <w:tcBorders/>
          </w:tcPr>
          <w:p/>
        </w:tc>
        <w:tc>
          <w:tcPr>
            <w:tcW w:type="dxa" w:w="8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trials, and conducting individual interviews to build high-performing teams..., avec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3566"/>
            <w:vMerge/>
            <w:tcBorders/>
          </w:tcPr>
          <w:p/>
        </w:tc>
        <w:tc>
          <w:tcPr>
            <w:tcW w:type="dxa" w:w="8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coordination d'équipes pluridisciplinaires et gestion de projets transver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36" w:after="0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Supervised and developed three esports teams with a focus on performance and goal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achievement, ensuring alignment with organizational objectives..., avec coordination d'équipes </w:t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 et gestion de projets transverses</w:t>
      </w:r>
    </w:p>
    <w:p>
      <w:pPr>
        <w:autoSpaceDN w:val="0"/>
        <w:autoSpaceDE w:val="0"/>
        <w:widowControl/>
        <w:spacing w:line="230" w:lineRule="exact" w:before="48" w:after="274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Coordinated regular performance meetings to assess team progress and developed detailed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reports to inform strategic decisions and improve team outcomes..., avec coordination </w:t>
      </w:r>
      <w:r>
        <w:rPr>
          <w:rFonts w:ascii="Times" w:hAnsi="Times" w:eastAsia="Times"/>
          <w:b w:val="0"/>
          <w:i w:val="0"/>
          <w:color w:val="000000"/>
          <w:sz w:val="19"/>
        </w:rPr>
        <w:t>d'équipes pluridisciplinaires et gestion de projets transverses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8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2021</w:t>
            </w:r>
          </w:p>
        </w:tc>
        <w:tc>
          <w:tcPr>
            <w:tcW w:type="dxa" w:w="7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42" w:after="0"/>
              <w:ind w:left="282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The Pawn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Chef de Projet Communication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Designed and implemented editorial schedules to optimize communication strategy,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Paris, France</w:t>
            </w:r>
          </w:p>
        </w:tc>
      </w:tr>
      <w:tr>
        <w:trPr>
          <w:trHeight w:hRule="exact" w:val="376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24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3566"/>
            <w:vMerge/>
            <w:tcBorders/>
          </w:tcPr>
          <w:p/>
        </w:tc>
        <w:tc>
          <w:tcPr>
            <w:tcW w:type="dxa" w:w="7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enhancing brand presence across digital platforms..., avec coordination d'équipes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3566"/>
            <w:vMerge/>
            <w:tcBorders/>
          </w:tcPr>
          <w:p/>
        </w:tc>
        <w:tc>
          <w:tcPr>
            <w:tcW w:type="dxa" w:w="7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pluridisciplinaires et gestion de projets transverses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34" w:after="0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Drafted blog articles and social media posts, creating engaging content that resonated with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target audiences and drove online interaction..., avec coordination d'équipes pluridisciplinaires </w:t>
      </w:r>
      <w:r>
        <w:rPr>
          <w:rFonts w:ascii="Times" w:hAnsi="Times" w:eastAsia="Times"/>
          <w:b w:val="0"/>
          <w:i w:val="0"/>
          <w:color w:val="000000"/>
          <w:sz w:val="19"/>
        </w:rPr>
        <w:t>et gestion de projets transverses</w:t>
      </w:r>
    </w:p>
    <w:p>
      <w:pPr>
        <w:autoSpaceDN w:val="0"/>
        <w:autoSpaceDE w:val="0"/>
        <w:widowControl/>
        <w:spacing w:line="232" w:lineRule="exact" w:before="48" w:after="0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Developed strategic recommendations tailored to client needs, fostering long-term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relationships and driving business growth through innovative solutions..., avec coordination </w:t>
      </w:r>
      <w:r>
        <w:rPr>
          <w:rFonts w:ascii="Times" w:hAnsi="Times" w:eastAsia="Times"/>
          <w:b w:val="0"/>
          <w:i w:val="0"/>
          <w:color w:val="000000"/>
          <w:sz w:val="19"/>
        </w:rPr>
        <w:t>d'équipes pluridisciplinaires et gestion de projets transverses</w:t>
      </w:r>
    </w:p>
    <w:p>
      <w:pPr>
        <w:autoSpaceDN w:val="0"/>
        <w:autoSpaceDE w:val="0"/>
        <w:widowControl/>
        <w:spacing w:line="304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French (native), English (professional)</w:t>
      </w:r>
    </w:p>
    <w:p>
      <w:pPr>
        <w:autoSpaceDN w:val="0"/>
        <w:autoSpaceDE w:val="0"/>
        <w:widowControl/>
        <w:spacing w:line="220" w:lineRule="exact" w:before="66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Social Media Management Tools, Content Creation Platforms, Analytics Tools, CRM Systems, Microsoft Office </w:t>
      </w:r>
      <w:r>
        <w:rPr>
          <w:rFonts w:ascii="Times" w:hAnsi="Times" w:eastAsia="Times"/>
          <w:b w:val="0"/>
          <w:i w:val="0"/>
          <w:color w:val="000000"/>
          <w:sz w:val="19"/>
        </w:rPr>
        <w:t>Suite, Adobe Creative Suite, Discord</w:t>
      </w:r>
    </w:p>
    <w:p>
      <w:pPr>
        <w:autoSpaceDN w:val="0"/>
        <w:autoSpaceDE w:val="0"/>
        <w:widowControl/>
        <w:spacing w:line="304" w:lineRule="exact" w:before="9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86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Volunteer at Purple Effect (promoting awareness of responsible consumption and mutual respect in festive </w:t>
      </w:r>
      <w:r>
        <w:rPr>
          <w:rFonts w:ascii="Times" w:hAnsi="Times" w:eastAsia="Times"/>
          <w:b w:val="0"/>
          <w:i w:val="0"/>
          <w:color w:val="000000"/>
          <w:sz w:val="19"/>
        </w:rPr>
        <w:t>environments)</w:t>
      </w:r>
    </w:p>
    <w:p>
      <w:pPr>
        <w:autoSpaceDN w:val="0"/>
        <w:autoSpaceDE w:val="0"/>
        <w:widowControl/>
        <w:spacing w:line="254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Esports Enthusiast (participation in gaming events and community management)</w:t>
      </w:r>
    </w:p>
    <w:sectPr w:rsidR="00FC693F" w:rsidRPr="0006063C" w:rsidSect="00034616">
      <w:pgSz w:w="11906" w:h="16838"/>
      <w:pgMar w:top="262" w:right="594" w:bottom="748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ouas.gauti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