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d'une analyse de marché complète pour un acteur majeur des services financiers,</w:t>
            </w:r>
          </w:p>
        </w:tc>
        <w:tc>
          <w:tcPr>
            <w:tcW w:type="dxa" w:w="14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benchmarking concurrentiel, visualisation de données, modélisation financière pour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identifier les opportunités de croissance, coordination d'équipes pluridisciplinaires...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Exécution d'un processus de due diligence détaillé pour une acquisition potentielle dans le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secteur fintech, avec interviews de parties prenantes, gestion de réseaux d'experts,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modèles financiers, coordination d'équipes pluridisciplinaires...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d'un plan stratégique de mise sur le marché pour le lancement d'un nouveau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produit, intégrant positionnement concurrentiel, stratégie de tarification, analyse de scénarios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pour optimiser l'entrée sur le marché et maximiser le ROI, gestion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Membre du HEC Football Club (participation au 'Derby des Parisiennes 2019', coordination logistique, gestion d'une</w:t>
      </w:r>
      <w:r>
        <w:rPr>
          <w:rFonts w:ascii="Times" w:hAnsi="Times" w:eastAsia="Times"/>
          <w:b w:val="0"/>
          <w:i w:val="0"/>
          <w:color w:val="000000"/>
          <w:sz w:val="19"/>
        </w:rPr>
        <w:t>équipe de 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Passionné de géopolitique (engagement dans des podcasts, magazines spécialisés, groupes de discussion mensuels)</w:t>
      </w:r>
    </w:p>
    <w:p>
      <w:pPr>
        <w:autoSpaceDN w:val="0"/>
        <w:autoSpaceDE w:val="0"/>
        <w:widowControl/>
        <w:spacing w:line="232" w:lineRule="exact" w:before="52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Organisation d'événements culturels sur le campus (planification, gestion de budget, coordination d'équipes de </w:t>
      </w:r>
      <w:r>
        <w:rPr>
          <w:rFonts w:ascii="Times" w:hAnsi="Times" w:eastAsia="Times"/>
          <w:b w:val="0"/>
          <w:i w:val="0"/>
          <w:color w:val="000000"/>
          <w:sz w:val="19"/>
        </w:rPr>
        <w:t>bénévoles)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