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5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2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74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22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4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Science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(complexity analysis, algorithm design), Algorithms (sorting,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searching, graph algorithms), Machine Learning (supervised, unsupervised learning, neural networks),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normalization, indexing techniques), Operating Systems (process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management, memory management), Computer Networks (protocols, network security, TCP/IP)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6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84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60" w:lineRule="exact" w:before="98" w:after="0"/>
              <w:ind w:left="62" w:right="288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robust backend APIs using Python and FastAPI for scalable web applications,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8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data processing efficiency and integration capabilities, with coordination of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multidisciplinary teams and cross-project management...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intervention by 40%, ensuring seamless software delivery, with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of multidisciplinary teams and cross-project management...</w:t>
      </w:r>
    </w:p>
    <w:p>
      <w:pPr>
        <w:autoSpaceDN w:val="0"/>
        <w:autoSpaceDE w:val="0"/>
        <w:widowControl/>
        <w:spacing w:line="232" w:lineRule="exact" w:before="4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complex database queries, achieving a 30% reduction in load time, improving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application performance and user experience significantly, with coordination of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multidisciplinary teams and cross-project management...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4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86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coding standards, project </w:t>
      </w:r>
      <w:r>
        <w:rPr>
          <w:rFonts w:ascii="Times" w:hAnsi="Times" w:eastAsia="Times"/>
          <w:b w:val="0"/>
          <w:i w:val="0"/>
          <w:color w:val="000000"/>
          <w:sz w:val="19"/>
        </w:rPr>
        <w:t>management, and collaborative problem-solving, enhancing their technical skills and teamwork abilities...</w:t>
      </w:r>
    </w:p>
    <w:p>
      <w:pPr>
        <w:autoSpaceDN w:val="0"/>
        <w:autoSpaceDE w:val="0"/>
        <w:widowControl/>
        <w:spacing w:line="230" w:lineRule="exact" w:before="52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local hackathons, developing innovative solutions under time constraints, fostering creativity and </w:t>
      </w:r>
      <w:r>
        <w:rPr>
          <w:rFonts w:ascii="Times" w:hAnsi="Times" w:eastAsia="Times"/>
          <w:b w:val="0"/>
          <w:i w:val="0"/>
          <w:color w:val="000000"/>
          <w:sz w:val="19"/>
        </w:rPr>
        <w:t>rapid problem-solving skills...</w:t>
      </w:r>
    </w:p>
    <w:p>
      <w:pPr>
        <w:autoSpaceDN w:val="0"/>
        <w:autoSpaceDE w:val="0"/>
        <w:widowControl/>
        <w:spacing w:line="232" w:lineRule="exact" w:before="50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Active member of a tech community group, organizing workshops and seminars on emerging technologies, </w:t>
      </w:r>
      <w:r>
        <w:rPr>
          <w:rFonts w:ascii="Times" w:hAnsi="Times" w:eastAsia="Times"/>
          <w:b w:val="0"/>
          <w:i w:val="0"/>
          <w:color w:val="000000"/>
          <w:sz w:val="19"/>
        </w:rPr>
        <w:t>contributing to knowledge sharing and professional networking...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