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8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6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Note de mémoire: 16,2/20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Esport Management (méthodes avancées, études de cas pratiques), Digital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Marketing Strategies (méthodes avancées, études de cas pratiques), Community Engagement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Influence Campaigns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Event Planning (méthodes avancées, études de cas pratiques), Performance Analysis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8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380" w:after="0"/>
              <w:ind w:left="282" w:right="17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editorial planning and created engaging content</w:t>
            </w:r>
          </w:p>
        </w:tc>
        <w:tc>
          <w:tcPr>
            <w:tcW w:type="dxa" w:w="27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00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influencer marketing campaigns by identifying relevant influencers, defining strategic </w:t>
      </w:r>
      <w:r>
        <w:rPr>
          <w:rFonts w:ascii="Times" w:hAnsi="Times" w:eastAsia="Times"/>
          <w:b w:val="0"/>
          <w:i w:val="0"/>
          <w:color w:val="000000"/>
          <w:sz w:val="19"/>
        </w:rPr>
        <w:t>objectives, drafting briefs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Dynamically animated online communities, actively moderated discussions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Efficiently managed customer support through email and Discord channels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Directed the recruitment process for players, including talent scouting, organizing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trials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Supervised and developed three esports teams</w:t>
      </w:r>
    </w:p>
    <w:p>
      <w:pPr>
        <w:autoSpaceDN w:val="0"/>
        <w:autoSpaceDE w:val="0"/>
        <w:widowControl/>
        <w:spacing w:line="232" w:lineRule="exact" w:before="52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Coordinated regular performance review meetings to assess team progress and developed </w:t>
      </w:r>
      <w:r>
        <w:rPr>
          <w:rFonts w:ascii="Times" w:hAnsi="Times" w:eastAsia="Times"/>
          <w:b w:val="0"/>
          <w:i w:val="0"/>
          <w:color w:val="000000"/>
          <w:sz w:val="19"/>
        </w:rPr>
        <w:t>detailed reports for strategic ins…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Designed compelling sponsorship presentations to attract potential partners, secure funding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Conceived and implemented editorial schedules to optimize communication strategy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Authored blog articles and social media posts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tailored strategic recommendations to meet specific client needs</w:t>
      </w:r>
    </w:p>
    <w:p>
      <w:pPr>
        <w:autoSpaceDN w:val="0"/>
        <w:autoSpaceDE w:val="0"/>
        <w:widowControl/>
        <w:spacing w:line="230" w:lineRule="exact" w:before="5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Initiated and developed commercial prospecting initiatives, both internally and with new </w:t>
      </w:r>
      <w:r>
        <w:rPr>
          <w:rFonts w:ascii="Times" w:hAnsi="Times" w:eastAsia="Times"/>
          <w:b w:val="0"/>
          <w:i w:val="0"/>
          <w:color w:val="000000"/>
          <w:sz w:val="19"/>
        </w:rPr>
        <w:t>potential clients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Content Creation Software, Performance Analytics Platforms, Community </w:t>
      </w:r>
      <w:r>
        <w:rPr>
          <w:rFonts w:ascii="Times" w:hAnsi="Times" w:eastAsia="Times"/>
          <w:b w:val="0"/>
          <w:i w:val="0"/>
          <w:color w:val="000000"/>
          <w:sz w:val="19"/>
        </w:rPr>
        <w:t>Engagement Tools, Influencer Marketing Platforms, Event Planning Software, Communication Channels Management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at Purple Effect (promoting kindness, responsible consumption, and mutual respect in festive </w:t>
      </w:r>
      <w:r>
        <w:rPr>
          <w:rFonts w:ascii="Times" w:hAnsi="Times" w:eastAsia="Times"/>
          <w:b w:val="0"/>
          <w:i w:val="0"/>
          <w:color w:val="000000"/>
          <w:sz w:val="19"/>
        </w:rPr>
        <w:t>environments)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Community management and social media strategy development</w:t>
      </w:r>
    </w:p>
    <w:p>
      <w:pPr>
        <w:autoSpaceDN w:val="0"/>
        <w:autoSpaceDE w:val="0"/>
        <w:widowControl/>
        <w:spacing w:line="254" w:lineRule="exact" w:before="3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Project management in communication with a focus on inclusive and secure environments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