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880" w:right="288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Gautier Rouas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Versailles, France • +33 6 50 01 90 62 • </w:t>
      </w:r>
      <w:r>
        <w:rPr>
          <w:rFonts w:ascii="Times New Roman" w:hAnsi="Times New Roman" w:eastAsia="Times New Roman"/>
          <w:b w:val="0"/>
          <w:i w:val="0"/>
          <w:color w:val="0066CC"/>
          <w:sz w:val="18"/>
        </w:rPr>
        <w:hyperlink r:id="rId9" w:history="1">
          <w:r>
            <w:rPr>
              <w:rStyle w:val="Hyperlink"/>
            </w:rPr>
            <w:t>rouas.gautier@gmail.com</w:t>
          </w:r>
        </w:hyperlink>
      </w:r>
    </w:p>
    <w:p>
      <w:pPr>
        <w:autoSpaceDN w:val="0"/>
        <w:autoSpaceDE w:val="0"/>
        <w:widowControl/>
        <w:spacing w:line="230" w:lineRule="auto" w:before="350" w:after="4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602"/>
        </w:trPr>
        <w:tc>
          <w:tcPr>
            <w:tcW w:type="dxa" w:w="95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626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330" w:right="244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GAMINGCAMPUS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Master 2 Esport Business &amp; Management</w:t>
            </w:r>
          </w:p>
        </w:tc>
        <w:tc>
          <w:tcPr>
            <w:tcW w:type="dxa" w:w="3456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Lyon, France</w:t>
            </w:r>
          </w:p>
        </w:tc>
      </w:tr>
    </w:tbl>
    <w:p>
      <w:pPr>
        <w:autoSpaceDN w:val="0"/>
        <w:autoSpaceDE w:val="0"/>
        <w:widowControl/>
        <w:spacing w:line="230" w:lineRule="auto" w:before="32" w:after="0"/>
        <w:ind w:left="12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Thesis grade: 16.2/20</w:t>
      </w:r>
    </w:p>
    <w:p>
      <w:pPr>
        <w:autoSpaceDN w:val="0"/>
        <w:autoSpaceDE w:val="0"/>
        <w:widowControl/>
        <w:spacing w:line="245" w:lineRule="auto" w:before="102" w:after="0"/>
        <w:ind w:left="1280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Relevant coursework: Esport Strategy (advanced methods, case studies, competitive analysis), Digital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Marketing (advanced methods, case studies, digital strategies), Performance Management (advanced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methods, KPIs, team optimization), Content Creation (advanced methods, multimedia production,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storytelling), Influence Management (advanced methods, influencer partnerships, ROI)</w:t>
      </w:r>
    </w:p>
    <w:p>
      <w:pPr>
        <w:autoSpaceDN w:val="0"/>
        <w:autoSpaceDE w:val="0"/>
        <w:widowControl/>
        <w:spacing w:line="230" w:lineRule="auto" w:before="366" w:after="4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388"/>
        </w:trPr>
        <w:tc>
          <w:tcPr>
            <w:tcW w:type="dxa" w:w="950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6160"/>
            <w:vMerge w:val="restart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330" w:right="244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THE TINY DIGITAL FACTORY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Communication &amp; Marketing Manager</w:t>
            </w:r>
          </w:p>
        </w:tc>
        <w:tc>
          <w:tcPr>
            <w:tcW w:type="dxa" w:w="3556"/>
            <w:vMerge w:val="restart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0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274"/>
        </w:trPr>
        <w:tc>
          <w:tcPr>
            <w:tcW w:type="dxa" w:w="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year</w:t>
            </w:r>
          </w:p>
        </w:tc>
        <w:tc>
          <w:tcPr>
            <w:tcW w:type="dxa" w:w="3562"/>
            <w:vMerge/>
            <w:tcBorders>
              <w:top w:sz="6.400000000000091" w:val="single" w:color="#000000"/>
            </w:tcBorders>
          </w:tcPr>
          <w:p/>
        </w:tc>
        <w:tc>
          <w:tcPr>
            <w:tcW w:type="dxa" w:w="3562"/>
            <w:vMerge/>
            <w:tcBorders>
              <w:top w:sz="6.400000000000091" w:val="single" w:color="#000000"/>
            </w:tcBorders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45" w:lineRule="auto" w:before="84" w:after="0"/>
        <w:ind w:left="1396" w:right="244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Managed editorial calendar with creation of engaging content (4 weekly posts, monthly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activity reports, team coordination, etc.)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Led influencer marketing campaigns through identification of industry influencers, strategic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objective setting, negotiations, KPI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124"/>
        <w:ind w:left="1396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Facilitated online community management with active moderation, virtual event organization,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user engagement enhancement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74"/>
        </w:trPr>
        <w:tc>
          <w:tcPr>
            <w:tcW w:type="dxa" w:w="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 2022</w:t>
            </w:r>
          </w:p>
        </w:tc>
        <w:tc>
          <w:tcPr>
            <w:tcW w:type="dxa" w:w="5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330" w:right="302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STUVERANCE ESPORT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Global Esport Manager</w:t>
            </w:r>
          </w:p>
        </w:tc>
        <w:tc>
          <w:tcPr>
            <w:tcW w:type="dxa" w:w="4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274"/>
        </w:trPr>
        <w:tc>
          <w:tcPr>
            <w:tcW w:type="dxa" w:w="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2 years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47" w:lineRule="auto" w:before="76" w:after="0"/>
        <w:ind w:left="1396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Managed professional player recruitment process through talent scouting, competitive tryouts,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in-depth individual interviews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Supervised the development of 3 esports teams with a focus on performance, organizational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goal alignment, strategic coaching, prog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110"/>
        <w:ind w:left="1396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Coordinated regular performance review meetings to evaluate team progress, prepare detailed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reports, and implement tactical adjust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88"/>
        </w:trPr>
        <w:tc>
          <w:tcPr>
            <w:tcW w:type="dxa" w:w="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 2021</w:t>
            </w:r>
          </w:p>
        </w:tc>
        <w:tc>
          <w:tcPr>
            <w:tcW w:type="dxa" w:w="5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330" w:right="273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THE PAWN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Communication Project Manager</w:t>
            </w:r>
          </w:p>
        </w:tc>
        <w:tc>
          <w:tcPr>
            <w:tcW w:type="dxa" w:w="3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Paris, France</w:t>
            </w:r>
          </w:p>
        </w:tc>
      </w:tr>
      <w:tr>
        <w:trPr>
          <w:trHeight w:hRule="exact" w:val="274"/>
        </w:trPr>
        <w:tc>
          <w:tcPr>
            <w:tcW w:type="dxa" w:w="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2 years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45" w:lineRule="auto" w:before="76" w:after="0"/>
        <w:ind w:left="1396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Designed and implemented editorial calendars to optimize digital communication strategy,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enhance multi-platform brand presence</w:t>
      </w:r>
    </w:p>
    <w:p>
      <w:pPr>
        <w:autoSpaceDN w:val="0"/>
        <w:tabs>
          <w:tab w:pos="1506" w:val="left"/>
        </w:tabs>
        <w:autoSpaceDE w:val="0"/>
        <w:widowControl/>
        <w:spacing w:line="247" w:lineRule="auto" w:before="74" w:after="0"/>
        <w:ind w:left="1396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Wrote blog articles and social media posts with the creation of engaging, targeted content,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generating online interactions and aud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244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Developed strategic recommendations tailored to client needs through market analysis,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collaborative workshops, and innovative cust</w:t>
      </w:r>
    </w:p>
    <w:p>
      <w:pPr>
        <w:autoSpaceDN w:val="0"/>
        <w:autoSpaceDE w:val="0"/>
        <w:widowControl/>
        <w:spacing w:line="230" w:lineRule="auto" w:before="42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LANGUAGES &amp; SKILLS</w:t>
      </w:r>
    </w:p>
    <w:p>
      <w:pPr>
        <w:autoSpaceDN w:val="0"/>
        <w:autoSpaceDE w:val="0"/>
        <w:widowControl/>
        <w:spacing w:line="233" w:lineRule="auto" w:before="262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Language: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French (native), English (professional)</w:t>
      </w:r>
    </w:p>
    <w:p>
      <w:pPr>
        <w:autoSpaceDN w:val="0"/>
        <w:autoSpaceDE w:val="0"/>
        <w:widowControl/>
        <w:spacing w:line="247" w:lineRule="auto" w:before="74" w:after="0"/>
        <w:ind w:left="1506" w:right="288" w:hanging="11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IT: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Social Media Management Tools (Hootsuite, Buffer, Sprout Social), Content Creation Platforms (Canva, Adobe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Creative Suite), Analytics Tools (Google Analytics, Facebook Insights, advanced), CRM Systems (Salesforce,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HubSpot), Microsoft Office Suite (Excel, PowerPoint, Word), Adobe Creative Suite (Photoshop, Premiere Pro,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Illustrator)</w:t>
      </w:r>
    </w:p>
    <w:p>
      <w:pPr>
        <w:autoSpaceDN w:val="0"/>
        <w:autoSpaceDE w:val="0"/>
        <w:widowControl/>
        <w:spacing w:line="230" w:lineRule="auto" w:before="42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ACTIVITIES &amp; INTERESTS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264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Volunteer work at Purple Effect (raising awareness on responsible consumption, mutual respect in festive environments,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event coordination)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Esports enthusiast (participation in gaming events, community management, strategic monitoring of the competitive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sector)</w:t>
      </w:r>
    </w:p>
    <w:p>
      <w:pPr>
        <w:autoSpaceDN w:val="0"/>
        <w:autoSpaceDE w:val="0"/>
        <w:widowControl/>
        <w:spacing w:line="230" w:lineRule="auto" w:before="74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Digital content creation (gaming video production, streaming, specialized social media management)</w:t>
      </w:r>
    </w:p>
    <w:sectPr w:rsidR="00FC693F" w:rsidRPr="0006063C" w:rsidSect="00034616">
      <w:pgSz w:w="11899" w:h="16838"/>
      <w:pgMar w:top="300" w:right="584" w:bottom="832" w:left="6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ouas.gauti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