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434"/>
        </w:trPr>
        <w:tc>
          <w:tcPr>
            <w:tcW w:type="dxa" w:w="91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908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Sit ad magnam dolor Dolores voluptate en</w:t>
            </w:r>
          </w:p>
        </w:tc>
        <w:tc>
          <w:tcPr>
            <w:tcW w:type="dxa" w:w="155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4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1016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Culpa et amet dolor • 10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nuvisidu@mailinator.com</w:t>
                </w:r>
              </w:hyperlink>
            </w:r>
          </w:p>
        </w:tc>
        <w:tc>
          <w:tcPr>
            <w:tcW w:type="dxa" w:w="3566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1074"/>
        </w:trPr>
        <w:tc>
          <w:tcPr>
            <w:tcW w:type="dxa" w:w="912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54" w:after="0"/>
              <w:ind w:left="1288" w:right="59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Ea in aliquip nostru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Consequatur Reprehe</w:t>
            </w:r>
          </w:p>
          <w:p>
            <w:pPr>
              <w:autoSpaceDN w:val="0"/>
              <w:autoSpaceDE w:val="0"/>
              <w:widowControl/>
              <w:spacing w:line="240" w:lineRule="exact" w:before="0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Quis non velit reru</w:t>
            </w:r>
          </w:p>
        </w:tc>
        <w:tc>
          <w:tcPr>
            <w:tcW w:type="dxa" w:w="155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Chicago</w:t>
            </w:r>
          </w:p>
        </w:tc>
      </w:tr>
    </w:tbl>
    <w:p>
      <w:pPr>
        <w:autoSpaceDN w:val="0"/>
        <w:autoSpaceDE w:val="0"/>
        <w:widowControl/>
        <w:spacing w:line="218" w:lineRule="exact" w:before="24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Economy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>pratiques), Statistics (méthodes avancées, études de cas pratiques), Econometrics (méthodes avancées,</w:t>
      </w:r>
      <w:r>
        <w:rPr>
          <w:rFonts w:ascii="Times" w:hAnsi="Times" w:eastAsia="Times"/>
          <w:b w:val="0"/>
          <w:i w:val="0"/>
          <w:color w:val="000000"/>
          <w:sz w:val="18"/>
        </w:rPr>
        <w:t>études de cas pratiques), Data Modeling (méthodes avancées, études de cas pratiques)</w:t>
      </w:r>
    </w:p>
    <w:p>
      <w:pPr>
        <w:autoSpaceDN w:val="0"/>
        <w:autoSpaceDE w:val="0"/>
        <w:widowControl/>
        <w:spacing w:line="304" w:lineRule="exact" w:before="30" w:after="84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98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Mar 2026</w:t>
            </w:r>
          </w:p>
        </w:tc>
        <w:tc>
          <w:tcPr>
            <w:tcW w:type="dxa" w:w="84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0" w:val="left"/>
              </w:tabs>
              <w:autoSpaceDE w:val="0"/>
              <w:widowControl/>
              <w:spacing w:line="184" w:lineRule="exact" w:before="368" w:after="0"/>
              <w:ind w:left="302" w:right="5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Nesciunt eius conse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Eiusmod esse aut non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Conducted comprehensive market analysis for a leading firm in Chicago, utilizing advanced</w:t>
            </w:r>
          </w:p>
        </w:tc>
        <w:tc>
          <w:tcPr>
            <w:tcW w:type="dxa" w:w="129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Chicago</w:t>
            </w:r>
          </w:p>
        </w:tc>
      </w:tr>
      <w:tr>
        <w:trPr>
          <w:trHeight w:hRule="exact" w:val="378"/>
        </w:trPr>
        <w:tc>
          <w:tcPr>
            <w:tcW w:type="dxa" w:w="98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month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3566"/>
            <w:vMerge/>
            <w:tcBorders/>
          </w:tcPr>
          <w:p/>
        </w:tc>
        <w:tc>
          <w:tcPr>
            <w:tcW w:type="dxa" w:w="8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data analytics, competitive benchmarking, and financial modeling to identify growth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8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5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opportunities..., avec coordination d'équipes pluridisciplinaires et gestion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Developed strategic recommendations for process improvements and cost optimization,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leveraging stakeholder feedback, scenario analysis, and value chain assessment to enhance </w:t>
      </w:r>
      <w:r>
        <w:rPr>
          <w:rFonts w:ascii="Times" w:hAnsi="Times" w:eastAsia="Times"/>
          <w:b w:val="0"/>
          <w:i w:val="0"/>
          <w:color w:val="000000"/>
          <w:sz w:val="19"/>
        </w:rPr>
        <w:t>operational efficiency..., avec coordination d'équipes pluridisciplinaires e</w:t>
      </w:r>
    </w:p>
    <w:p>
      <w:pPr>
        <w:autoSpaceDN w:val="0"/>
        <w:autoSpaceDE w:val="0"/>
        <w:widowControl/>
        <w:spacing w:line="232" w:lineRule="exact" w:before="46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Implemented a new data visualization framework using Tableau, resulting in a 15% increase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in reporting accuracy and facilitating better decision-making for senior management..., avec </w:t>
      </w:r>
      <w:r>
        <w:rPr>
          <w:rFonts w:ascii="Times" w:hAnsi="Times" w:eastAsia="Times"/>
          <w:b w:val="0"/>
          <w:i w:val="0"/>
          <w:color w:val="000000"/>
          <w:sz w:val="19"/>
        </w:rPr>
        <w:t>coordination d'équipes pluridisciplinaires et gestion de projets tr</w:t>
      </w:r>
    </w:p>
    <w:p>
      <w:pPr>
        <w:autoSpaceDN w:val="0"/>
        <w:autoSpaceDE w:val="0"/>
        <w:widowControl/>
        <w:spacing w:line="304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Nulla quia error exe (Tenetur itaque adipi)</w:t>
      </w:r>
    </w:p>
    <w:p>
      <w:pPr>
        <w:autoSpaceDN w:val="0"/>
        <w:autoSpaceDE w:val="0"/>
        <w:widowControl/>
        <w:spacing w:line="220" w:lineRule="exact" w:before="6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Excel (advanced), PowerPoint (advanced), Python (basics), Tableau (intermediate), SQL (intermediate), Alteryx </w:t>
      </w:r>
      <w:r>
        <w:rPr>
          <w:rFonts w:ascii="Times" w:hAnsi="Times" w:eastAsia="Times"/>
          <w:b w:val="0"/>
          <w:i w:val="0"/>
          <w:color w:val="000000"/>
          <w:sz w:val="19"/>
        </w:rPr>
        <w:t>(basics), R (basics), Photoshop (basics)</w:t>
      </w:r>
    </w:p>
    <w:p>
      <w:pPr>
        <w:autoSpaceDN w:val="0"/>
        <w:autoSpaceDE w:val="0"/>
        <w:widowControl/>
        <w:spacing w:line="304" w:lineRule="exact" w:before="9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2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Asperiores ad minima (organized community events, led a team of 10 volunteers, managed logistics and budgeting...)</w:t>
      </w:r>
    </w:p>
    <w:p>
      <w:pPr>
        <w:autoSpaceDN w:val="0"/>
        <w:autoSpaceDE w:val="0"/>
        <w:widowControl/>
        <w:spacing w:line="230" w:lineRule="exact" w:before="56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Sequi modi sunt nost (participated in local art exhibitions, engaged with artists and art enthusiasts, curated thematic </w:t>
      </w:r>
      <w:r>
        <w:rPr>
          <w:rFonts w:ascii="Times" w:hAnsi="Times" w:eastAsia="Times"/>
          <w:b w:val="0"/>
          <w:i w:val="0"/>
          <w:color w:val="000000"/>
          <w:sz w:val="19"/>
        </w:rPr>
        <w:t>displays...)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uvisidu@mailinato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