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85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5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5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 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83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41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Los Angeles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5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276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 (2016-2018)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4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Statistics (méthodes avancées, études de cas pratiques), Data Analysis (SPSS, R)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(méthodes avancées, études de cas pratiques), Business Strategy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>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4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8" w:after="0"/>
              <w:ind w:left="462" w:right="23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276"/>
        </w:trPr>
        <w:tc>
          <w:tcPr>
            <w:tcW w:type="dxa" w:w="3566"/>
            <w:vMerge/>
            <w:tcBorders/>
          </w:tcPr>
          <w:p/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Corporate Finance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Investment Analysis (méthodes avancées, études de cas pratiques), Strategic Management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Financial Modeling (Excel, VBA)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Risk Management (méthodes avancées, études de cas pratiques), Mergers &amp; </w:t>
      </w:r>
      <w:r>
        <w:rPr>
          <w:rFonts w:ascii="Times" w:hAnsi="Times" w:eastAsia="Times"/>
          <w:b w:val="0"/>
          <w:i w:val="0"/>
          <w:color w:val="000000"/>
          <w:sz w:val="18"/>
        </w:rPr>
        <w:t>Acquisitions (méthodes avancées, études de cas pratiques)</w:t>
      </w:r>
    </w:p>
    <w:p>
      <w:pPr>
        <w:autoSpaceDN w:val="0"/>
        <w:autoSpaceDE w:val="0"/>
        <w:widowControl/>
        <w:spacing w:line="304" w:lineRule="exact" w:before="2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Nov 2023</w:t>
            </w:r>
          </w:p>
        </w:tc>
        <w:tc>
          <w:tcPr>
            <w:tcW w:type="dxa" w:w="80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68" w:after="0"/>
              <w:ind w:left="28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USA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Conducted financial analysis for retail banking division, focusing on cost optimization and</w:t>
            </w:r>
          </w:p>
        </w:tc>
        <w:tc>
          <w:tcPr>
            <w:tcW w:type="dxa" w:w="16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New York, USA</w:t>
            </w:r>
          </w:p>
        </w:tc>
      </w:tr>
      <w:tr>
        <w:trPr>
          <w:trHeight w:hRule="exact" w:val="376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54"/>
        </w:trPr>
        <w:tc>
          <w:tcPr>
            <w:tcW w:type="dxa" w:w="3566"/>
            <w:vMerge/>
            <w:tcBorders/>
          </w:tcPr>
          <w:p/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revenue enhancement (Excel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4" w:lineRule="exact" w:before="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Developed financial models to forecast quarterly earnings</w:t>
      </w:r>
    </w:p>
    <w:p>
      <w:pPr>
        <w:autoSpaceDN w:val="0"/>
        <w:autoSpaceDE w:val="0"/>
        <w:widowControl/>
        <w:spacing w:line="252" w:lineRule="exact" w:before="32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Collaborated with cross-functional teams to streamline financial reporting processes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May 2025</w:t>
            </w:r>
          </w:p>
        </w:tc>
        <w:tc>
          <w:tcPr>
            <w:tcW w:type="dxa" w:w="6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4" w:after="0"/>
              <w:ind w:left="282" w:right="12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Telenor Group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Executed comprehensive financial analysis for telecom projects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40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Optimized budget allocation for marketing campaigns</w:t>
      </w:r>
    </w:p>
    <w:p>
      <w:pPr>
        <w:autoSpaceDN w:val="0"/>
        <w:autoSpaceDE w:val="0"/>
        <w:widowControl/>
        <w:spacing w:line="254" w:lineRule="exact" w:before="30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Led a team of 4 analysts in conducting competitive benchmarking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0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2025</w:t>
            </w:r>
          </w:p>
        </w:tc>
        <w:tc>
          <w:tcPr>
            <w:tcW w:type="dxa" w:w="7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2" w:after="0"/>
              <w:ind w:left="282" w:right="115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PayPal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Managed financial planning and analysis for digital payment solutions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41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Developed and implemented a new financial reporting framework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Conducted due diligence for potential acquisitions</w:t>
      </w:r>
    </w:p>
    <w:p>
      <w:pPr>
        <w:autoSpaceDN w:val="0"/>
        <w:autoSpaceDE w:val="0"/>
        <w:widowControl/>
        <w:spacing w:line="304" w:lineRule="exact" w:before="42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(Fluent, IELTS 8.0), Bengali (Native), French (Intermediate, B1)</w:t>
      </w:r>
    </w:p>
    <w:p>
      <w:pPr>
        <w:autoSpaceDN w:val="0"/>
        <w:autoSpaceDE w:val="0"/>
        <w:widowControl/>
        <w:spacing w:line="220" w:lineRule="exact" w:before="64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(Advanced), SQL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>Python (Pandas, NumPy) (Intermediate), Financial Analysis &amp; Valuation (Expert), Tableau (Intermediate)</w:t>
      </w:r>
    </w:p>
    <w:p>
      <w:pPr>
        <w:autoSpaceDN w:val="0"/>
        <w:autoSpaceDE w:val="0"/>
        <w:widowControl/>
        <w:spacing w:line="266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2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Treasurer, Florida University Finance Club (managed budget, organized events, increased membership by 20%)</w:t>
      </w:r>
    </w:p>
    <w:p>
      <w:pPr>
        <w:autoSpaceDN w:val="0"/>
        <w:autoSpaceDE w:val="0"/>
        <w:widowControl/>
        <w:spacing w:line="254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Football Club (participated in regional tournaments, coordinated training sessions)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