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83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492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152" w:right="6048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Dean's List (2016-2018)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Business Administration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Statistics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pratiques), Econometrics (méthodes avancées, études de cas pratiques), Data Modeling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pratiques), Contract Law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8" w:after="0"/>
              <w:ind w:left="46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36"/>
        </w:trPr>
        <w:tc>
          <w:tcPr>
            <w:tcW w:type="dxa" w:w="356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356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Business Administration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48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Mergers &amp; Acquisitions (méthodes avancées, études de cas pratiques), Valuation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pratiques), Financial Statement Analysis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études de cas pratiques), Derivatives (méthodes avancées, études de cas pratiques), Portfolio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Management (méthodes avancées, études de cas pratiques), Python Programming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>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80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8" w:after="0"/>
              <w:ind w:left="28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financial analysis for corporate clients, including cash flow forecasting, working</w:t>
            </w:r>
          </w:p>
        </w:tc>
        <w:tc>
          <w:tcPr>
            <w:tcW w:type="dxa" w:w="16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72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54"/>
        </w:trPr>
        <w:tc>
          <w:tcPr>
            <w:tcW w:type="dxa" w:w="3566"/>
            <w:vMerge/>
            <w:tcBorders/>
          </w:tcPr>
          <w:p/>
        </w:tc>
        <w:tc>
          <w:tcPr>
            <w:tcW w:type="dxa" w:w="8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capital management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4" w:lineRule="exact" w:before="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financial models to support strategic decision-making</w:t>
      </w:r>
    </w:p>
    <w:p>
      <w:pPr>
        <w:autoSpaceDN w:val="0"/>
        <w:autoSpaceDE w:val="0"/>
        <w:widowControl/>
        <w:spacing w:line="252" w:lineRule="exact" w:before="32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Collaborated with senior analysts to prepare quarterly financial reports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7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6" w:after="0"/>
              <w:ind w:left="282" w:right="11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Executed detailed market analysis to identify growth opportunities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39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Optimized budgeting processes by implementing advanced Excel techniques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Assisted in the preparation of financial forecasts and variance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7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2" w:after="0"/>
              <w:ind w:left="282" w:right="11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Led a team of analysts in conducting due diligence for potential mergers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41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8" w:after="0"/>
        <w:ind w:left="1516" w:right="273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Redesigned financial reporting processes to enhance efficiency, achieving a 20% </w:t>
      </w:r>
      <w:r>
        <w:rPr>
          <w:rFonts w:ascii="Times" w:hAnsi="Times" w:eastAsia="Times"/>
          <w:b w:val="0"/>
          <w:i w:val="0"/>
          <w:color w:val="000000"/>
          <w:sz w:val="19"/>
        </w:rPr>
        <w:t>improvement in report turnaround time...</w:t>
      </w:r>
    </w:p>
    <w:p>
      <w:pPr>
        <w:autoSpaceDN w:val="0"/>
        <w:autoSpaceDE w:val="0"/>
        <w:widowControl/>
        <w:spacing w:line="252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Managed stakeholder relationships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266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Treasurer, Florida University Finance Club (managed budget, organized events, increased member engagement)</w:t>
      </w:r>
    </w:p>
    <w:p>
      <w:pPr>
        <w:autoSpaceDN w:val="0"/>
        <w:autoSpaceDE w:val="0"/>
        <w:widowControl/>
        <w:spacing w:line="230" w:lineRule="exact" w:before="56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Volunteer Financial Literacy Trainer, JAAGO Foundation (conducted workshops, developed training materials, </w:t>
      </w:r>
      <w:r>
        <w:rPr>
          <w:rFonts w:ascii="Times" w:hAnsi="Times" w:eastAsia="Times"/>
          <w:b w:val="0"/>
          <w:i w:val="0"/>
          <w:color w:val="000000"/>
          <w:sz w:val="19"/>
        </w:rPr>
        <w:t>improved financial literacy)</w:t>
      </w:r>
    </w:p>
    <w:sectPr w:rsidR="00FC693F" w:rsidRPr="0006063C" w:rsidSect="00034616">
      <w:pgSz w:w="11906" w:h="16838"/>
      <w:pgMar w:top="262" w:right="594" w:bottom="121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