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p>
      <w:pPr>
        <w:autoSpaceDN w:val="0"/>
        <w:autoSpaceDE w:val="0"/>
        <w:widowControl/>
        <w:spacing w:line="230" w:lineRule="exact" w:before="52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se concentrant sur l'innovation technologique et le développement rapide de </w:t>
      </w:r>
      <w:r>
        <w:rPr>
          <w:rFonts w:ascii="Times" w:hAnsi="Times" w:eastAsia="Times"/>
          <w:b w:val="0"/>
          <w:i w:val="0"/>
          <w:color w:val="000000"/>
          <w:sz w:val="19"/>
        </w:rPr>
        <w:t>prototypes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Lecture de magazines spécialisés en technologie pour rester à jour sur les dernières tendances et innovations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