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434"/>
        </w:trPr>
        <w:tc>
          <w:tcPr>
            <w:tcW w:type="dxa" w:w="8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29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Bilel ecriso</w:t>
            </w:r>
          </w:p>
        </w:tc>
        <w:tc>
          <w:tcPr>
            <w:tcW w:type="dxa" w:w="229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13 rue lhopital • +33 6 78 76 54 35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daazdazd@gmail.com</w:t>
                </w:r>
              </w:hyperlink>
            </w:r>
          </w:p>
        </w:tc>
        <w:tc>
          <w:tcPr>
            <w:tcW w:type="dxa" w:w="356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262"/>
        </w:trPr>
        <w:tc>
          <w:tcPr>
            <w:tcW w:type="dxa" w:w="838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4" w:after="0"/>
              <w:ind w:left="1288" w:right="273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HEC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in Management (Programme Grande Ecole)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Top 10% of class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22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(valuation, capital structure), Financial Markets (trading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strategies, risk management), Econometrics (regression analysis, time series), Data Modeling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(predictive analytics, machine learning), Economy (macroeconomic policy, international trade), </w:t>
      </w:r>
      <w:r>
        <w:rPr>
          <w:rFonts w:ascii="Times" w:hAnsi="Times" w:eastAsia="Times"/>
          <w:b w:val="0"/>
          <w:i w:val="0"/>
          <w:color w:val="000000"/>
          <w:sz w:val="18"/>
        </w:rPr>
        <w:t>Statistics (probability, inferential statistics)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2" w:lineRule="exact" w:before="368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Rothschild &amp; Co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M&amp;A Analyst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financial analysis for M&amp;A transactions in the healthcare sector,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2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including DCF and LBO modeling, due diligence, and market research...,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detailed pitch books and presentations for client meetings, incorporating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analysis, valuation metrics, and strategic recommendations...,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a team of 5 analysts to execute a cross-border acquisition, managing data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rooms, coordinating with legal advisors, and ensuring compliance with regulatory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requirements..., avec coordination d'équipes pluridisciplinaires et gestion d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(native), Anglais (fluent, C1)</w:t>
      </w:r>
    </w:p>
    <w:p>
      <w:pPr>
        <w:autoSpaceDN w:val="0"/>
        <w:autoSpaceDE w:val="0"/>
        <w:widowControl/>
        <w:spacing w:line="220" w:lineRule="exact" w:before="66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 (advanced), Python (basics), Tableau (data visualization), SQL (basics), </w:t>
      </w:r>
      <w:r>
        <w:rPr>
          <w:rFonts w:ascii="Times" w:hAnsi="Times" w:eastAsia="Times"/>
          <w:b w:val="0"/>
          <w:i w:val="0"/>
          <w:color w:val="000000"/>
          <w:sz w:val="19"/>
        </w:rPr>
        <w:t>Bloomberg Terminal, VBA (macros), Alteryx (data preparation)</w:t>
      </w:r>
    </w:p>
    <w:p>
      <w:pPr>
        <w:autoSpaceDN w:val="0"/>
        <w:autoSpaceDE w:val="0"/>
        <w:widowControl/>
        <w:spacing w:line="26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Président du club Finance de marché, HEC Paris (organized workshops, guest lectures, and networking events for </w:t>
      </w:r>
      <w:r>
        <w:rPr>
          <w:rFonts w:ascii="Times" w:hAnsi="Times" w:eastAsia="Times"/>
          <w:b w:val="0"/>
          <w:i w:val="0"/>
          <w:color w:val="000000"/>
          <w:sz w:val="19"/>
        </w:rPr>
        <w:t>over 200 members)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Passionate about geopolitics (regularly follow podcasts and specialized magazines)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azdaz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