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9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78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Bilel Ecriso</w:t>
            </w:r>
          </w:p>
        </w:tc>
        <w:tc>
          <w:tcPr>
            <w:tcW w:type="dxa" w:w="177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8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6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8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13 rue l'Hôpital • +33 6 78 76 54 35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daazdazd@gmail.com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0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331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HEC Paris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in Management (Programme Grande Ecole)</w:t>
            </w:r>
          </w:p>
        </w:tc>
        <w:tc>
          <w:tcPr>
            <w:tcW w:type="dxa" w:w="17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4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916"/>
        </w:trPr>
        <w:tc>
          <w:tcPr>
            <w:tcW w:type="dxa" w:w="89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Relevant coursework: Corporate Finance (valuation techniques, capital structure), Financial Markets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(derivatives, trading strategies), Econometrics (regression analysis, time series), Data Modeling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(predictive analytics, data mining), Economy (macroeconomic trends, policy analysis), Statistics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(probability, inferential statistics)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06" w:lineRule="exact" w:before="14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2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Jun 2022</w:t>
            </w:r>
          </w:p>
        </w:tc>
        <w:tc>
          <w:tcPr>
            <w:tcW w:type="dxa" w:w="80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368" w:after="0"/>
              <w:ind w:left="322" w:right="5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Rothschild &amp; Co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Analyste M&amp;A - Stage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Réalisation de due diligences pour des transactions M&amp;A (secteurs diversifiés, analyse</w:t>
            </w:r>
          </w:p>
        </w:tc>
        <w:tc>
          <w:tcPr>
            <w:tcW w:type="dxa" w:w="169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New York, USA</w:t>
            </w:r>
          </w:p>
        </w:tc>
      </w:tr>
      <w:tr>
        <w:trPr>
          <w:trHeight w:hRule="exact" w:val="376"/>
        </w:trPr>
        <w:tc>
          <w:tcPr>
            <w:tcW w:type="dxa" w:w="9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3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financière approfondie, modélisation DCF, élaboration de pitchbooks, ...), avec coordination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d'équipes pluridisciplinaires et gestion de projets transverses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 la stratégie de marché pour des clients clés (études de marché, analyse de la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concurrence, développement de scénarios financiers, ...), avec coordination d'équipes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p>
      <w:pPr>
        <w:autoSpaceDN w:val="0"/>
        <w:autoSpaceDE w:val="0"/>
        <w:widowControl/>
        <w:spacing w:line="232" w:lineRule="exact" w:before="46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Participation à la coordination de projets de fusion (gestion des parties prenantes, suivi des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délais, préparation de documents de transaction, ...), avec coordination d'équipes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p>
      <w:pPr>
        <w:autoSpaceDN w:val="0"/>
        <w:autoSpaceDE w:val="0"/>
        <w:widowControl/>
        <w:spacing w:line="306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6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Français (natif), Anglais (fluent, C1)</w:t>
      </w:r>
    </w:p>
    <w:p>
      <w:pPr>
        <w:autoSpaceDN w:val="0"/>
        <w:autoSpaceDE w:val="0"/>
        <w:widowControl/>
        <w:spacing w:line="226" w:lineRule="exact" w:before="5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Excel (advanced, VBA, pivot tables), PowerPoint (advanced, presentation design), Python (basics, data analysis),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Tableau (data visualization), SQL (basics, database management), Alteryx (data preparation), Bloomberg Terminal </w:t>
      </w:r>
      <w:r>
        <w:rPr>
          <w:rFonts w:ascii="Times" w:hAnsi="Times" w:eastAsia="Times"/>
          <w:b w:val="0"/>
          <w:i w:val="0"/>
          <w:color w:val="000000"/>
          <w:sz w:val="19"/>
        </w:rPr>
        <w:t>(financial data analysis)</w:t>
      </w:r>
    </w:p>
    <w:p>
      <w:pPr>
        <w:autoSpaceDN w:val="0"/>
        <w:autoSpaceDE w:val="0"/>
        <w:widowControl/>
        <w:spacing w:line="266" w:lineRule="exact" w:before="2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Financial Databases: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Bloomberg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Président du club Finance de marché, HEC Paris (organisation de conférences, gestion d'une équipe de 10 membres, </w:t>
      </w:r>
      <w:r>
        <w:rPr>
          <w:rFonts w:ascii="Times" w:hAnsi="Times" w:eastAsia="Times"/>
          <w:b w:val="0"/>
          <w:i w:val="0"/>
          <w:color w:val="000000"/>
          <w:sz w:val="19"/>
        </w:rPr>
        <w:t>développement de partenariats avec entreprises)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aazdaz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