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20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+33650019062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20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8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Esport Strategy (méthodes avancées, études de cas pratiques), Digital Marketing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Performance Management (méthodes avancées, études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de cas pratiques), Content Creation (méthodes avancées, études de cas pratiques), Influence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Management (méthodes avancées, études de cas pratiques), Community Engagement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1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58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editorial calendar and created engaging content, including weekly writing of 4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posts and development of activity reports, enhancing brand visibility and engagement through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strategic content planning...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Led influencer marketing campaigns: identified relevant influencers, set strategic objectives,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drafted briefs, negotiated collaborations, and rigorously tracked performance metrics to </w:t>
      </w:r>
      <w:r>
        <w:rPr>
          <w:rFonts w:ascii="Times" w:hAnsi="Times" w:eastAsia="Times"/>
          <w:b w:val="0"/>
          <w:i w:val="0"/>
          <w:color w:val="000000"/>
          <w:sz w:val="19"/>
        </w:rPr>
        <w:t>optimize campaign outcomes...</w:t>
      </w:r>
    </w:p>
    <w:p>
      <w:pPr>
        <w:autoSpaceDN w:val="0"/>
        <w:autoSpaceDE w:val="0"/>
        <w:widowControl/>
        <w:spacing w:line="230" w:lineRule="exact" w:before="48" w:after="274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Dynamically animated online communities, actively moderated discussions, and organized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virtual events to strengthen user engagement and brand loyalty, leveraging cross-functional </w:t>
      </w:r>
      <w:r>
        <w:rPr>
          <w:rFonts w:ascii="Times" w:hAnsi="Times" w:eastAsia="Times"/>
          <w:b w:val="0"/>
          <w:i w:val="0"/>
          <w:color w:val="000000"/>
          <w:sz w:val="19"/>
        </w:rPr>
        <w:t>team coordination..., avec coordination d'équipes pluridisciplinaires 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34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Directed recruitment process for players, including talent scouting, organizing competitive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trials, and conducting individual interviews to build high-performing teams aligned with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strategic goals..., avec coordination d'équipes pluridisciplinaires 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Supervised and developed three esports teams with a focus on performance and goal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achievement, ensuring alignment with organizational objectives and fostering a competitive </w:t>
      </w:r>
      <w:r>
        <w:rPr>
          <w:rFonts w:ascii="Times" w:hAnsi="Times" w:eastAsia="Times"/>
          <w:b w:val="0"/>
          <w:i w:val="0"/>
          <w:color w:val="000000"/>
          <w:sz w:val="19"/>
        </w:rPr>
        <w:t>edge..., avec coordination d'équipes pluridisciplinaires et gestion de projet</w:t>
      </w:r>
    </w:p>
    <w:p>
      <w:pPr>
        <w:autoSpaceDN w:val="0"/>
        <w:autoSpaceDE w:val="0"/>
        <w:widowControl/>
        <w:spacing w:line="230" w:lineRule="exact" w:before="48" w:after="274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Coordinated regular performance meetings to assess team progress and developed detailed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reports to inform strategic decisions and improve team outcomes through data-driven </w:t>
      </w:r>
      <w:r>
        <w:rPr>
          <w:rFonts w:ascii="Times" w:hAnsi="Times" w:eastAsia="Times"/>
          <w:b w:val="0"/>
          <w:i w:val="0"/>
          <w:color w:val="000000"/>
          <w:sz w:val="19"/>
        </w:rPr>
        <w:t>insights..., avec coordination d'équipes pluridisciplinaires et gestion de pro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100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Designed and implemented editorial schedules to optimize communication strategy,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3566"/>
            <w:vMerge/>
            <w:tcBorders/>
          </w:tcPr>
          <w:p/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brand presence across digital platforms through innovative content distribution...,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coordination d'équipes pluridisciplinaires et gestion de projets trans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Drafted blog articles and social media posts, creating engaging content that resonated with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target audiences and drove online interaction, leveraging cross-functional team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collaboration..., avec coordination d'équipes pluridisciplinaires et gestion d</w:t>
      </w:r>
    </w:p>
    <w:p>
      <w:pPr>
        <w:autoSpaceDN w:val="0"/>
        <w:autoSpaceDE w:val="0"/>
        <w:widowControl/>
        <w:spacing w:line="230" w:lineRule="exact" w:before="50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strategic recommendations tailored to client needs, fostering long-term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relationships and driving business growth through innovative solutions and strategic insights...,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 projets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Management Tools, Content Creation Platforms, Analytics Tools, CRM Systems, Microsoft Office </w:t>
      </w:r>
      <w:r>
        <w:rPr>
          <w:rFonts w:ascii="Times" w:hAnsi="Times" w:eastAsia="Times"/>
          <w:b w:val="0"/>
          <w:i w:val="0"/>
          <w:color w:val="000000"/>
          <w:sz w:val="19"/>
        </w:rPr>
        <w:t>Suite, Adobe Creative Suite, Discord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at Purple Effect (promoting awareness of responsible consumption and mutual respect in festive </w:t>
      </w:r>
      <w:r>
        <w:rPr>
          <w:rFonts w:ascii="Times" w:hAnsi="Times" w:eastAsia="Times"/>
          <w:b w:val="0"/>
          <w:i w:val="0"/>
          <w:color w:val="000000"/>
          <w:sz w:val="19"/>
        </w:rPr>
        <w:t>environments)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Esports Enthusiast (participation in gaming events and community management)</w:t>
      </w:r>
    </w:p>
    <w:sectPr w:rsidR="00FC693F" w:rsidRPr="0006063C" w:rsidSect="00034616">
      <w:pgSz w:w="11906" w:h="16838"/>
      <w:pgMar w:top="262" w:right="594" w:bottom="6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