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APIs using Python and FastAPI for scalable web applications,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data processing efficiency and integration capabilities, with coordination of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multidisciplinary teams and cross-functional 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intervention by 40%, ensuring seamless software delivery and enhancing </w:t>
      </w:r>
      <w:r>
        <w:rPr>
          <w:rFonts w:ascii="Times" w:hAnsi="Times" w:eastAsia="Times"/>
          <w:b w:val="0"/>
          <w:i w:val="0"/>
          <w:color w:val="000000"/>
          <w:sz w:val="19"/>
        </w:rPr>
        <w:t>operational efficiency across development cycles...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complex database queries, achieving a 30% reduction in load time, improving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application performance and user experience significantly, with strategic use of indexing and </w:t>
      </w:r>
      <w:r>
        <w:rPr>
          <w:rFonts w:ascii="Times" w:hAnsi="Times" w:eastAsia="Times"/>
          <w:b w:val="0"/>
          <w:i w:val="0"/>
          <w:color w:val="000000"/>
          <w:sz w:val="19"/>
        </w:rPr>
        <w:t>query optimization techniques...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coding standards, project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and collaborative problem-solving, enhancing their technical skills and team collaboration...</w:t>
      </w:r>
    </w:p>
    <w:p>
      <w:pPr>
        <w:autoSpaceDN w:val="0"/>
        <w:autoSpaceDE w:val="0"/>
        <w:widowControl/>
        <w:spacing w:line="232" w:lineRule="exact" w:before="48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local hackathons, contributing to innovative solutions in software development and gaining insights </w:t>
      </w:r>
      <w:r>
        <w:rPr>
          <w:rFonts w:ascii="Times" w:hAnsi="Times" w:eastAsia="Times"/>
          <w:b w:val="0"/>
          <w:i w:val="0"/>
          <w:color w:val="000000"/>
          <w:sz w:val="19"/>
        </w:rPr>
        <w:t>into competitive programming and teamwork...</w:t>
      </w:r>
    </w:p>
    <w:p>
      <w:pPr>
        <w:autoSpaceDN w:val="0"/>
        <w:autoSpaceDE w:val="0"/>
        <w:widowControl/>
        <w:spacing w:line="230" w:lineRule="exact" w:before="52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Engaged in community tech workshops, delivering sessions on emerging technologies and best practices in software </w:t>
      </w:r>
      <w:r>
        <w:rPr>
          <w:rFonts w:ascii="Times" w:hAnsi="Times" w:eastAsia="Times"/>
          <w:b w:val="0"/>
          <w:i w:val="0"/>
          <w:color w:val="000000"/>
          <w:sz w:val="19"/>
        </w:rPr>
        <w:t>engineering, fostering knowledge sharing and professional growth...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