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Marketing Management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Investment Analysis (méthodes avancées, études de cas pratiques), Strategic Management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Financial Derivatives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Risk Management (méthodes avancées, études de cas pratiques), Data Analysis for Business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8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8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financial analysis for corporate clients, focusing on credit risk assessment,</w:t>
            </w:r>
          </w:p>
        </w:tc>
        <w:tc>
          <w:tcPr>
            <w:tcW w:type="dxa" w:w="18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376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66"/>
            <w:vMerge/>
            <w:tcBorders/>
          </w:tcPr>
          <w:p/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financial statement analysis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financial models to support decision-making processes, utilizing Excel and VBA </w:t>
      </w:r>
      <w:r>
        <w:rPr>
          <w:rFonts w:ascii="Times" w:hAnsi="Times" w:eastAsia="Times"/>
          <w:b w:val="0"/>
          <w:i w:val="0"/>
          <w:color w:val="000000"/>
          <w:sz w:val="19"/>
        </w:rPr>
        <w:t>for automation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senior analysts on market research 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6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4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financial performance analysis for telecom operations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41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Managed budgeting and forecasting processes, integrating Power BI for dynamic reporting </w:t>
      </w:r>
      <w:r>
        <w:rPr>
          <w:rFonts w:ascii="Times" w:hAnsi="Times" w:eastAsia="Times"/>
          <w:b w:val="0"/>
          <w:i w:val="0"/>
          <w:color w:val="000000"/>
          <w:sz w:val="19"/>
        </w:rPr>
        <w:t>and visualization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Led cross-functional teams in financial planning 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36" w:after="0"/>
              <w:ind w:left="10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Optimized financial reporting processes, implementing SQL-based solutions to streamline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8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10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 extraction and analysis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valuation models for new business ventures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Supervised a team of analysts, mentoring in advanced Excel and Python techniques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IELTS 8.0),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Treasurer, Dhaka University Finance Club (managed annual budget of $10k, organized finance workshops and </w:t>
      </w:r>
      <w:r>
        <w:rPr>
          <w:rFonts w:ascii="Times" w:hAnsi="Times" w:eastAsia="Times"/>
          <w:b w:val="0"/>
          <w:i w:val="0"/>
          <w:color w:val="000000"/>
          <w:sz w:val="19"/>
        </w:rPr>
        <w:t>seminars)</w:t>
      </w:r>
    </w:p>
    <w:p>
      <w:pPr>
        <w:autoSpaceDN w:val="0"/>
        <w:autoSpaceDE w:val="0"/>
        <w:widowControl/>
        <w:spacing w:line="232" w:lineRule="exact" w:before="48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workshops for underprivileged youth, </w:t>
      </w:r>
      <w:r>
        <w:rPr>
          <w:rFonts w:ascii="Times" w:hAnsi="Times" w:eastAsia="Times"/>
          <w:b w:val="0"/>
          <w:i w:val="0"/>
          <w:color w:val="000000"/>
          <w:sz w:val="19"/>
        </w:rPr>
        <w:t>enhancing financial literacy skills)</w:t>
      </w:r>
    </w:p>
    <w:sectPr w:rsidR="00FC693F" w:rsidRPr="0006063C" w:rsidSect="00034616">
      <w:pgSz w:w="11906" w:h="16838"/>
      <w:pgMar w:top="262" w:right="594" w:bottom="1118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