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278" w:rsidRDefault="00504278" w:rsidP="00504278">
      <w:pPr>
        <w:spacing w:after="20" w:line="240" w:lineRule="auto"/>
        <w:jc w:val="center"/>
        <w:rPr>
          <w:b/>
          <w:bCs/>
          <w:color w:val="000000" w:themeColor="text1"/>
          <w:sz w:val="96"/>
          <w:szCs w:val="96"/>
        </w:rPr>
      </w:pPr>
    </w:p>
    <w:p w:rsidR="00504278" w:rsidRDefault="00504278" w:rsidP="00504278">
      <w:pPr>
        <w:spacing w:after="20" w:line="240" w:lineRule="auto"/>
        <w:jc w:val="center"/>
        <w:rPr>
          <w:b/>
          <w:bCs/>
          <w:color w:val="000000" w:themeColor="text1"/>
          <w:sz w:val="96"/>
          <w:szCs w:val="96"/>
        </w:rPr>
      </w:pPr>
    </w:p>
    <w:p w:rsidR="00504278" w:rsidRDefault="00504278" w:rsidP="00504278">
      <w:pPr>
        <w:spacing w:after="20" w:line="240" w:lineRule="auto"/>
        <w:jc w:val="center"/>
        <w:rPr>
          <w:b/>
          <w:bCs/>
          <w:color w:val="000000" w:themeColor="text1"/>
          <w:sz w:val="96"/>
          <w:szCs w:val="96"/>
        </w:rPr>
      </w:pPr>
    </w:p>
    <w:p w:rsidR="00504278" w:rsidRPr="00504278" w:rsidRDefault="00504278" w:rsidP="00504278">
      <w:pPr>
        <w:spacing w:after="20" w:line="240" w:lineRule="auto"/>
        <w:jc w:val="center"/>
        <w:rPr>
          <w:color w:val="000000" w:themeColor="text1"/>
        </w:rPr>
      </w:pPr>
      <w:r w:rsidRPr="00504278">
        <w:rPr>
          <w:b/>
          <w:bCs/>
          <w:color w:val="000000" w:themeColor="text1"/>
          <w:sz w:val="96"/>
          <w:szCs w:val="96"/>
        </w:rPr>
        <w:t>Guide</w:t>
      </w:r>
      <w:r>
        <w:rPr>
          <w:color w:val="000000" w:themeColor="text1"/>
        </w:rPr>
        <w:t xml:space="preserve"> </w:t>
      </w:r>
      <w:r w:rsidRPr="00504278">
        <w:rPr>
          <w:b/>
          <w:bCs/>
          <w:color w:val="000000" w:themeColor="text1"/>
          <w:sz w:val="96"/>
          <w:szCs w:val="96"/>
        </w:rPr>
        <w:t>Administrateur</w:t>
      </w:r>
    </w:p>
    <w:p w:rsidR="00504278" w:rsidRPr="00504278" w:rsidRDefault="00504278" w:rsidP="00504278">
      <w:pPr>
        <w:spacing w:after="300"/>
        <w:jc w:val="center"/>
        <w:rPr>
          <w:color w:val="000000" w:themeColor="text1"/>
        </w:rPr>
      </w:pPr>
      <w:r w:rsidRPr="00504278">
        <w:rPr>
          <w:color w:val="000000" w:themeColor="text1"/>
          <w:sz w:val="32"/>
          <w:szCs w:val="32"/>
        </w:rPr>
        <w:t xml:space="preserve">Application mobile </w:t>
      </w:r>
      <w:proofErr w:type="spellStart"/>
      <w:r w:rsidRPr="00504278">
        <w:rPr>
          <w:color w:val="000000" w:themeColor="text1"/>
          <w:sz w:val="32"/>
          <w:szCs w:val="32"/>
        </w:rPr>
        <w:t>GSTechStudent</w:t>
      </w:r>
      <w:proofErr w:type="spellEnd"/>
      <w:r w:rsidRPr="00504278">
        <w:rPr>
          <w:color w:val="000000" w:themeColor="text1"/>
          <w:sz w:val="32"/>
          <w:szCs w:val="32"/>
        </w:rPr>
        <w:t xml:space="preserve"> (Android)</w:t>
      </w:r>
    </w:p>
    <w:p w:rsidR="00CC143E" w:rsidRPr="00504278" w:rsidRDefault="00CC143E" w:rsidP="00504278">
      <w:pPr>
        <w:spacing w:after="0" w:line="500" w:lineRule="exact"/>
        <w:rPr>
          <w:color w:val="000000" w:themeColor="text1"/>
        </w:rPr>
      </w:pPr>
    </w:p>
    <w:tbl>
      <w:tblPr>
        <w:tblW w:w="9412" w:type="dxa"/>
        <w:tblBorders>
          <w:top w:val="none" w:sz="0" w:space="0" w:color="FFFFFF"/>
          <w:left w:val="none" w:sz="0" w:space="0" w:color="FFFFFF"/>
          <w:bottom w:val="single" w:sz="4" w:space="0" w:color="D5DDE8"/>
          <w:right w:val="none" w:sz="0" w:space="0" w:color="FFFFFF"/>
          <w:insideH w:val="single" w:sz="4" w:space="0" w:color="D5DDE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12"/>
      </w:tblGrid>
      <w:tr w:rsidR="00CC143E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CC143E" w:rsidRDefault="00480B74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Public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CC143E" w:rsidRDefault="00480B74">
            <w:pPr>
              <w:spacing w:after="0"/>
            </w:pPr>
            <w:r>
              <w:rPr>
                <w:sz w:val="21"/>
                <w:szCs w:val="21"/>
              </w:rPr>
              <w:t>Super Admin, DF, SCQ, SRIO, Directeur, Gestionnaire</w:t>
            </w:r>
          </w:p>
        </w:tc>
      </w:tr>
      <w:tr w:rsidR="00CC143E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CC143E" w:rsidRDefault="00480B74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Plateforme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CC143E" w:rsidRDefault="00480B74">
            <w:pPr>
              <w:spacing w:after="0"/>
            </w:pPr>
            <w:r>
              <w:rPr>
                <w:sz w:val="21"/>
                <w:szCs w:val="21"/>
              </w:rPr>
              <w:t xml:space="preserve">Android — </w:t>
            </w:r>
            <w:proofErr w:type="spellStart"/>
            <w:r>
              <w:rPr>
                <w:sz w:val="21"/>
                <w:szCs w:val="21"/>
              </w:rPr>
              <w:t>GSTechStudent</w:t>
            </w:r>
            <w:proofErr w:type="spellEnd"/>
          </w:p>
        </w:tc>
      </w:tr>
      <w:tr w:rsidR="00CC143E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CC143E" w:rsidRDefault="00480B74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Édition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CC143E" w:rsidRDefault="00480B74">
            <w:pPr>
              <w:spacing w:after="0"/>
            </w:pPr>
            <w:r>
              <w:rPr>
                <w:sz w:val="21"/>
                <w:szCs w:val="21"/>
              </w:rPr>
              <w:t>Septembre 2026</w:t>
            </w:r>
          </w:p>
        </w:tc>
      </w:tr>
      <w:tr w:rsidR="00CC143E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CC143E" w:rsidRDefault="00480B74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Guide web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CC143E" w:rsidRDefault="00480B74">
            <w:pPr>
              <w:spacing w:after="0"/>
            </w:pPr>
            <w:r>
              <w:rPr>
                <w:sz w:val="21"/>
                <w:szCs w:val="21"/>
              </w:rPr>
              <w:t xml:space="preserve">Guide Administrateur — </w:t>
            </w:r>
            <w:proofErr w:type="spellStart"/>
            <w:r>
              <w:rPr>
                <w:sz w:val="21"/>
                <w:szCs w:val="21"/>
              </w:rPr>
              <w:t>GSTechStudent</w:t>
            </w:r>
            <w:proofErr w:type="spellEnd"/>
            <w:r>
              <w:rPr>
                <w:sz w:val="21"/>
                <w:szCs w:val="21"/>
              </w:rPr>
              <w:t xml:space="preserve"> Web</w:t>
            </w:r>
          </w:p>
        </w:tc>
      </w:tr>
    </w:tbl>
    <w:p w:rsidR="008A1ABC" w:rsidRDefault="008A1ABC">
      <w:pPr>
        <w:spacing w:after="0" w:line="600" w:lineRule="exact"/>
      </w:pPr>
    </w:p>
    <w:p w:rsidR="008A1ABC" w:rsidRDefault="008A1ABC">
      <w:r>
        <w:br w:type="page"/>
      </w:r>
    </w:p>
    <w:p w:rsidR="00CC143E" w:rsidRDefault="00CC143E">
      <w:pPr>
        <w:spacing w:after="0" w:line="600" w:lineRule="exact"/>
      </w:pPr>
    </w:p>
    <w:sdt>
      <w:sdtPr>
        <w:rPr>
          <w:rFonts w:ascii="Calibri" w:eastAsia="Calibri" w:hAnsi="Calibri" w:cs="Calibri"/>
          <w:b/>
          <w:color w:val="002060"/>
          <w:sz w:val="40"/>
          <w:szCs w:val="22"/>
          <w:lang w:val="fr-FR"/>
        </w:rPr>
        <w:id w:val="418366812"/>
        <w:docPartObj>
          <w:docPartGallery w:val="Table of Contents"/>
          <w:docPartUnique/>
        </w:docPartObj>
      </w:sdtPr>
      <w:sdtEndPr>
        <w:rPr>
          <w:bCs/>
          <w:noProof/>
          <w:color w:val="1B2430"/>
          <w:sz w:val="22"/>
        </w:rPr>
      </w:sdtEndPr>
      <w:sdtContent>
        <w:p w:rsidR="008A1ABC" w:rsidRPr="008A1ABC" w:rsidRDefault="008A1ABC">
          <w:pPr>
            <w:pStyle w:val="TOCHeading"/>
            <w:rPr>
              <w:b/>
              <w:color w:val="002060"/>
              <w:sz w:val="40"/>
            </w:rPr>
          </w:pPr>
          <w:r w:rsidRPr="008A1ABC">
            <w:rPr>
              <w:b/>
              <w:color w:val="002060"/>
              <w:sz w:val="40"/>
              <w:lang w:val="fr-FR"/>
            </w:rPr>
            <w:t>Sommaire</w:t>
          </w:r>
        </w:p>
        <w:p w:rsidR="008A1ABC" w:rsidRDefault="008A1AB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88883" w:history="1">
            <w:r w:rsidRPr="009F58ED">
              <w:rPr>
                <w:rStyle w:val="Hyperlink"/>
                <w:noProof/>
              </w:rPr>
              <w:t>1. Bien démarrer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84" w:history="1">
            <w:r w:rsidR="008A1ABC" w:rsidRPr="009F58ED">
              <w:rPr>
                <w:rStyle w:val="Hyperlink"/>
                <w:noProof/>
              </w:rPr>
              <w:t>1.1 À qui s’adresse ce guide ?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_Toc241088884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4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85" w:history="1">
            <w:r w:rsidR="008A1ABC" w:rsidRPr="009F58ED">
              <w:rPr>
                <w:rStyle w:val="Hyperlink"/>
                <w:noProof/>
              </w:rPr>
              <w:t>1.2 La hiérarchie en un coup d’œil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_Toc241088885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4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86" w:history="1">
            <w:r w:rsidR="008A1ABC" w:rsidRPr="009F58ED">
              <w:rPr>
                <w:rStyle w:val="Hyperlink"/>
                <w:noProof/>
              </w:rPr>
              <w:t>1.3 Qui fait quoi ?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_Toc241088886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5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87" w:history="1">
            <w:r w:rsidR="008A1ABC" w:rsidRPr="009F58ED">
              <w:rPr>
                <w:rStyle w:val="Hyperlink"/>
                <w:noProof/>
              </w:rPr>
              <w:t>1.4 Comment utiliser ce guide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_Toc241088887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5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088888" w:history="1">
            <w:r w:rsidR="008A1ABC" w:rsidRPr="009F58ED">
              <w:rPr>
                <w:rStyle w:val="Hyperlink"/>
                <w:noProof/>
              </w:rPr>
              <w:t>2. Accès et sécurité du compte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_Toc241088888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6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89" w:history="1">
            <w:r w:rsidR="008A1ABC" w:rsidRPr="009F58ED">
              <w:rPr>
                <w:rStyle w:val="Hyperlink"/>
                <w:noProof/>
              </w:rPr>
              <w:t>2.1 Installer l’application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_Toc241088889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6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0" w:history="1">
            <w:r w:rsidR="008A1ABC" w:rsidRPr="009F58ED">
              <w:rPr>
                <w:rStyle w:val="Hyperlink"/>
                <w:noProof/>
              </w:rPr>
              <w:t>2.2 Se connecter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_Toc241088890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7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1" w:history="1">
            <w:r w:rsidR="008A1ABC" w:rsidRPr="009F58ED">
              <w:rPr>
                <w:rStyle w:val="Hyperlink"/>
                <w:noProof/>
              </w:rPr>
              <w:t>2.3 Mot de passe oublié ou connexion impossible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_Toc241088891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8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2" w:history="1">
            <w:r w:rsidR="008A1ABC" w:rsidRPr="009F58ED">
              <w:rPr>
                <w:rStyle w:val="Hyperlink"/>
                <w:noProof/>
              </w:rPr>
              <w:t>2.4 Votre espace selon votre rôle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_Toc241088892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8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3" w:history="1">
            <w:r w:rsidR="008A1ABC" w:rsidRPr="009F58ED">
              <w:rPr>
                <w:rStyle w:val="Hyperlink"/>
                <w:noProof/>
              </w:rPr>
              <w:t>2.5 Votre profil et vos réglages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_Toc241088893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9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4" w:history="1">
            <w:r w:rsidR="008A1ABC" w:rsidRPr="009F58ED">
              <w:rPr>
                <w:rStyle w:val="Hyperlink"/>
                <w:noProof/>
              </w:rPr>
              <w:t>2.6 Mot de passe et double authentification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_Toc241088894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9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088895" w:history="1">
            <w:r w:rsidR="008A1ABC" w:rsidRPr="009F58ED">
              <w:rPr>
                <w:rStyle w:val="Hyperlink"/>
                <w:noProof/>
              </w:rPr>
              <w:t>3. Gestion des comptes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_Toc241088895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10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6" w:history="1">
            <w:r w:rsidR="008A1ABC" w:rsidRPr="009F58ED">
              <w:rPr>
                <w:rStyle w:val="Hyperlink"/>
                <w:noProof/>
              </w:rPr>
              <w:t>3.1 Le principe : qui crée qui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_Toc241088896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10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7" w:history="1">
            <w:r w:rsidR="008A1ABC" w:rsidRPr="009F58ED">
              <w:rPr>
                <w:rStyle w:val="Hyperlink"/>
                <w:noProof/>
              </w:rPr>
              <w:t>3.2 DF — créer un compte SRIO ou SCQ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_Toc241088897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10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8" w:history="1">
            <w:r w:rsidR="008A1ABC" w:rsidRPr="009F58ED">
              <w:rPr>
                <w:rStyle w:val="Hyperlink"/>
                <w:noProof/>
              </w:rPr>
              <w:t>3.3 SRIO — créer un Gestionnaire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_Toc241088898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11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899" w:history="1">
            <w:r w:rsidR="008A1ABC" w:rsidRPr="009F58ED">
              <w:rPr>
                <w:rStyle w:val="Hyperlink"/>
                <w:noProof/>
              </w:rPr>
              <w:t>3.4 SCQ — créer un Directeur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_Toc241088899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11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0" w:history="1">
            <w:r w:rsidR="008A1ABC" w:rsidRPr="009F58ED">
              <w:rPr>
                <w:rStyle w:val="Hyperlink"/>
                <w:noProof/>
              </w:rPr>
              <w:t>3.5 Directeur — gérer les Formateurs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_Toc241088900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12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1" w:history="1">
            <w:r w:rsidR="008A1ABC" w:rsidRPr="009F58ED">
              <w:rPr>
                <w:rStyle w:val="Hyperlink"/>
                <w:noProof/>
              </w:rPr>
              <w:t>3.6 Gestionnaire — gérer les Stagiaires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_Toc241088901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12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2" w:history="1">
            <w:r w:rsidR="008A1ABC" w:rsidRPr="009F58ED">
              <w:rPr>
                <w:rStyle w:val="Hyperlink"/>
                <w:noProof/>
              </w:rPr>
              <w:t>3.7 Désactiver ou supprimer un compte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_Toc241088902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13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3" w:history="1">
            <w:r w:rsidR="008A1ABC" w:rsidRPr="009F58ED">
              <w:rPr>
                <w:rStyle w:val="Hyperlink"/>
                <w:noProof/>
              </w:rPr>
              <w:t>3.8 Super Admin — comptes d’administration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_Toc241088903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13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088904" w:history="1">
            <w:r w:rsidR="008A1ABC" w:rsidRPr="009F58ED">
              <w:rPr>
                <w:rStyle w:val="Hyperlink"/>
                <w:noProof/>
              </w:rPr>
              <w:t>4. Paramétrage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_Toc241088904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13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5" w:history="1">
            <w:r w:rsidR="008A1ABC" w:rsidRPr="009F58ED">
              <w:rPr>
                <w:rStyle w:val="Hyperlink"/>
                <w:noProof/>
              </w:rPr>
              <w:t>4.1 Régions et établissements : listes de référence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_Toc241088905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13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6" w:history="1">
            <w:r w:rsidR="008A1ABC" w:rsidRPr="009F58ED">
              <w:rPr>
                <w:rStyle w:val="Hyperlink"/>
                <w:noProof/>
              </w:rPr>
              <w:t>4.2 Gestionnaire — créer et organiser les groupes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_Toc241088906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14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7" w:history="1">
            <w:r w:rsidR="008A1ABC" w:rsidRPr="009F58ED">
              <w:rPr>
                <w:rStyle w:val="Hyperlink"/>
                <w:noProof/>
              </w:rPr>
              <w:t>4.3 Directeur — modules, affectations et emploi du temps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_Toc241088907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15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8" w:history="1">
            <w:r w:rsidR="008A1ABC" w:rsidRPr="009F58ED">
              <w:rPr>
                <w:rStyle w:val="Hyperlink"/>
                <w:noProof/>
              </w:rPr>
              <w:t>4.4 Gestionnaire — ajouter un document administratif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_Toc241088908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15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09" w:history="1">
            <w:r w:rsidR="008A1ABC" w:rsidRPr="009F58ED">
              <w:rPr>
                <w:rStyle w:val="Hyperlink"/>
                <w:noProof/>
              </w:rPr>
              <w:t>4.5 Gestionnaire — traiter une demande de Stagiaire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_Toc241088909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16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0" w:history="1">
            <w:r w:rsidR="008A1ABC" w:rsidRPr="009F58ED">
              <w:rPr>
                <w:rStyle w:val="Hyperlink"/>
                <w:noProof/>
              </w:rPr>
              <w:t>4.6 Directeur — valider un document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_Toc241088910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16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088911" w:history="1">
            <w:r w:rsidR="008A1ABC" w:rsidRPr="009F58ED">
              <w:rPr>
                <w:rStyle w:val="Hyperlink"/>
                <w:noProof/>
              </w:rPr>
              <w:t>5. Rapports, indicateurs et documents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_Toc241088911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17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2" w:history="1">
            <w:r w:rsidR="008A1ABC" w:rsidRPr="009F58ED">
              <w:rPr>
                <w:rStyle w:val="Hyperlink"/>
                <w:noProof/>
              </w:rPr>
              <w:t>5.1 Le tableau de bord (Home)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_Toc241088912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17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3" w:history="1">
            <w:r w:rsidR="008A1ABC" w:rsidRPr="009F58ED">
              <w:rPr>
                <w:rStyle w:val="Hyperlink"/>
                <w:noProof/>
              </w:rPr>
              <w:t>5.2 Listes, filtres et recherche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_Toc241088913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18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4" w:history="1">
            <w:r w:rsidR="008A1ABC" w:rsidRPr="009F58ED">
              <w:rPr>
                <w:rStyle w:val="Hyperlink"/>
                <w:noProof/>
              </w:rPr>
              <w:t>5.3 Documents administratifs générés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_Toc241088914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18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5" w:history="1">
            <w:r w:rsidR="008A1ABC" w:rsidRPr="009F58ED">
              <w:rPr>
                <w:rStyle w:val="Hyperlink"/>
                <w:noProof/>
              </w:rPr>
              <w:t>5.4 Rapports et exports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_Toc241088915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18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6" w:history="1">
            <w:r w:rsidR="008A1ABC" w:rsidRPr="009F58ED">
              <w:rPr>
                <w:rStyle w:val="Hyperlink"/>
                <w:noProof/>
              </w:rPr>
              <w:t>5.5 Super Admin — journaux techniques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_Toc241088916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19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088917" w:history="1">
            <w:r w:rsidR="008A1ABC" w:rsidRPr="009F58ED">
              <w:rPr>
                <w:rStyle w:val="Hyperlink"/>
                <w:noProof/>
              </w:rPr>
              <w:t>6. Supervision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_Toc241088917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19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8" w:history="1">
            <w:r w:rsidR="008A1ABC" w:rsidRPr="009F58ED">
              <w:rPr>
                <w:rStyle w:val="Hyperlink"/>
                <w:noProof/>
              </w:rPr>
              <w:t>6.1 Que surveiller selon votre rôle ?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_Toc241088918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19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19" w:history="1">
            <w:r w:rsidR="008A1ABC" w:rsidRPr="009F58ED">
              <w:rPr>
                <w:rStyle w:val="Hyperlink"/>
                <w:noProof/>
              </w:rPr>
              <w:t>6.2 Directeur — alertes et validation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_Toc241088919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19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0" w:history="1">
            <w:r w:rsidR="008A1ABC" w:rsidRPr="009F58ED">
              <w:rPr>
                <w:rStyle w:val="Hyperlink"/>
                <w:noProof/>
              </w:rPr>
              <w:t>6.3 SRIO et SCQ — suivi régional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_Toc241088920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20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1" w:history="1">
            <w:r w:rsidR="008A1ABC" w:rsidRPr="009F58ED">
              <w:rPr>
                <w:rStyle w:val="Hyperlink"/>
                <w:noProof/>
              </w:rPr>
              <w:t>6.4 DF — vue nationale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_Toc241088921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20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2" w:history="1">
            <w:r w:rsidR="008A1ABC" w:rsidRPr="009F58ED">
              <w:rPr>
                <w:rStyle w:val="Hyperlink"/>
                <w:noProof/>
              </w:rPr>
              <w:t>6.5 Super Admin — état du serveur et de la base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_Toc241088922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21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088923" w:history="1">
            <w:r w:rsidR="008A1ABC" w:rsidRPr="009F58ED">
              <w:rPr>
                <w:rStyle w:val="Hyperlink"/>
                <w:noProof/>
              </w:rPr>
              <w:t>7. Fiches rapides par rôle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_Toc241088923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21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4" w:history="1">
            <w:r w:rsidR="008A1ABC" w:rsidRPr="009F58ED">
              <w:rPr>
                <w:rStyle w:val="Hyperlink"/>
                <w:noProof/>
              </w:rPr>
              <w:t>7.1 Super Admin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_Toc241088924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21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5" w:history="1">
            <w:r w:rsidR="008A1ABC" w:rsidRPr="009F58ED">
              <w:rPr>
                <w:rStyle w:val="Hyperlink"/>
                <w:noProof/>
              </w:rPr>
              <w:t>7.2 DF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_Toc241088925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21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6" w:history="1">
            <w:r w:rsidR="008A1ABC" w:rsidRPr="009F58ED">
              <w:rPr>
                <w:rStyle w:val="Hyperlink"/>
                <w:noProof/>
              </w:rPr>
              <w:t>7.3 SRIO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_Toc241088926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22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7" w:history="1">
            <w:r w:rsidR="008A1ABC" w:rsidRPr="009F58ED">
              <w:rPr>
                <w:rStyle w:val="Hyperlink"/>
                <w:noProof/>
              </w:rPr>
              <w:t>7.4 SCQ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_Toc241088927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22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8" w:history="1">
            <w:r w:rsidR="008A1ABC" w:rsidRPr="009F58ED">
              <w:rPr>
                <w:rStyle w:val="Hyperlink"/>
                <w:noProof/>
              </w:rPr>
              <w:t>7.5 Directeur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_Toc241088928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22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29" w:history="1">
            <w:r w:rsidR="008A1ABC" w:rsidRPr="009F58ED">
              <w:rPr>
                <w:rStyle w:val="Hyperlink"/>
                <w:noProof/>
              </w:rPr>
              <w:t>7.6 Gestionnaire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_Toc241088929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22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088930" w:history="1">
            <w:r w:rsidR="008A1ABC" w:rsidRPr="009F58ED">
              <w:rPr>
                <w:rStyle w:val="Hyperlink"/>
                <w:noProof/>
              </w:rPr>
              <w:t>8. Aide rapide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_Toc241088930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23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31" w:history="1">
            <w:r w:rsidR="008A1ABC" w:rsidRPr="009F58ED">
              <w:rPr>
                <w:rStyle w:val="Hyperlink"/>
                <w:noProof/>
              </w:rPr>
              <w:t>8.1 Problèmes fréquents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_Toc241088931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23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3C469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088932" w:history="1">
            <w:r w:rsidR="008A1ABC" w:rsidRPr="009F58ED">
              <w:rPr>
                <w:rStyle w:val="Hyperlink"/>
                <w:noProof/>
              </w:rPr>
              <w:t>8.2 Aide-mémoire hiérarchique</w:t>
            </w:r>
            <w:r w:rsidR="008A1ABC">
              <w:rPr>
                <w:noProof/>
                <w:webHidden/>
              </w:rPr>
              <w:tab/>
            </w:r>
            <w:r w:rsidR="008A1ABC">
              <w:rPr>
                <w:noProof/>
                <w:webHidden/>
              </w:rPr>
              <w:fldChar w:fldCharType="begin"/>
            </w:r>
            <w:r w:rsidR="008A1ABC">
              <w:rPr>
                <w:noProof/>
                <w:webHidden/>
              </w:rPr>
              <w:instrText xml:space="preserve"> PAGEREF _Toc241088932 \h </w:instrText>
            </w:r>
            <w:r w:rsidR="008A1ABC">
              <w:rPr>
                <w:noProof/>
                <w:webHidden/>
              </w:rPr>
            </w:r>
            <w:r w:rsidR="008A1ABC">
              <w:rPr>
                <w:noProof/>
                <w:webHidden/>
              </w:rPr>
              <w:fldChar w:fldCharType="separate"/>
            </w:r>
            <w:r w:rsidR="00504278">
              <w:rPr>
                <w:noProof/>
                <w:webHidden/>
              </w:rPr>
              <w:t>23</w:t>
            </w:r>
            <w:r w:rsidR="008A1ABC">
              <w:rPr>
                <w:noProof/>
                <w:webHidden/>
              </w:rPr>
              <w:fldChar w:fldCharType="end"/>
            </w:r>
          </w:hyperlink>
        </w:p>
        <w:p w:rsidR="008A1ABC" w:rsidRDefault="008A1ABC">
          <w:r>
            <w:rPr>
              <w:b/>
              <w:bCs/>
              <w:noProof/>
            </w:rPr>
            <w:fldChar w:fldCharType="end"/>
          </w:r>
        </w:p>
      </w:sdtContent>
    </w:sdt>
    <w:p w:rsidR="00CC143E" w:rsidRDefault="00CC143E"/>
    <w:p w:rsidR="00CC143E" w:rsidRDefault="00480B74">
      <w:pPr>
        <w:pStyle w:val="Heading1"/>
        <w:pageBreakBefore/>
      </w:pPr>
      <w:bookmarkStart w:id="0" w:name="_Toc240834060"/>
      <w:bookmarkStart w:id="1" w:name="_Toc241088883"/>
      <w:r>
        <w:lastRenderedPageBreak/>
        <w:t>1. Bien démarrer</w:t>
      </w:r>
      <w:bookmarkEnd w:id="0"/>
      <w:bookmarkEnd w:id="1"/>
    </w:p>
    <w:p w:rsidR="00CC143E" w:rsidRDefault="00480B74">
      <w:pPr>
        <w:pStyle w:val="Heading2"/>
      </w:pPr>
      <w:bookmarkStart w:id="2" w:name="_Toc240834061"/>
      <w:bookmarkStart w:id="3" w:name="_Toc241088884"/>
      <w:r>
        <w:t>1.1 À qui s’adresse ce guide ?</w:t>
      </w:r>
      <w:bookmarkEnd w:id="2"/>
      <w:bookmarkEnd w:id="3"/>
    </w:p>
    <w:p w:rsidR="00CC143E" w:rsidRDefault="00480B74">
      <w:pPr>
        <w:keepNext/>
        <w:spacing w:after="130"/>
      </w:pPr>
      <w:r>
        <w:t>Ce guide s’adresse aux six profils qui administrent la plateforme. Chacun dispose d’un périmètre précis (national, régional ou établissement) : c’est ce périmètre qui détermine ce que vous voyez et ce que vous pouvez faire.</w:t>
      </w: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6012"/>
      </w:tblGrid>
      <w:tr w:rsidR="00CC143E">
        <w:trPr>
          <w:cantSplit/>
          <w:tblHeader/>
        </w:trPr>
        <w:tc>
          <w:tcPr>
            <w:tcW w:w="19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5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Périmètre</w:t>
            </w:r>
          </w:p>
        </w:tc>
        <w:tc>
          <w:tcPr>
            <w:tcW w:w="60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Missions principales</w:t>
            </w:r>
          </w:p>
        </w:tc>
      </w:tr>
      <w:tr w:rsidR="00CC143E">
        <w:trPr>
          <w:cantSplit/>
        </w:trPr>
        <w:tc>
          <w:tcPr>
            <w:tcW w:w="19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Super Admin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Plateforme</w:t>
            </w:r>
          </w:p>
        </w:tc>
        <w:tc>
          <w:tcPr>
            <w:tcW w:w="60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Maintenance technique : état du serveur et de la base, journaux ; création de comptes d’administration selon la version.</w:t>
            </w:r>
          </w:p>
        </w:tc>
      </w:tr>
      <w:tr w:rsidR="00CC143E">
        <w:trPr>
          <w:cantSplit/>
        </w:trPr>
        <w:tc>
          <w:tcPr>
            <w:tcW w:w="19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5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National</w:t>
            </w:r>
          </w:p>
        </w:tc>
        <w:tc>
          <w:tcPr>
            <w:tcW w:w="60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Gouvernance fonctionnelle : gère les SRIO et les SCQ, consulte les établissements nationaux.</w:t>
            </w:r>
          </w:p>
        </w:tc>
      </w:tr>
      <w:tr w:rsidR="00CC143E">
        <w:trPr>
          <w:cantSplit/>
        </w:trPr>
        <w:tc>
          <w:tcPr>
            <w:tcW w:w="19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SRIO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Sa région</w:t>
            </w:r>
          </w:p>
        </w:tc>
        <w:tc>
          <w:tcPr>
            <w:tcW w:w="60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Gère les Gestionnaires (GS) des EFP de sa région.</w:t>
            </w:r>
          </w:p>
        </w:tc>
      </w:tr>
      <w:tr w:rsidR="00CC143E">
        <w:trPr>
          <w:cantSplit/>
        </w:trPr>
        <w:tc>
          <w:tcPr>
            <w:tcW w:w="19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SCQ</w:t>
            </w:r>
          </w:p>
        </w:tc>
        <w:tc>
          <w:tcPr>
            <w:tcW w:w="15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Sa région</w:t>
            </w:r>
          </w:p>
        </w:tc>
        <w:tc>
          <w:tcPr>
            <w:tcW w:w="60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Gère les Directeurs des EFP de sa région.</w:t>
            </w:r>
          </w:p>
        </w:tc>
      </w:tr>
      <w:tr w:rsidR="00CC143E">
        <w:trPr>
          <w:cantSplit/>
        </w:trPr>
        <w:tc>
          <w:tcPr>
            <w:tcW w:w="19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Directeur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Son EFP</w:t>
            </w:r>
          </w:p>
        </w:tc>
        <w:tc>
          <w:tcPr>
            <w:tcW w:w="60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Formateurs, modules, affectations, emploi du temps, validation des documents.</w:t>
            </w:r>
          </w:p>
        </w:tc>
      </w:tr>
      <w:tr w:rsidR="00CC143E">
        <w:trPr>
          <w:cantSplit/>
        </w:trPr>
        <w:tc>
          <w:tcPr>
            <w:tcW w:w="19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Gestionnaire (GS)</w:t>
            </w:r>
          </w:p>
        </w:tc>
        <w:tc>
          <w:tcPr>
            <w:tcW w:w="15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Son EFP</w:t>
            </w:r>
          </w:p>
        </w:tc>
        <w:tc>
          <w:tcPr>
            <w:tcW w:w="60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Groupes, Stagiaires, demandes de documents, préparation des documents.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2"/>
      </w:pPr>
      <w:bookmarkStart w:id="4" w:name="_Toc240834062"/>
      <w:bookmarkStart w:id="5" w:name="_Toc241088885"/>
      <w:r>
        <w:t>1.2 La hiérarchie en un coup d’œil</w:t>
      </w:r>
      <w:bookmarkEnd w:id="4"/>
      <w:bookmarkEnd w:id="5"/>
    </w:p>
    <w:p w:rsidR="00CC143E" w:rsidRDefault="00480B74">
      <w:pPr>
        <w:spacing w:after="130"/>
      </w:pPr>
      <w:r>
        <w:t>Le SRIO et le SCQ sont deux branches parallèles sous le DF : ils ne se gèrent pas mutuellement. Le Super Admin est en dehors de la chaîne fonctionnelle : il assure uniquement la maintenance technique.</w:t>
      </w:r>
    </w:p>
    <w:p w:rsidR="00CC143E" w:rsidRDefault="00480B74">
      <w:pPr>
        <w:keepNext/>
        <w:spacing w:before="60" w:after="80"/>
        <w:jc w:val="center"/>
      </w:pPr>
      <w:r>
        <w:rPr>
          <w:noProof/>
          <w:lang w:val="en-US"/>
        </w:rPr>
        <w:drawing>
          <wp:inline distT="0" distB="0" distL="0" distR="0">
            <wp:extent cx="5114925" cy="3057525"/>
            <wp:effectExtent l="0" t="0" r="0" b="0"/>
            <wp:docPr id="1" name="Hiérarchie fonctionnelle GSTech" descr="Hiérarchie fonctionnelle GSTech" title="Hiérarchie fonctionnelle GS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43E" w:rsidRDefault="00CC143E">
      <w:pPr>
        <w:pStyle w:val="Caption"/>
      </w:pPr>
    </w:p>
    <w:p w:rsidR="00504278" w:rsidRDefault="00504278">
      <w:pPr>
        <w:pStyle w:val="Heading2"/>
      </w:pPr>
      <w:bookmarkStart w:id="6" w:name="_Toc240834063"/>
      <w:bookmarkStart w:id="7" w:name="_Toc241088886"/>
    </w:p>
    <w:p w:rsidR="00CC143E" w:rsidRDefault="00480B74">
      <w:pPr>
        <w:pStyle w:val="Heading2"/>
      </w:pPr>
      <w:r>
        <w:t>1.3 Qui fait quoi ?</w:t>
      </w:r>
      <w:bookmarkEnd w:id="6"/>
      <w:bookmarkEnd w:id="7"/>
    </w:p>
    <w:p w:rsidR="00CC143E" w:rsidRDefault="00480B74">
      <w:pPr>
        <w:keepNext/>
        <w:spacing w:after="130"/>
      </w:pPr>
      <w:r>
        <w:t>Les quatre grands thèmes de ce guide, et les rôles concernés :</w:t>
      </w: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50"/>
        <w:gridCol w:w="2300"/>
        <w:gridCol w:w="2050"/>
        <w:gridCol w:w="1912"/>
      </w:tblGrid>
      <w:tr w:rsidR="00CC143E">
        <w:trPr>
          <w:cantSplit/>
          <w:tblHeader/>
        </w:trPr>
        <w:tc>
          <w:tcPr>
            <w:tcW w:w="15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165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Gestion des comptes</w:t>
            </w:r>
          </w:p>
        </w:tc>
        <w:tc>
          <w:tcPr>
            <w:tcW w:w="23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Paramétrage</w:t>
            </w:r>
          </w:p>
        </w:tc>
        <w:tc>
          <w:tcPr>
            <w:tcW w:w="205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Rapports et suivi</w:t>
            </w:r>
          </w:p>
        </w:tc>
        <w:tc>
          <w:tcPr>
            <w:tcW w:w="19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Supervision</w:t>
            </w:r>
          </w:p>
        </w:tc>
      </w:tr>
      <w:tr w:rsidR="00CC143E">
        <w:trPr>
          <w:cantSplit/>
        </w:trPr>
        <w:tc>
          <w:tcPr>
            <w:tcW w:w="15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>Super Admin</w:t>
            </w:r>
          </w:p>
        </w:tc>
        <w:tc>
          <w:tcPr>
            <w:tcW w:w="165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Selon la version</w:t>
            </w:r>
          </w:p>
        </w:tc>
        <w:tc>
          <w:tcPr>
            <w:tcW w:w="23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Technique</w:t>
            </w:r>
          </w:p>
        </w:tc>
        <w:tc>
          <w:tcPr>
            <w:tcW w:w="205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Journaux</w:t>
            </w:r>
          </w:p>
        </w:tc>
        <w:tc>
          <w:tcPr>
            <w:tcW w:w="19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Serveur, base</w:t>
            </w:r>
          </w:p>
        </w:tc>
      </w:tr>
      <w:tr w:rsidR="00CC143E">
        <w:trPr>
          <w:cantSplit/>
        </w:trPr>
        <w:tc>
          <w:tcPr>
            <w:tcW w:w="15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>DF</w:t>
            </w:r>
          </w:p>
        </w:tc>
        <w:tc>
          <w:tcPr>
            <w:tcW w:w="165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SRIO, SCQ</w:t>
            </w:r>
          </w:p>
        </w:tc>
        <w:tc>
          <w:tcPr>
            <w:tcW w:w="23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Régions / EFP (listes)</w:t>
            </w:r>
          </w:p>
        </w:tc>
        <w:tc>
          <w:tcPr>
            <w:tcW w:w="205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Vue nationale</w:t>
            </w:r>
          </w:p>
        </w:tc>
        <w:tc>
          <w:tcPr>
            <w:tcW w:w="19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National</w:t>
            </w:r>
          </w:p>
        </w:tc>
      </w:tr>
      <w:tr w:rsidR="00CC143E">
        <w:trPr>
          <w:cantSplit/>
        </w:trPr>
        <w:tc>
          <w:tcPr>
            <w:tcW w:w="15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>SRIO</w:t>
            </w:r>
          </w:p>
        </w:tc>
        <w:tc>
          <w:tcPr>
            <w:tcW w:w="165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Gestionnaires</w:t>
            </w:r>
          </w:p>
        </w:tc>
        <w:tc>
          <w:tcPr>
            <w:tcW w:w="23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05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Données régionales</w:t>
            </w:r>
          </w:p>
        </w:tc>
        <w:tc>
          <w:tcPr>
            <w:tcW w:w="19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Sa région</w:t>
            </w:r>
          </w:p>
        </w:tc>
      </w:tr>
      <w:tr w:rsidR="00CC143E">
        <w:trPr>
          <w:cantSplit/>
        </w:trPr>
        <w:tc>
          <w:tcPr>
            <w:tcW w:w="15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>SCQ</w:t>
            </w:r>
          </w:p>
        </w:tc>
        <w:tc>
          <w:tcPr>
            <w:tcW w:w="165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Directeurs</w:t>
            </w:r>
          </w:p>
        </w:tc>
        <w:tc>
          <w:tcPr>
            <w:tcW w:w="23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05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Données régionales</w:t>
            </w:r>
          </w:p>
        </w:tc>
        <w:tc>
          <w:tcPr>
            <w:tcW w:w="19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Sa région</w:t>
            </w:r>
          </w:p>
        </w:tc>
      </w:tr>
      <w:tr w:rsidR="00CC143E">
        <w:trPr>
          <w:cantSplit/>
        </w:trPr>
        <w:tc>
          <w:tcPr>
            <w:tcW w:w="15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>Directeur</w:t>
            </w:r>
          </w:p>
        </w:tc>
        <w:tc>
          <w:tcPr>
            <w:tcW w:w="165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Formateurs</w:t>
            </w:r>
          </w:p>
        </w:tc>
        <w:tc>
          <w:tcPr>
            <w:tcW w:w="23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Modules, affectations, planning</w:t>
            </w:r>
          </w:p>
        </w:tc>
        <w:tc>
          <w:tcPr>
            <w:tcW w:w="205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Documents, alertes</w:t>
            </w:r>
          </w:p>
        </w:tc>
        <w:tc>
          <w:tcPr>
            <w:tcW w:w="19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19"/>
                <w:szCs w:val="19"/>
              </w:rPr>
              <w:t>Son EFP</w:t>
            </w:r>
          </w:p>
        </w:tc>
      </w:tr>
      <w:tr w:rsidR="00CC143E">
        <w:trPr>
          <w:cantSplit/>
        </w:trPr>
        <w:tc>
          <w:tcPr>
            <w:tcW w:w="15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Gestionnaire</w:t>
            </w:r>
          </w:p>
        </w:tc>
        <w:tc>
          <w:tcPr>
            <w:tcW w:w="165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19"/>
                <w:szCs w:val="19"/>
              </w:rPr>
              <w:t>Stagiaires</w:t>
            </w:r>
          </w:p>
        </w:tc>
        <w:tc>
          <w:tcPr>
            <w:tcW w:w="23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19"/>
                <w:szCs w:val="19"/>
              </w:rPr>
              <w:t>Groupes</w:t>
            </w:r>
          </w:p>
        </w:tc>
        <w:tc>
          <w:tcPr>
            <w:tcW w:w="205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19"/>
                <w:szCs w:val="19"/>
              </w:rPr>
              <w:t>Demandes, documents</w:t>
            </w:r>
          </w:p>
        </w:tc>
        <w:tc>
          <w:tcPr>
            <w:tcW w:w="19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19"/>
                <w:szCs w:val="19"/>
              </w:rPr>
              <w:t>Son EFP</w:t>
            </w:r>
          </w:p>
        </w:tc>
      </w:tr>
    </w:tbl>
    <w:p w:rsidR="00504278" w:rsidRDefault="00504278">
      <w:pPr>
        <w:spacing w:after="0" w:line="160" w:lineRule="exact"/>
      </w:pPr>
    </w:p>
    <w:p w:rsidR="00504278" w:rsidRDefault="00504278">
      <w:r>
        <w:br w:type="page"/>
      </w:r>
    </w:p>
    <w:p w:rsidR="00CC143E" w:rsidRDefault="00480B74">
      <w:pPr>
        <w:pStyle w:val="Heading1"/>
        <w:spacing w:before="560"/>
      </w:pPr>
      <w:bookmarkStart w:id="8" w:name="_Toc240834065"/>
      <w:bookmarkStart w:id="9" w:name="_Toc241088888"/>
      <w:r>
        <w:lastRenderedPageBreak/>
        <w:t>2. Accès et sécurité du compte</w:t>
      </w:r>
      <w:bookmarkEnd w:id="8"/>
      <w:bookmarkEnd w:id="9"/>
    </w:p>
    <w:p w:rsidR="00504278" w:rsidRDefault="00504278">
      <w:pPr>
        <w:pStyle w:val="Heading2"/>
      </w:pPr>
      <w:bookmarkStart w:id="10" w:name="_Toc240834066"/>
      <w:bookmarkStart w:id="11" w:name="_Toc241088889"/>
    </w:p>
    <w:p w:rsidR="00CC143E" w:rsidRDefault="00480B74">
      <w:pPr>
        <w:pStyle w:val="Heading2"/>
      </w:pPr>
      <w:r>
        <w:t>2.1 Installer l’application</w:t>
      </w:r>
      <w:bookmarkEnd w:id="10"/>
      <w:bookmarkEnd w:id="11"/>
    </w:p>
    <w:p w:rsidR="00CC143E" w:rsidRDefault="00480B74">
      <w:pPr>
        <w:keepNext/>
        <w:spacing w:after="130"/>
      </w:pPr>
      <w:proofErr w:type="spellStart"/>
      <w:r>
        <w:t>GSTechStudent</w:t>
      </w:r>
      <w:proofErr w:type="spellEnd"/>
      <w:r>
        <w:t xml:space="preserve"> est une application Android. Votre établissement vous la fournit sous la forme d’un fichier d’installation (</w:t>
      </w:r>
      <w:r>
        <w:rPr>
          <w:b/>
          <w:bCs/>
        </w:rPr>
        <w:t>APK</w:t>
      </w:r>
      <w:r>
        <w:t>).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installer </w:t>
      </w:r>
      <w:proofErr w:type="spellStart"/>
      <w:r>
        <w:rPr>
          <w:color w:val="5B6675"/>
        </w:rPr>
        <w:t>GSTechStudent</w:t>
      </w:r>
      <w:proofErr w:type="spellEnd"/>
      <w:r>
        <w:rPr>
          <w:color w:val="5B6675"/>
        </w:rPr>
        <w:t xml:space="preserve"> sur votre téléphone Android.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2"/>
              </w:numPr>
              <w:spacing w:after="80"/>
            </w:pPr>
            <w:r>
              <w:t xml:space="preserve">Ouvrez le fichier </w:t>
            </w:r>
            <w:r>
              <w:rPr>
                <w:b/>
                <w:bCs/>
              </w:rPr>
              <w:t>APK</w:t>
            </w:r>
            <w:r>
              <w:t xml:space="preserve"> fourni par votre établissement ou par l’équipe de déploiement.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"/>
              </w:numPr>
              <w:spacing w:after="80"/>
            </w:pPr>
            <w:r>
              <w:t xml:space="preserve">Si Android vous le demande, autorisez l’installation depuis une </w:t>
            </w:r>
            <w:r>
              <w:rPr>
                <w:b/>
                <w:bCs/>
              </w:rPr>
              <w:t>source externe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"/>
              </w:numPr>
              <w:spacing w:after="80"/>
            </w:pPr>
            <w:r>
              <w:t xml:space="preserve">Lancez </w:t>
            </w:r>
            <w:proofErr w:type="spellStart"/>
            <w:r>
              <w:rPr>
                <w:b/>
                <w:bCs/>
              </w:rPr>
              <w:t>GSTechStudent</w:t>
            </w:r>
            <w:proofErr w:type="spellEnd"/>
            <w:r>
              <w:t xml:space="preserve"> et patientez jusqu’à l’affichage de l’écran d’accueil.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"/>
              </w:numPr>
              <w:spacing w:after="100"/>
            </w:pPr>
            <w:r>
              <w:t>Au premier lancement, vérifiez auprès de votre établissement que la configuration du serveur correspond bien à l’environnement utilisé.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bookmarkStart w:id="12" w:name="_GoBack"/>
            <w:r>
              <w:rPr>
                <w:noProof/>
                <w:lang w:val="en-US"/>
              </w:rPr>
              <w:drawing>
                <wp:inline distT="0" distB="0" distL="0" distR="0">
                  <wp:extent cx="1252984" cy="2724149"/>
                  <wp:effectExtent l="19050" t="19050" r="23495" b="19685"/>
                  <wp:docPr id="2" name="Lancement de l’appl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49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bookmarkEnd w:id="12"/>
          </w:p>
          <w:p w:rsidR="00CC143E" w:rsidRDefault="00480B74">
            <w:pPr>
              <w:pStyle w:val="Caption"/>
              <w:spacing w:after="0"/>
            </w:pPr>
            <w:r>
              <w:t xml:space="preserve">Figure 2 — Premier lancement de </w:t>
            </w:r>
            <w:proofErr w:type="spellStart"/>
            <w:r>
              <w:t>GSTechStudent</w:t>
            </w:r>
            <w:proofErr w:type="spellEnd"/>
          </w:p>
        </w:tc>
      </w:tr>
    </w:tbl>
    <w:p w:rsidR="00CC143E" w:rsidRDefault="00CC143E">
      <w:pPr>
        <w:spacing w:after="0" w:line="140" w:lineRule="exact"/>
      </w:pPr>
    </w:p>
    <w:p w:rsidR="00CC143E" w:rsidRDefault="00CC143E">
      <w:pPr>
        <w:spacing w:after="0" w:line="170" w:lineRule="exact"/>
      </w:pPr>
    </w:p>
    <w:p w:rsidR="00504278" w:rsidRDefault="00504278">
      <w:pPr>
        <w:pStyle w:val="Heading2"/>
      </w:pPr>
      <w:bookmarkStart w:id="13" w:name="_Toc240834067"/>
      <w:bookmarkStart w:id="14" w:name="_Toc241088890"/>
    </w:p>
    <w:p w:rsidR="00CC143E" w:rsidRDefault="00480B74">
      <w:pPr>
        <w:pStyle w:val="Heading2"/>
      </w:pPr>
      <w:r>
        <w:t>2.2 Se connecter</w:t>
      </w:r>
      <w:bookmarkEnd w:id="13"/>
      <w:bookmarkEnd w:id="14"/>
    </w:p>
    <w:p w:rsidR="00CC143E" w:rsidRDefault="00480B74">
      <w:pPr>
        <w:keepNext/>
        <w:spacing w:after="130"/>
      </w:pPr>
      <w:r>
        <w:t>La connexion est la porte d’entrée : l’application vous redirige automatiquement vers l’espace qui correspond à votre rôle.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ouvrir une session sur l’application.</w:t>
      </w:r>
    </w:p>
    <w:p w:rsidR="00CC143E" w:rsidRDefault="00480B74">
      <w:pPr>
        <w:keepNext/>
        <w:spacing w:after="110"/>
      </w:pPr>
      <w:r>
        <w:rPr>
          <w:b/>
          <w:bCs/>
          <w:color w:val="5B6675"/>
        </w:rPr>
        <w:t>Avant de commencer</w:t>
      </w:r>
      <w:r>
        <w:rPr>
          <w:color w:val="5B6675"/>
        </w:rPr>
        <w:t xml:space="preserve"> — vous disposez de votre identifiant (ou e-mail) et de votre mot de passe.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Ouvrez </w:t>
            </w:r>
            <w:proofErr w:type="spellStart"/>
            <w:r>
              <w:rPr>
                <w:b/>
                <w:bCs/>
              </w:rPr>
              <w:t>GSTechStudent</w:t>
            </w:r>
            <w:proofErr w:type="spellEnd"/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Saisissez votre </w:t>
            </w:r>
            <w:r>
              <w:rPr>
                <w:b/>
                <w:bCs/>
              </w:rPr>
              <w:t>e-mail / identifiant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Saisissez votre </w:t>
            </w:r>
            <w:r>
              <w:rPr>
                <w:b/>
                <w:bCs/>
              </w:rPr>
              <w:t>mot de passe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Appuyez sur </w:t>
            </w:r>
            <w:proofErr w:type="spellStart"/>
            <w:r>
              <w:rPr>
                <w:b/>
                <w:bCs/>
              </w:rPr>
              <w:t>Sign</w:t>
            </w:r>
            <w:proofErr w:type="spellEnd"/>
            <w:r>
              <w:rPr>
                <w:b/>
                <w:bCs/>
              </w:rPr>
              <w:t xml:space="preserve"> In</w:t>
            </w:r>
            <w:r>
              <w:t xml:space="preserve"> (Connexion).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Si le contrôle </w:t>
            </w:r>
            <w:r>
              <w:rPr>
                <w:b/>
                <w:bCs/>
              </w:rPr>
              <w:t>2FA</w:t>
            </w:r>
            <w:r>
              <w:t xml:space="preserve"> (double authentification) est activé, saisissez le code reçu ou demandé.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3"/>
              </w:numPr>
              <w:spacing w:after="100"/>
            </w:pPr>
            <w:r>
              <w:t>Patientez : vous êtes redirigé automatiquement vers votre espace.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5550" cy="2581275"/>
                  <wp:effectExtent l="19050" t="19050" r="12700" b="28575"/>
                  <wp:docPr id="3" name="Écran de connex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20"/>
                          <a:stretch/>
                        </pic:blipFill>
                        <pic:spPr bwMode="auto">
                          <a:xfrm>
                            <a:off x="0" y="0"/>
                            <a:ext cx="1225867" cy="258194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3 — Écran de connexion (</w:t>
            </w:r>
            <w:proofErr w:type="spellStart"/>
            <w:r>
              <w:t>Sign</w:t>
            </w:r>
            <w:proofErr w:type="spellEnd"/>
            <w:r>
              <w:t xml:space="preserve"> In)</w:t>
            </w:r>
          </w:p>
        </w:tc>
      </w:tr>
    </w:tbl>
    <w:p w:rsidR="00CC143E" w:rsidRDefault="00CC143E">
      <w:pPr>
        <w:spacing w:after="0" w:line="140" w:lineRule="exact"/>
      </w:pPr>
    </w:p>
    <w:tbl>
      <w:tblPr>
        <w:tblW w:w="9412" w:type="dxa"/>
        <w:tblBorders>
          <w:top w:val="none" w:sz="0" w:space="0" w:color="FFFFFF"/>
          <w:left w:val="single" w:sz="28" w:space="0" w:color="9A5B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2"/>
      </w:tblGrid>
      <w:tr w:rsidR="00CC143E">
        <w:trPr>
          <w:cantSplit/>
        </w:trPr>
        <w:tc>
          <w:tcPr>
            <w:tcW w:w="9412" w:type="dxa"/>
            <w:shd w:val="clear" w:color="auto" w:fill="FFF4DC"/>
            <w:tcMar>
              <w:top w:w="110" w:type="dxa"/>
              <w:left w:w="220" w:type="dxa"/>
              <w:bottom w:w="110" w:type="dxa"/>
              <w:right w:w="180" w:type="dxa"/>
            </w:tcMar>
          </w:tcPr>
          <w:p w:rsidR="00CC143E" w:rsidRDefault="00480B74">
            <w:pPr>
              <w:keepNext/>
              <w:spacing w:after="50"/>
            </w:pPr>
            <w:r>
              <w:rPr>
                <w:b/>
                <w:bCs/>
                <w:caps/>
                <w:color w:val="9A5B00"/>
                <w:spacing w:val="20"/>
                <w:sz w:val="19"/>
                <w:szCs w:val="19"/>
              </w:rPr>
              <w:t>Sécurité</w:t>
            </w:r>
          </w:p>
          <w:p w:rsidR="00CC143E" w:rsidRDefault="00480B74">
            <w:pPr>
              <w:spacing w:after="0"/>
            </w:pPr>
            <w:r>
              <w:rPr>
                <w:sz w:val="21"/>
                <w:szCs w:val="21"/>
              </w:rPr>
              <w:t>Ne partagez jamais votre mot de passe ni votre code 2FA, même avec un collègue ou un responsable.</w:t>
            </w:r>
          </w:p>
        </w:tc>
      </w:tr>
    </w:tbl>
    <w:p w:rsidR="00CC143E" w:rsidRDefault="00CC143E">
      <w:pPr>
        <w:spacing w:after="0" w:line="170" w:lineRule="exact"/>
      </w:pPr>
    </w:p>
    <w:p w:rsidR="00504278" w:rsidRDefault="00504278">
      <w:pPr>
        <w:pStyle w:val="Heading2"/>
      </w:pPr>
      <w:bookmarkStart w:id="15" w:name="_Toc240834068"/>
      <w:bookmarkStart w:id="16" w:name="_Toc241088891"/>
    </w:p>
    <w:p w:rsidR="00CC143E" w:rsidRDefault="00480B74">
      <w:pPr>
        <w:pStyle w:val="Heading2"/>
      </w:pPr>
      <w:r>
        <w:t>2.3 Mot de passe oublié ou connexion impossible</w:t>
      </w:r>
      <w:bookmarkEnd w:id="15"/>
      <w:bookmarkEnd w:id="16"/>
    </w:p>
    <w:p w:rsidR="00CC143E" w:rsidRDefault="00480B74">
      <w:pPr>
        <w:keepNext/>
        <w:spacing w:after="130"/>
      </w:pPr>
      <w:r>
        <w:t>Si la fonction est activée dans votre environnement, un parcours de récupération est proposé directement sur l’écran de connexion.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retrouver l’accès à votre compte.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4"/>
              </w:numPr>
              <w:spacing w:after="80"/>
            </w:pPr>
            <w:r>
              <w:t xml:space="preserve">Sur l’écran de connexion, repérez le lien de </w:t>
            </w:r>
            <w:r>
              <w:rPr>
                <w:b/>
                <w:bCs/>
              </w:rPr>
              <w:t>récupération du mot de passe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4"/>
              </w:numPr>
              <w:spacing w:after="80"/>
            </w:pPr>
            <w:r>
              <w:t>Suivez les instructions affichées à l’écran.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4"/>
              </w:numPr>
              <w:spacing w:after="80"/>
            </w:pPr>
            <w:r>
              <w:t>Si l’échec persiste, vérifiez d’abord votre connexion réseau (Wi-Fi ou données mobiles).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4"/>
              </w:numPr>
              <w:spacing w:after="100"/>
            </w:pPr>
            <w:r>
              <w:t>Si le problème continue, contactez le responsable de votre établissement ou l’administrateur technique.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855" cy="2495550"/>
                  <wp:effectExtent l="19050" t="19050" r="23495" b="19050"/>
                  <wp:docPr id="4" name="Récupération de comp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383"/>
                          <a:stretch/>
                        </pic:blipFill>
                        <pic:spPr bwMode="auto">
                          <a:xfrm>
                            <a:off x="0" y="0"/>
                            <a:ext cx="1252984" cy="2495807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4 — Parcours de récupération de compte</w:t>
            </w:r>
          </w:p>
        </w:tc>
      </w:tr>
    </w:tbl>
    <w:p w:rsidR="00CC143E" w:rsidRDefault="00CC143E">
      <w:pPr>
        <w:spacing w:after="0" w:line="140" w:lineRule="exact"/>
      </w:pPr>
    </w:p>
    <w:tbl>
      <w:tblPr>
        <w:tblW w:w="9412" w:type="dxa"/>
        <w:tblBorders>
          <w:top w:val="none" w:sz="0" w:space="0" w:color="FFFFFF"/>
          <w:left w:val="single" w:sz="28" w:space="0" w:color="1F5FB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2"/>
      </w:tblGrid>
      <w:tr w:rsidR="00CC143E">
        <w:trPr>
          <w:cantSplit/>
        </w:trPr>
        <w:tc>
          <w:tcPr>
            <w:tcW w:w="9412" w:type="dxa"/>
            <w:shd w:val="clear" w:color="auto" w:fill="EAF1FB"/>
            <w:tcMar>
              <w:top w:w="110" w:type="dxa"/>
              <w:left w:w="220" w:type="dxa"/>
              <w:bottom w:w="110" w:type="dxa"/>
              <w:right w:w="180" w:type="dxa"/>
            </w:tcMar>
          </w:tcPr>
          <w:p w:rsidR="00CC143E" w:rsidRDefault="00480B74">
            <w:pPr>
              <w:keepNext/>
              <w:spacing w:after="50"/>
            </w:pPr>
            <w:r>
              <w:rPr>
                <w:b/>
                <w:bCs/>
                <w:caps/>
                <w:color w:val="1F5FBF"/>
                <w:spacing w:val="20"/>
                <w:sz w:val="19"/>
                <w:szCs w:val="19"/>
              </w:rPr>
              <w:t>À retenir</w:t>
            </w:r>
          </w:p>
          <w:p w:rsidR="00CC143E" w:rsidRDefault="00480B74">
            <w:pPr>
              <w:spacing w:after="0"/>
            </w:pPr>
            <w:r>
              <w:rPr>
                <w:sz w:val="21"/>
                <w:szCs w:val="21"/>
              </w:rPr>
              <w:t xml:space="preserve">Un compte peut être </w:t>
            </w:r>
            <w:r>
              <w:rPr>
                <w:b/>
                <w:bCs/>
                <w:sz w:val="21"/>
                <w:szCs w:val="21"/>
              </w:rPr>
              <w:t>désactivé</w:t>
            </w:r>
            <w:r>
              <w:rPr>
                <w:sz w:val="21"/>
                <w:szCs w:val="21"/>
              </w:rPr>
              <w:t xml:space="preserve"> par un rôle habilité (la suppression définitive n’est pas systématique). Un compte désactivé ne permet plus de se connecter.</w:t>
            </w:r>
          </w:p>
        </w:tc>
      </w:tr>
    </w:tbl>
    <w:p w:rsidR="00CC143E" w:rsidRDefault="00CC143E">
      <w:pPr>
        <w:spacing w:after="0" w:line="170" w:lineRule="exact"/>
      </w:pPr>
    </w:p>
    <w:p w:rsidR="00504278" w:rsidRDefault="00504278">
      <w:pPr>
        <w:rPr>
          <w:b/>
          <w:bCs/>
          <w:color w:val="1F5FBF"/>
          <w:sz w:val="30"/>
          <w:szCs w:val="30"/>
        </w:rPr>
      </w:pPr>
      <w:bookmarkStart w:id="17" w:name="_Toc240834069"/>
      <w:bookmarkStart w:id="18" w:name="_Toc241088892"/>
      <w:r>
        <w:br w:type="page"/>
      </w:r>
    </w:p>
    <w:p w:rsidR="00504278" w:rsidRDefault="00504278">
      <w:pPr>
        <w:pStyle w:val="Heading2"/>
      </w:pPr>
    </w:p>
    <w:p w:rsidR="00CC143E" w:rsidRDefault="00480B74">
      <w:pPr>
        <w:pStyle w:val="Heading2"/>
      </w:pPr>
      <w:r>
        <w:t>2.4 Votre espace selon votre rôle</w:t>
      </w:r>
      <w:bookmarkEnd w:id="17"/>
      <w:bookmarkEnd w:id="18"/>
    </w:p>
    <w:p w:rsidR="00CC143E" w:rsidRDefault="00480B74">
      <w:pPr>
        <w:keepNext/>
        <w:spacing w:after="130"/>
      </w:pPr>
      <w:r>
        <w:t>Après la connexion, la barre de navigation affiche uniquement les rubriques de votre rôle.</w:t>
      </w: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7465"/>
      </w:tblGrid>
      <w:tr w:rsidR="00CC143E">
        <w:trPr>
          <w:cantSplit/>
          <w:tblHeader/>
        </w:trPr>
        <w:tc>
          <w:tcPr>
            <w:tcW w:w="1947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7465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Rubriques de navigation</w:t>
            </w:r>
          </w:p>
        </w:tc>
      </w:tr>
      <w:tr w:rsidR="00CC143E">
        <w:trPr>
          <w:cantSplit/>
        </w:trPr>
        <w:tc>
          <w:tcPr>
            <w:tcW w:w="194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Super Admin</w:t>
            </w:r>
          </w:p>
        </w:tc>
        <w:tc>
          <w:tcPr>
            <w:tcW w:w="74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Maintenance, Profile</w:t>
            </w:r>
          </w:p>
        </w:tc>
      </w:tr>
      <w:tr w:rsidR="00CC143E">
        <w:trPr>
          <w:cantSplit/>
        </w:trPr>
        <w:tc>
          <w:tcPr>
            <w:tcW w:w="1947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746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Home,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Establishments, Profile</w:t>
            </w:r>
          </w:p>
        </w:tc>
      </w:tr>
      <w:tr w:rsidR="00CC143E">
        <w:trPr>
          <w:cantSplit/>
        </w:trPr>
        <w:tc>
          <w:tcPr>
            <w:tcW w:w="194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SRIO</w:t>
            </w:r>
          </w:p>
        </w:tc>
        <w:tc>
          <w:tcPr>
            <w:tcW w:w="74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Home, Établissements, Gestionnaires, Profile (pas d’onglet Stagiaires)</w:t>
            </w:r>
          </w:p>
        </w:tc>
      </w:tr>
      <w:tr w:rsidR="00CC143E">
        <w:trPr>
          <w:cantSplit/>
        </w:trPr>
        <w:tc>
          <w:tcPr>
            <w:tcW w:w="1947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SCQ</w:t>
            </w:r>
          </w:p>
        </w:tc>
        <w:tc>
          <w:tcPr>
            <w:tcW w:w="746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Home, Établissements, Directeurs, Profile</w:t>
            </w:r>
          </w:p>
        </w:tc>
      </w:tr>
      <w:tr w:rsidR="00CC143E">
        <w:trPr>
          <w:cantSplit/>
        </w:trPr>
        <w:tc>
          <w:tcPr>
            <w:tcW w:w="194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Directeur</w:t>
            </w:r>
          </w:p>
        </w:tc>
        <w:tc>
          <w:tcPr>
            <w:tcW w:w="74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Home,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Validation / Gestion, Courses, Classes, </w:t>
            </w:r>
            <w:proofErr w:type="spellStart"/>
            <w:r>
              <w:rPr>
                <w:sz w:val="20"/>
                <w:szCs w:val="20"/>
              </w:rPr>
              <w:t>Assign</w:t>
            </w:r>
            <w:proofErr w:type="spellEnd"/>
            <w:r>
              <w:rPr>
                <w:sz w:val="20"/>
                <w:szCs w:val="20"/>
              </w:rPr>
              <w:t xml:space="preserve">, Schedule,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>, Profile</w:t>
            </w:r>
          </w:p>
        </w:tc>
      </w:tr>
      <w:tr w:rsidR="00CC143E">
        <w:trPr>
          <w:cantSplit/>
        </w:trPr>
        <w:tc>
          <w:tcPr>
            <w:tcW w:w="1947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Gestionnaire</w:t>
            </w:r>
          </w:p>
        </w:tc>
        <w:tc>
          <w:tcPr>
            <w:tcW w:w="746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Groupes (Classes), Stagiaires, Documents, Profile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19" w:name="_Toc240834070"/>
      <w:bookmarkStart w:id="20" w:name="_Toc241088893"/>
      <w:r>
        <w:t>2.5 Votre profil et vos réglages</w:t>
      </w:r>
      <w:bookmarkEnd w:id="19"/>
      <w:bookmarkEnd w:id="20"/>
    </w:p>
    <w:p w:rsidR="00CC143E" w:rsidRDefault="00480B74">
      <w:pPr>
        <w:keepNext/>
        <w:spacing w:after="130"/>
      </w:pPr>
      <w:r>
        <w:t>Le profil (</w:t>
      </w:r>
      <w:r>
        <w:rPr>
          <w:b/>
          <w:bCs/>
        </w:rPr>
        <w:t>Profile</w:t>
      </w:r>
      <w:r>
        <w:t>) centralise les informations de votre compte et les réglages disponibles dans votre version de l’application.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consulter vos informations et adapter l’application à vos préférences.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5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Profile</w:t>
            </w:r>
            <w:r>
              <w:t xml:space="preserve"> depuis la barre de navigation.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5"/>
              </w:numPr>
              <w:spacing w:after="80"/>
            </w:pPr>
            <w:r>
              <w:t>Consultez vos informations de contact et de compte.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5"/>
              </w:numPr>
              <w:spacing w:after="80"/>
            </w:pPr>
            <w:r>
              <w:t>Modifiez uniquement les informations que l’application vous autorise à changer.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5"/>
              </w:numPr>
              <w:spacing w:after="80"/>
            </w:pPr>
            <w:r>
              <w:t xml:space="preserve">Ouvrez les </w:t>
            </w:r>
            <w:r>
              <w:rPr>
                <w:b/>
                <w:bCs/>
              </w:rPr>
              <w:t>paramètres</w:t>
            </w:r>
            <w:r>
              <w:t xml:space="preserve"> pour accéder aux préférences.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5"/>
              </w:numPr>
              <w:spacing w:after="100"/>
            </w:pPr>
            <w:r>
              <w:t xml:space="preserve">Activez ou désactivez le </w:t>
            </w:r>
            <w:r>
              <w:rPr>
                <w:b/>
                <w:bCs/>
              </w:rPr>
              <w:t>mode sombre</w:t>
            </w:r>
            <w:r>
              <w:t xml:space="preserve"> si l’option existe dans votre version.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5550" cy="2581275"/>
                  <wp:effectExtent l="19050" t="19050" r="12700" b="28575"/>
                  <wp:docPr id="5" name="Profil et paramèt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20"/>
                          <a:stretch/>
                        </pic:blipFill>
                        <pic:spPr bwMode="auto">
                          <a:xfrm>
                            <a:off x="0" y="0"/>
                            <a:ext cx="1225867" cy="258194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5 — Profil et paramètres</w:t>
            </w:r>
          </w:p>
        </w:tc>
      </w:tr>
    </w:tbl>
    <w:p w:rsidR="00CC143E" w:rsidRDefault="00CC143E">
      <w:pPr>
        <w:spacing w:after="0" w:line="140" w:lineRule="exact"/>
      </w:pPr>
    </w:p>
    <w:p w:rsidR="00504278" w:rsidRDefault="00504278">
      <w:pPr>
        <w:pStyle w:val="Heading2"/>
      </w:pPr>
      <w:bookmarkStart w:id="21" w:name="_Toc240834071"/>
      <w:bookmarkStart w:id="22" w:name="_Toc241088894"/>
    </w:p>
    <w:p w:rsidR="00CC143E" w:rsidRDefault="00480B74">
      <w:pPr>
        <w:pStyle w:val="Heading2"/>
      </w:pPr>
      <w:r>
        <w:t>2.6 Mot de passe et double authentification</w:t>
      </w:r>
      <w:bookmarkEnd w:id="21"/>
      <w:bookmarkEnd w:id="22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protéger votre compte.</w:t>
      </w:r>
    </w:p>
    <w:p w:rsidR="00CC143E" w:rsidRDefault="00480B74">
      <w:pPr>
        <w:pStyle w:val="ListParagraph"/>
        <w:keepLines/>
        <w:numPr>
          <w:ilvl w:val="0"/>
          <w:numId w:val="6"/>
        </w:numPr>
        <w:spacing w:after="80"/>
      </w:pPr>
      <w:r>
        <w:t xml:space="preserve">Ouvrez </w:t>
      </w:r>
      <w:r>
        <w:rPr>
          <w:b/>
          <w:bCs/>
        </w:rPr>
        <w:t>Profile</w:t>
      </w:r>
      <w:r>
        <w:t>, puis les options de sécurité.</w:t>
      </w:r>
    </w:p>
    <w:p w:rsidR="00CC143E" w:rsidRDefault="00480B74">
      <w:pPr>
        <w:pStyle w:val="ListParagraph"/>
        <w:keepLines/>
        <w:numPr>
          <w:ilvl w:val="0"/>
          <w:numId w:val="6"/>
        </w:numPr>
        <w:spacing w:after="80"/>
      </w:pPr>
      <w:r>
        <w:t xml:space="preserve">Choisissez </w:t>
      </w:r>
      <w:r>
        <w:rPr>
          <w:b/>
          <w:bCs/>
        </w:rPr>
        <w:t>Changer le mot de passe</w:t>
      </w:r>
      <w:r>
        <w:t xml:space="preserve"> et suivez les instructions à l’écran.</w:t>
      </w:r>
    </w:p>
    <w:p w:rsidR="00CC143E" w:rsidRDefault="00480B74">
      <w:pPr>
        <w:pStyle w:val="ListParagraph"/>
        <w:keepLines/>
        <w:numPr>
          <w:ilvl w:val="0"/>
          <w:numId w:val="6"/>
        </w:numPr>
        <w:spacing w:after="80"/>
      </w:pPr>
      <w:r>
        <w:t xml:space="preserve">Consultez ou activez les préférences de </w:t>
      </w:r>
      <w:r>
        <w:rPr>
          <w:b/>
          <w:bCs/>
        </w:rPr>
        <w:t>2FA</w:t>
      </w:r>
      <w:r>
        <w:t xml:space="preserve"> lorsqu’elles sont proposées.</w:t>
      </w:r>
    </w:p>
    <w:p w:rsidR="00CC143E" w:rsidRDefault="00480B74">
      <w:pPr>
        <w:pStyle w:val="ListParagraph"/>
        <w:keepLines/>
        <w:numPr>
          <w:ilvl w:val="0"/>
          <w:numId w:val="6"/>
        </w:numPr>
      </w:pPr>
      <w:r>
        <w:t xml:space="preserve">Terminez votre session avec </w:t>
      </w:r>
      <w:r>
        <w:rPr>
          <w:b/>
          <w:bCs/>
        </w:rPr>
        <w:t>Se déconnecter</w:t>
      </w:r>
      <w:r>
        <w:t xml:space="preserve"> (</w:t>
      </w:r>
      <w:proofErr w:type="spellStart"/>
      <w:r>
        <w:t>Logout</w:t>
      </w:r>
      <w:proofErr w:type="spellEnd"/>
      <w:r>
        <w:t>), surtout sur un téléphone partagé.</w:t>
      </w:r>
    </w:p>
    <w:p w:rsidR="00CC143E" w:rsidRDefault="00CC143E">
      <w:pPr>
        <w:spacing w:after="0" w:line="170" w:lineRule="exact"/>
      </w:pPr>
    </w:p>
    <w:p w:rsidR="00504278" w:rsidRDefault="00504278">
      <w:pPr>
        <w:rPr>
          <w:b/>
          <w:bCs/>
          <w:color w:val="0F2A4A"/>
          <w:sz w:val="46"/>
          <w:szCs w:val="46"/>
        </w:rPr>
      </w:pPr>
      <w:bookmarkStart w:id="23" w:name="_Toc240834072"/>
      <w:bookmarkStart w:id="24" w:name="_Toc241088895"/>
      <w:r>
        <w:br w:type="page"/>
      </w:r>
    </w:p>
    <w:p w:rsidR="00CC143E" w:rsidRDefault="00480B74">
      <w:pPr>
        <w:pStyle w:val="Heading1"/>
        <w:spacing w:before="560"/>
      </w:pPr>
      <w:r>
        <w:lastRenderedPageBreak/>
        <w:t>3. Gestion des comptes</w:t>
      </w:r>
      <w:bookmarkEnd w:id="23"/>
      <w:bookmarkEnd w:id="24"/>
    </w:p>
    <w:p w:rsidR="00504278" w:rsidRDefault="00504278">
      <w:pPr>
        <w:pStyle w:val="Heading2"/>
      </w:pPr>
      <w:bookmarkStart w:id="25" w:name="_Toc240834073"/>
      <w:bookmarkStart w:id="26" w:name="_Toc241088896"/>
    </w:p>
    <w:p w:rsidR="00CC143E" w:rsidRDefault="00480B74">
      <w:pPr>
        <w:pStyle w:val="Heading2"/>
      </w:pPr>
      <w:r>
        <w:t>3.1 Le principe : qui crée qui</w:t>
      </w:r>
      <w:bookmarkEnd w:id="25"/>
      <w:bookmarkEnd w:id="26"/>
    </w:p>
    <w:p w:rsidR="00CC143E" w:rsidRDefault="00480B74">
      <w:pPr>
        <w:keepNext/>
        <w:spacing w:after="130"/>
      </w:pPr>
      <w:r>
        <w:t xml:space="preserve">Chaque rôle crée et gère les comptes du niveau immédiatement inférieur, dans son périmètre. Un utilisateur possède </w:t>
      </w:r>
      <w:r>
        <w:rPr>
          <w:b/>
          <w:bCs/>
        </w:rPr>
        <w:t>un seul rôle</w:t>
      </w:r>
      <w:r>
        <w:t>.</w:t>
      </w: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5396"/>
        <w:gridCol w:w="2510"/>
      </w:tblGrid>
      <w:tr w:rsidR="00CC143E">
        <w:trPr>
          <w:cantSplit/>
          <w:tblHeader/>
        </w:trPr>
        <w:tc>
          <w:tcPr>
            <w:tcW w:w="150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Qui</w:t>
            </w:r>
          </w:p>
        </w:tc>
        <w:tc>
          <w:tcPr>
            <w:tcW w:w="539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Crée / gère</w:t>
            </w:r>
          </w:p>
        </w:tc>
        <w:tc>
          <w:tcPr>
            <w:tcW w:w="251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Périmètre</w:t>
            </w:r>
          </w:p>
        </w:tc>
      </w:tr>
      <w:tr w:rsidR="00CC143E">
        <w:trPr>
          <w:cantSplit/>
        </w:trPr>
        <w:tc>
          <w:tcPr>
            <w:tcW w:w="15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53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SRIO et SCQ</w:t>
            </w:r>
          </w:p>
        </w:tc>
        <w:tc>
          <w:tcPr>
            <w:tcW w:w="251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National</w:t>
            </w:r>
          </w:p>
        </w:tc>
      </w:tr>
      <w:tr w:rsidR="00CC143E">
        <w:trPr>
          <w:cantSplit/>
        </w:trPr>
        <w:tc>
          <w:tcPr>
            <w:tcW w:w="150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SRIO</w:t>
            </w:r>
          </w:p>
        </w:tc>
        <w:tc>
          <w:tcPr>
            <w:tcW w:w="53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Gestionnaires (GS)</w:t>
            </w:r>
          </w:p>
        </w:tc>
        <w:tc>
          <w:tcPr>
            <w:tcW w:w="251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Les EFP de sa région</w:t>
            </w:r>
          </w:p>
        </w:tc>
      </w:tr>
      <w:tr w:rsidR="00CC143E">
        <w:trPr>
          <w:cantSplit/>
        </w:trPr>
        <w:tc>
          <w:tcPr>
            <w:tcW w:w="15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SCQ</w:t>
            </w:r>
          </w:p>
        </w:tc>
        <w:tc>
          <w:tcPr>
            <w:tcW w:w="53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Directeurs</w:t>
            </w:r>
          </w:p>
        </w:tc>
        <w:tc>
          <w:tcPr>
            <w:tcW w:w="251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Les EFP de sa région</w:t>
            </w:r>
          </w:p>
        </w:tc>
      </w:tr>
      <w:tr w:rsidR="00CC143E">
        <w:trPr>
          <w:cantSplit/>
        </w:trPr>
        <w:tc>
          <w:tcPr>
            <w:tcW w:w="150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Directeur</w:t>
            </w:r>
          </w:p>
        </w:tc>
        <w:tc>
          <w:tcPr>
            <w:tcW w:w="53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Formateurs</w:t>
            </w:r>
          </w:p>
        </w:tc>
        <w:tc>
          <w:tcPr>
            <w:tcW w:w="251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Son EFP</w:t>
            </w:r>
          </w:p>
        </w:tc>
      </w:tr>
      <w:tr w:rsidR="00CC143E">
        <w:trPr>
          <w:cantSplit/>
        </w:trPr>
        <w:tc>
          <w:tcPr>
            <w:tcW w:w="15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Gestionnaire</w:t>
            </w:r>
          </w:p>
        </w:tc>
        <w:tc>
          <w:tcPr>
            <w:tcW w:w="53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Stagiaires (et leurs groupes)</w:t>
            </w:r>
          </w:p>
        </w:tc>
        <w:tc>
          <w:tcPr>
            <w:tcW w:w="251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Son EFP</w:t>
            </w:r>
          </w:p>
        </w:tc>
      </w:tr>
      <w:tr w:rsidR="00CC143E">
        <w:trPr>
          <w:cantSplit/>
        </w:trPr>
        <w:tc>
          <w:tcPr>
            <w:tcW w:w="150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Super Admin</w:t>
            </w:r>
          </w:p>
        </w:tc>
        <w:tc>
          <w:tcPr>
            <w:tcW w:w="53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Comptes d’administration (selon la version)</w:t>
            </w:r>
          </w:p>
        </w:tc>
        <w:tc>
          <w:tcPr>
            <w:tcW w:w="251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Plateforme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27" w:name="_Toc240834074"/>
      <w:bookmarkStart w:id="28" w:name="_Toc241088897"/>
      <w:r>
        <w:t>3.2 DF — créer un compte SRIO ou SCQ</w:t>
      </w:r>
      <w:bookmarkEnd w:id="27"/>
      <w:bookmarkEnd w:id="28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créer le compte d’un responsable régional.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 xml:space="preserve">Ouvrez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t>, puis appuyez sur le bouton de création.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 xml:space="preserve">Choisissez le </w:t>
            </w:r>
            <w:r>
              <w:rPr>
                <w:b/>
                <w:bCs/>
              </w:rPr>
              <w:t>type de compte</w:t>
            </w:r>
            <w:r>
              <w:t xml:space="preserve"> autorisé (SRIO ou SCQ).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 xml:space="preserve">Sélectionnez la </w:t>
            </w:r>
            <w:r>
              <w:rPr>
                <w:b/>
                <w:bCs/>
              </w:rPr>
              <w:t>région</w:t>
            </w:r>
            <w:r>
              <w:t xml:space="preserve"> dans la liste (ne la saisissez pas librement).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>Renseignez les informations demandées (nom, e-mail…).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7"/>
              </w:numPr>
              <w:spacing w:after="100"/>
            </w:pPr>
            <w:r>
              <w:t xml:space="preserve">Vérifiez l’ensemble des informations avant de </w:t>
            </w:r>
            <w:r>
              <w:rPr>
                <w:b/>
                <w:bCs/>
              </w:rPr>
              <w:t>valider</w:t>
            </w:r>
            <w:r>
              <w:t>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66524" cy="2572415"/>
                  <wp:effectExtent l="0" t="0" r="635" b="0"/>
                  <wp:docPr id="6" name="Sélection et formulaires 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524" cy="257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6 — Formulaire de création avec listes contrôlées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CC143E">
      <w:pPr>
        <w:spacing w:after="0" w:line="170" w:lineRule="exact"/>
      </w:pPr>
    </w:p>
    <w:p w:rsidR="00504278" w:rsidRDefault="00504278">
      <w:pPr>
        <w:pStyle w:val="Heading2"/>
      </w:pPr>
      <w:bookmarkStart w:id="29" w:name="_Toc240834075"/>
      <w:bookmarkStart w:id="30" w:name="_Toc241088898"/>
    </w:p>
    <w:p w:rsidR="00CC143E" w:rsidRDefault="00480B74">
      <w:pPr>
        <w:pStyle w:val="Heading2"/>
      </w:pPr>
      <w:r>
        <w:t>3.3 SRIO — créer un Gestionnaire</w:t>
      </w:r>
      <w:bookmarkEnd w:id="29"/>
      <w:bookmarkEnd w:id="30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créer le compte d’un Gestionnaire pour un EFP de votre région.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8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Établissements</w:t>
            </w:r>
            <w:r>
              <w:t xml:space="preserve"> pour consulter les EFP de votre région.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8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Gestionnaires</w:t>
            </w:r>
            <w:r>
              <w:t xml:space="preserve"> pour consulter les GS existants.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8"/>
              </w:numPr>
              <w:spacing w:after="80"/>
            </w:pPr>
            <w:r>
              <w:t>Appuyez sur le bouton de création et choisissez l’</w:t>
            </w:r>
            <w:r>
              <w:rPr>
                <w:b/>
                <w:bCs/>
              </w:rPr>
              <w:t>EFP</w:t>
            </w:r>
            <w:r>
              <w:t xml:space="preserve"> parmi ceux de votre région.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8"/>
              </w:numPr>
              <w:spacing w:after="80"/>
            </w:pPr>
            <w:r>
              <w:t>Renseignez les informations du Gestionnaire.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8"/>
              </w:numPr>
              <w:spacing w:after="100"/>
            </w:pPr>
            <w:r>
              <w:t xml:space="preserve">Vérifiez le </w:t>
            </w:r>
            <w:r>
              <w:rPr>
                <w:b/>
                <w:bCs/>
              </w:rPr>
              <w:t>rattachement régional</w:t>
            </w:r>
            <w:r>
              <w:t>, puis validez.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74409" cy="2514600"/>
                  <wp:effectExtent l="0" t="0" r="0" b="0"/>
                  <wp:docPr id="7" name="Gestion régionale — S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65"/>
                          <a:stretch/>
                        </pic:blipFill>
                        <pic:spPr bwMode="auto">
                          <a:xfrm>
                            <a:off x="0" y="0"/>
                            <a:ext cx="1074424" cy="25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7 — Gestion des Gestionnaires par le SRIO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2"/>
      </w:pPr>
      <w:bookmarkStart w:id="31" w:name="_Toc240834076"/>
      <w:bookmarkStart w:id="32" w:name="_Toc241088899"/>
      <w:r>
        <w:t>3.4 SCQ — créer un Directeur</w:t>
      </w:r>
      <w:bookmarkEnd w:id="31"/>
      <w:bookmarkEnd w:id="32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créer le compte d’un Directeur pour un EFP de votre région.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9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Établissements</w:t>
            </w:r>
            <w:r>
              <w:t xml:space="preserve"> pour consulter les EFP de votre région.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9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Directeurs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9"/>
              </w:numPr>
              <w:spacing w:after="80"/>
            </w:pPr>
            <w:r>
              <w:t xml:space="preserve">Appuyez sur le bouton de création et rattachez le Directeur à un </w:t>
            </w:r>
            <w:r>
              <w:rPr>
                <w:b/>
                <w:bCs/>
              </w:rPr>
              <w:t>EFP de la région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9"/>
              </w:numPr>
              <w:spacing w:after="80"/>
            </w:pPr>
            <w:r>
              <w:t>Renseignez ses informations.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9"/>
              </w:numPr>
              <w:spacing w:after="100"/>
            </w:pPr>
            <w:r>
              <w:t xml:space="preserve">Vérifiez que le compte reste dans le </w:t>
            </w:r>
            <w:r>
              <w:rPr>
                <w:b/>
                <w:bCs/>
              </w:rPr>
              <w:t>bon périmètre</w:t>
            </w:r>
            <w:r>
              <w:t>, puis validez.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74424" cy="2591470"/>
                  <wp:effectExtent l="0" t="0" r="0" b="0"/>
                  <wp:docPr id="8" name="Gestion des Directeurs — SC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4" cy="2591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8 — Gestion des Directeurs par le SCQ</w:t>
            </w:r>
          </w:p>
        </w:tc>
      </w:tr>
    </w:tbl>
    <w:p w:rsidR="00CC143E" w:rsidRDefault="00CC143E">
      <w:pPr>
        <w:spacing w:after="0" w:line="140" w:lineRule="exact"/>
      </w:pPr>
    </w:p>
    <w:p w:rsidR="00504278" w:rsidRDefault="00504278">
      <w:pPr>
        <w:pStyle w:val="Heading2"/>
      </w:pPr>
      <w:bookmarkStart w:id="33" w:name="_Toc240834077"/>
      <w:bookmarkStart w:id="34" w:name="_Toc241088900"/>
    </w:p>
    <w:p w:rsidR="00CC143E" w:rsidRDefault="00480B74">
      <w:pPr>
        <w:pStyle w:val="Heading2"/>
      </w:pPr>
      <w:r>
        <w:t>3.5 Directeur — gérer les Formateurs</w:t>
      </w:r>
      <w:bookmarkEnd w:id="33"/>
      <w:bookmarkEnd w:id="34"/>
    </w:p>
    <w:p w:rsidR="00CC143E" w:rsidRDefault="00480B74">
      <w:pPr>
        <w:keepNext/>
        <w:spacing w:after="130"/>
      </w:pPr>
      <w:r>
        <w:t xml:space="preserve">La liste </w:t>
      </w:r>
      <w:proofErr w:type="spellStart"/>
      <w:r>
        <w:rPr>
          <w:b/>
          <w:bCs/>
        </w:rPr>
        <w:t>Users</w:t>
      </w:r>
      <w:proofErr w:type="spellEnd"/>
      <w:r>
        <w:t xml:space="preserve"> du Directeur est limitée aux catégories utiles à son périmètre : </w:t>
      </w:r>
      <w:r>
        <w:rPr>
          <w:b/>
          <w:bCs/>
        </w:rPr>
        <w:t>All</w:t>
      </w:r>
      <w:r>
        <w:t xml:space="preserve">, </w:t>
      </w:r>
      <w:r>
        <w:rPr>
          <w:b/>
          <w:bCs/>
        </w:rPr>
        <w:t>Gestionnaire</w:t>
      </w:r>
      <w:r>
        <w:t xml:space="preserve">, </w:t>
      </w:r>
      <w:r>
        <w:rPr>
          <w:b/>
          <w:bCs/>
        </w:rPr>
        <w:t>Formateur</w:t>
      </w:r>
      <w:r>
        <w:t xml:space="preserve">, </w:t>
      </w:r>
      <w:r>
        <w:rPr>
          <w:b/>
          <w:bCs/>
        </w:rPr>
        <w:t>Stagiaire</w:t>
      </w:r>
      <w:r>
        <w:t>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créer ou mettre à jour un Formateur de votre EFP.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0"/>
              </w:numPr>
              <w:spacing w:after="80"/>
            </w:pPr>
            <w:r>
              <w:t xml:space="preserve">Ouvrez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t xml:space="preserve"> et filtrez sur </w:t>
            </w:r>
            <w:r>
              <w:rPr>
                <w:b/>
                <w:bCs/>
              </w:rPr>
              <w:t>Formateur</w:t>
            </w:r>
            <w:r>
              <w:t xml:space="preserve"> (ou ouvrez la rubrique Formateurs).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0"/>
              </w:numPr>
              <w:spacing w:after="80"/>
            </w:pPr>
            <w:r>
              <w:t>Consultez la liste.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0"/>
              </w:numPr>
              <w:spacing w:after="80"/>
            </w:pPr>
            <w:r>
              <w:t>Créez un Formateur si l’action est disponible, puis renseignez ses informations.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0"/>
              </w:numPr>
              <w:spacing w:after="80"/>
            </w:pPr>
            <w:r>
              <w:t>Modifiez les informations autorisées d’un Formateur existant.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0"/>
              </w:numPr>
              <w:spacing w:after="100"/>
            </w:pPr>
            <w:r>
              <w:t>Supprimez ou désactivez un compte selon les règles de l’établissement.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70474" cy="2581943"/>
                  <wp:effectExtent l="0" t="0" r="0" b="0"/>
                  <wp:docPr id="9" name="Gestion des Formate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474" cy="2581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9 — Gestion des Formateurs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2"/>
      </w:pPr>
      <w:bookmarkStart w:id="35" w:name="_Toc240834078"/>
      <w:bookmarkStart w:id="36" w:name="_Toc241088901"/>
      <w:r>
        <w:t>3.6 Gestionnaire — gérer les Stagiaires</w:t>
      </w:r>
      <w:bookmarkEnd w:id="35"/>
      <w:bookmarkEnd w:id="36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ajouter un Stagiaire à l’EFP et le rattacher à un groupe.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Stagiaires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Recherchez un Stagiaire ou utilisez les </w:t>
            </w:r>
            <w:r>
              <w:rPr>
                <w:b/>
                <w:bCs/>
              </w:rPr>
              <w:t>filtres</w:t>
            </w:r>
            <w:r>
              <w:t xml:space="preserve"> de rôle s’ils sont affichés.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Appuyez sur </w:t>
            </w:r>
            <w:proofErr w:type="spellStart"/>
            <w:r>
              <w:rPr>
                <w:b/>
                <w:bCs/>
              </w:rPr>
              <w:t>Add</w:t>
            </w:r>
            <w:proofErr w:type="spellEnd"/>
            <w:r>
              <w:t xml:space="preserve"> (lorsque le bouton est disponible) pour créer un Stagiaire.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Renseignez ses informations et choisissez son </w:t>
            </w:r>
            <w:r>
              <w:rPr>
                <w:b/>
                <w:bCs/>
              </w:rPr>
              <w:t>groupe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1"/>
              </w:numPr>
              <w:spacing w:after="100"/>
            </w:pPr>
            <w:r>
              <w:t>Consultez la fiche du Stagiaire (informations et groupe) pour vérifier.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70474" cy="2581943"/>
                  <wp:effectExtent l="0" t="0" r="0" b="0"/>
                  <wp:docPr id="10" name="Gestion des Stagiai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474" cy="2581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10 — Gestion des Stagiaires</w:t>
            </w:r>
          </w:p>
        </w:tc>
      </w:tr>
    </w:tbl>
    <w:p w:rsidR="00CC143E" w:rsidRDefault="00CC143E">
      <w:pPr>
        <w:spacing w:after="0" w:line="140" w:lineRule="exact"/>
      </w:pPr>
    </w:p>
    <w:p w:rsidR="00504278" w:rsidRDefault="00504278">
      <w:pPr>
        <w:pStyle w:val="Heading2"/>
      </w:pPr>
      <w:bookmarkStart w:id="37" w:name="_Toc240834079"/>
      <w:bookmarkStart w:id="38" w:name="_Toc241088902"/>
    </w:p>
    <w:p w:rsidR="00CC143E" w:rsidRDefault="00480B74">
      <w:pPr>
        <w:pStyle w:val="Heading2"/>
      </w:pPr>
      <w:r>
        <w:t>3.7 Désactiver ou supprimer un compte</w:t>
      </w:r>
      <w:bookmarkEnd w:id="37"/>
      <w:bookmarkEnd w:id="38"/>
    </w:p>
    <w:p w:rsidR="00CC143E" w:rsidRDefault="00480B74">
      <w:pPr>
        <w:spacing w:after="130"/>
      </w:pPr>
      <w:r>
        <w:t>Selon ses droits, chaque rôle peut supprimer ou désactiver les comptes qu’il gère. La suppression physique n’est pas nécessairement utilisée : un compte peut être simplement désactivé, ce qui l’empêche de se connecter tout en conservant l’historique.</w:t>
      </w: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39" w:name="_Toc240834080"/>
      <w:bookmarkStart w:id="40" w:name="_Toc241088903"/>
      <w:r>
        <w:t>3.8 Super Admin — comptes d’administration</w:t>
      </w:r>
      <w:bookmarkEnd w:id="39"/>
      <w:bookmarkEnd w:id="40"/>
    </w:p>
    <w:p w:rsidR="00CC143E" w:rsidRDefault="00480B74">
      <w:pPr>
        <w:spacing w:after="130"/>
      </w:pPr>
      <w:r>
        <w:t>Selon la version déployée, le Super Admin peut consulter la liste des utilisateurs et créer les types de comptes nécessaires à l’administration.</w:t>
      </w:r>
    </w:p>
    <w:p w:rsidR="00CC143E" w:rsidRDefault="00CC143E">
      <w:pPr>
        <w:spacing w:after="0" w:line="170" w:lineRule="exact"/>
      </w:pPr>
    </w:p>
    <w:p w:rsidR="00CC143E" w:rsidRDefault="00480B74">
      <w:pPr>
        <w:pStyle w:val="Heading1"/>
        <w:spacing w:before="560"/>
      </w:pPr>
      <w:bookmarkStart w:id="41" w:name="_Toc240834081"/>
      <w:bookmarkStart w:id="42" w:name="_Toc241088904"/>
      <w:r>
        <w:t>4. Paramétrage</w:t>
      </w:r>
      <w:bookmarkEnd w:id="41"/>
      <w:bookmarkEnd w:id="42"/>
    </w:p>
    <w:p w:rsidR="00CC143E" w:rsidRDefault="00480B74">
      <w:pPr>
        <w:pStyle w:val="Heading2"/>
      </w:pPr>
      <w:bookmarkStart w:id="43" w:name="_Toc240834082"/>
      <w:bookmarkStart w:id="44" w:name="_Toc241088905"/>
      <w:r>
        <w:t>4.1 Régions et établissements : listes de référence</w:t>
      </w:r>
      <w:bookmarkEnd w:id="43"/>
      <w:bookmarkEnd w:id="44"/>
    </w:p>
    <w:p w:rsidR="00CC143E" w:rsidRDefault="00480B74">
      <w:pPr>
        <w:keepNext/>
        <w:spacing w:after="130"/>
      </w:pPr>
      <w:r>
        <w:t>La plateforme s’appuie sur dix régions de référence. Elles alimentent les listes déroulantes des formulaires.</w:t>
      </w: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812"/>
      </w:tblGrid>
      <w:tr w:rsidR="00CC143E">
        <w:trPr>
          <w:cantSplit/>
          <w:tblHeader/>
        </w:trPr>
        <w:tc>
          <w:tcPr>
            <w:tcW w:w="16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8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Région</w:t>
            </w:r>
          </w:p>
        </w:tc>
      </w:tr>
      <w:tr w:rsidR="00CC143E">
        <w:trPr>
          <w:cantSplit/>
        </w:trPr>
        <w:tc>
          <w:tcPr>
            <w:tcW w:w="1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RSK</w:t>
            </w:r>
          </w:p>
        </w:tc>
        <w:tc>
          <w:tcPr>
            <w:tcW w:w="78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Rabat-Salé-</w:t>
            </w:r>
            <w:proofErr w:type="spellStart"/>
            <w:r>
              <w:rPr>
                <w:sz w:val="20"/>
                <w:szCs w:val="20"/>
              </w:rPr>
              <w:t>Kénitra</w:t>
            </w:r>
            <w:proofErr w:type="spellEnd"/>
          </w:p>
        </w:tc>
      </w:tr>
      <w:tr w:rsidR="00CC143E">
        <w:trPr>
          <w:cantSplit/>
        </w:trPr>
        <w:tc>
          <w:tcPr>
            <w:tcW w:w="1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CS</w:t>
            </w:r>
          </w:p>
        </w:tc>
        <w:tc>
          <w:tcPr>
            <w:tcW w:w="78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Casablanca-Settat</w:t>
            </w:r>
          </w:p>
        </w:tc>
      </w:tr>
      <w:tr w:rsidR="00CC143E">
        <w:trPr>
          <w:cantSplit/>
        </w:trPr>
        <w:tc>
          <w:tcPr>
            <w:tcW w:w="1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TTA</w:t>
            </w:r>
          </w:p>
        </w:tc>
        <w:tc>
          <w:tcPr>
            <w:tcW w:w="78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 xml:space="preserve">Tanger-Tétouan-Al </w:t>
            </w:r>
            <w:proofErr w:type="spellStart"/>
            <w:r>
              <w:rPr>
                <w:sz w:val="20"/>
                <w:szCs w:val="20"/>
              </w:rPr>
              <w:t>Hoceïma</w:t>
            </w:r>
            <w:proofErr w:type="spellEnd"/>
          </w:p>
        </w:tc>
      </w:tr>
      <w:tr w:rsidR="00CC143E">
        <w:trPr>
          <w:cantSplit/>
        </w:trPr>
        <w:tc>
          <w:tcPr>
            <w:tcW w:w="1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FM</w:t>
            </w:r>
          </w:p>
        </w:tc>
        <w:tc>
          <w:tcPr>
            <w:tcW w:w="78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Fès-Meknès</w:t>
            </w:r>
          </w:p>
        </w:tc>
      </w:tr>
      <w:tr w:rsidR="00CC143E">
        <w:trPr>
          <w:cantSplit/>
        </w:trPr>
        <w:tc>
          <w:tcPr>
            <w:tcW w:w="1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78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Marrakech-Safi</w:t>
            </w:r>
          </w:p>
        </w:tc>
      </w:tr>
      <w:tr w:rsidR="00CC143E">
        <w:trPr>
          <w:cantSplit/>
        </w:trPr>
        <w:tc>
          <w:tcPr>
            <w:tcW w:w="1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78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Oriental</w:t>
            </w:r>
          </w:p>
        </w:tc>
      </w:tr>
      <w:tr w:rsidR="00CC143E">
        <w:trPr>
          <w:cantSplit/>
        </w:trPr>
        <w:tc>
          <w:tcPr>
            <w:tcW w:w="1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BS</w:t>
            </w:r>
          </w:p>
        </w:tc>
        <w:tc>
          <w:tcPr>
            <w:tcW w:w="78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Béni Mellal-</w:t>
            </w:r>
            <w:proofErr w:type="spellStart"/>
            <w:r>
              <w:rPr>
                <w:sz w:val="20"/>
                <w:szCs w:val="20"/>
              </w:rPr>
              <w:t>Khénifra</w:t>
            </w:r>
            <w:proofErr w:type="spellEnd"/>
          </w:p>
        </w:tc>
      </w:tr>
      <w:tr w:rsidR="00CC143E">
        <w:trPr>
          <w:cantSplit/>
        </w:trPr>
        <w:tc>
          <w:tcPr>
            <w:tcW w:w="1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78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Drâa</w:t>
            </w:r>
            <w:proofErr w:type="spellEnd"/>
            <w:r>
              <w:rPr>
                <w:sz w:val="20"/>
                <w:szCs w:val="20"/>
              </w:rPr>
              <w:t>-Tafilalet</w:t>
            </w:r>
          </w:p>
        </w:tc>
      </w:tr>
      <w:tr w:rsidR="00CC143E">
        <w:trPr>
          <w:cantSplit/>
        </w:trPr>
        <w:tc>
          <w:tcPr>
            <w:tcW w:w="1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SMD</w:t>
            </w:r>
          </w:p>
        </w:tc>
        <w:tc>
          <w:tcPr>
            <w:tcW w:w="78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Souss-Massa</w:t>
            </w:r>
          </w:p>
        </w:tc>
      </w:tr>
      <w:tr w:rsidR="00CC143E">
        <w:trPr>
          <w:cantSplit/>
        </w:trPr>
        <w:tc>
          <w:tcPr>
            <w:tcW w:w="1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GON</w:t>
            </w:r>
          </w:p>
        </w:tc>
        <w:tc>
          <w:tcPr>
            <w:tcW w:w="78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Guelmim</w:t>
            </w:r>
            <w:proofErr w:type="spellEnd"/>
            <w:r>
              <w:rPr>
                <w:sz w:val="20"/>
                <w:szCs w:val="20"/>
              </w:rPr>
              <w:t>-Oued Noun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45" w:name="_Toc240834083"/>
      <w:bookmarkStart w:id="46" w:name="_Toc241088906"/>
      <w:r>
        <w:lastRenderedPageBreak/>
        <w:t>4.2 Gestionnaire — créer et organiser les groupes</w:t>
      </w:r>
      <w:bookmarkEnd w:id="45"/>
      <w:bookmarkEnd w:id="46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suivre et gérer les groupes de l’établissement.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2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Groupes</w:t>
            </w:r>
            <w:r>
              <w:t xml:space="preserve"> et consultez la liste.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2"/>
              </w:numPr>
              <w:spacing w:after="80"/>
            </w:pPr>
            <w:r>
              <w:t>Créez un groupe si nécessaire.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2"/>
              </w:numPr>
              <w:spacing w:after="80"/>
            </w:pPr>
            <w:r>
              <w:t xml:space="preserve">Ouvrez un groupe pour consulter son </w:t>
            </w:r>
            <w:r>
              <w:rPr>
                <w:b/>
                <w:bCs/>
              </w:rPr>
              <w:t>effectif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2"/>
              </w:numPr>
              <w:spacing w:after="80"/>
            </w:pPr>
            <w:r>
              <w:t>Modifiez ou supprimez un groupe selon vos droits.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2"/>
              </w:numPr>
              <w:spacing w:after="100"/>
            </w:pPr>
            <w:r>
              <w:t>Ajoutez ou retirez des Stagiaires pour composer le groupe.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66524" cy="2572415"/>
                  <wp:effectExtent l="0" t="0" r="635" b="0"/>
                  <wp:docPr id="11" name="Gestion des group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524" cy="257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11 — Gestion des groupes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47" w:name="_Toc240834084"/>
      <w:bookmarkStart w:id="48" w:name="_Toc241088907"/>
      <w:r>
        <w:t>4.3 Directeur — modules, affectations et emploi du temps</w:t>
      </w:r>
      <w:bookmarkEnd w:id="47"/>
      <w:bookmarkEnd w:id="48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mettre en place l’organisation pédagogique de l’EFP.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Créez ou modifiez un </w:t>
            </w:r>
            <w:r>
              <w:rPr>
                <w:b/>
                <w:bCs/>
              </w:rPr>
              <w:t>module / cours</w:t>
            </w:r>
            <w:r>
              <w:t xml:space="preserve"> (</w:t>
            </w:r>
            <w:r>
              <w:rPr>
                <w:b/>
                <w:bCs/>
              </w:rPr>
              <w:t>Courses</w:t>
            </w:r>
            <w:r>
              <w:t>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Choisissez le </w:t>
            </w:r>
            <w:r>
              <w:rPr>
                <w:b/>
                <w:bCs/>
              </w:rPr>
              <w:t>groupe</w:t>
            </w:r>
            <w:r>
              <w:t xml:space="preserve"> concerné (</w:t>
            </w:r>
            <w:r>
              <w:rPr>
                <w:b/>
                <w:bCs/>
              </w:rPr>
              <w:t>Classes</w:t>
            </w:r>
            <w:r>
              <w:t xml:space="preserve"> en lecture, </w:t>
            </w:r>
            <w:proofErr w:type="spellStart"/>
            <w:r>
              <w:rPr>
                <w:b/>
                <w:bCs/>
              </w:rPr>
              <w:t>Assign</w:t>
            </w:r>
            <w:proofErr w:type="spellEnd"/>
            <w:r>
              <w:t>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Affectez un </w:t>
            </w:r>
            <w:r>
              <w:rPr>
                <w:b/>
                <w:bCs/>
              </w:rPr>
              <w:t>Formateur</w:t>
            </w:r>
            <w:r>
              <w:t xml:space="preserve"> au groupe et au module.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Créez les </w:t>
            </w:r>
            <w:r>
              <w:rPr>
                <w:b/>
                <w:bCs/>
              </w:rPr>
              <w:t>créneaux</w:t>
            </w:r>
            <w:r>
              <w:t xml:space="preserve"> dans </w:t>
            </w:r>
            <w:r>
              <w:rPr>
                <w:b/>
                <w:bCs/>
              </w:rPr>
              <w:t>Schedule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3"/>
              </w:numPr>
              <w:spacing w:after="100"/>
            </w:pPr>
            <w:r>
              <w:t xml:space="preserve">Vérifiez les </w:t>
            </w:r>
            <w:r>
              <w:rPr>
                <w:b/>
                <w:bCs/>
              </w:rPr>
              <w:t>conflits</w:t>
            </w:r>
            <w:r>
              <w:t xml:space="preserve"> éventuels et le planning publié.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5550" cy="2590800"/>
                  <wp:effectExtent l="19050" t="19050" r="12700" b="19050"/>
                  <wp:docPr id="12" name="Organisation pédagog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71"/>
                          <a:stretch/>
                        </pic:blipFill>
                        <pic:spPr bwMode="auto">
                          <a:xfrm>
                            <a:off x="0" y="0"/>
                            <a:ext cx="1225867" cy="259147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12 — Modules, affectations et emploi du temps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49" w:name="_Toc240834085"/>
      <w:bookmarkStart w:id="50" w:name="_Toc241088908"/>
      <w:r>
        <w:lastRenderedPageBreak/>
        <w:t>4.4 Gestionnaire — ajouter un document administratif</w:t>
      </w:r>
      <w:bookmarkEnd w:id="49"/>
      <w:bookmarkEnd w:id="50"/>
    </w:p>
    <w:p w:rsidR="00CC143E" w:rsidRDefault="00480B74">
      <w:pPr>
        <w:keepNext/>
        <w:spacing w:after="130"/>
      </w:pPr>
      <w:r>
        <w:t>Le Gestionnaire prépare un document administratif, qui est ensuite soumis au Directeur pour validation.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déposer un document pour validation.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Documents</w:t>
            </w:r>
            <w:r>
              <w:t xml:space="preserve"> et appuyez sur </w:t>
            </w:r>
            <w:r>
              <w:rPr>
                <w:b/>
                <w:bCs/>
              </w:rPr>
              <w:t>Ajouter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 xml:space="preserve">Saisissez le </w:t>
            </w:r>
            <w:r>
              <w:rPr>
                <w:b/>
                <w:bCs/>
              </w:rPr>
              <w:t>nom</w:t>
            </w:r>
            <w:r>
              <w:t xml:space="preserve"> et le </w:t>
            </w:r>
            <w:r>
              <w:rPr>
                <w:b/>
                <w:bCs/>
              </w:rPr>
              <w:t>type</w:t>
            </w:r>
            <w:r>
              <w:t xml:space="preserve"> du document.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 xml:space="preserve">Choisissez le </w:t>
            </w:r>
            <w:r>
              <w:rPr>
                <w:b/>
                <w:bCs/>
              </w:rPr>
              <w:t>fichier</w:t>
            </w:r>
            <w:r>
              <w:t xml:space="preserve"> (document PDF).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>Envoyez le document.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4"/>
              </w:numPr>
              <w:spacing w:after="100"/>
            </w:pPr>
            <w:r>
              <w:t xml:space="preserve">Vérifiez que son statut passe en </w:t>
            </w:r>
            <w:r>
              <w:rPr>
                <w:b/>
                <w:bCs/>
              </w:rPr>
              <w:t>attente de validation</w:t>
            </w:r>
            <w:r>
              <w:t>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5550" cy="2571750"/>
                  <wp:effectExtent l="19050" t="19050" r="12700" b="19050"/>
                  <wp:docPr id="13" name="Ajout d’un docu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70"/>
                          <a:stretch/>
                        </pic:blipFill>
                        <pic:spPr bwMode="auto">
                          <a:xfrm>
                            <a:off x="0" y="0"/>
                            <a:ext cx="1225867" cy="257241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13 — Ajout d’un document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2"/>
      </w:pPr>
      <w:bookmarkStart w:id="51" w:name="_Toc240834086"/>
      <w:bookmarkStart w:id="52" w:name="_Toc241088909"/>
      <w:r>
        <w:t>4.5 Gestionnaire — traiter une demande de Stagiaire</w:t>
      </w:r>
      <w:bookmarkEnd w:id="51"/>
      <w:bookmarkEnd w:id="52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répondre à une demande individuelle de document.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5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Demandes reçues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5"/>
              </w:numPr>
              <w:spacing w:after="80"/>
            </w:pPr>
            <w:r>
              <w:t>Sélectionnez la demande.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5"/>
              </w:numPr>
              <w:spacing w:after="80"/>
            </w:pPr>
            <w:r>
              <w:t xml:space="preserve">Acceptez / lancez le traitement, ou </w:t>
            </w:r>
            <w:r>
              <w:rPr>
                <w:b/>
                <w:bCs/>
              </w:rPr>
              <w:t>refusez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5"/>
              </w:numPr>
              <w:spacing w:after="80"/>
            </w:pPr>
            <w:r>
              <w:t xml:space="preserve">En cas de refus, renseignez le </w:t>
            </w:r>
            <w:r>
              <w:rPr>
                <w:b/>
                <w:bCs/>
              </w:rPr>
              <w:t>motif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5"/>
              </w:numPr>
              <w:spacing w:after="100"/>
            </w:pPr>
            <w:r>
              <w:t xml:space="preserve">Vérifiez le </w:t>
            </w:r>
            <w:r>
              <w:rPr>
                <w:b/>
                <w:bCs/>
              </w:rPr>
              <w:t>statut final</w:t>
            </w:r>
            <w:r>
              <w:t xml:space="preserve"> de la demande.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66524" cy="2572415"/>
                  <wp:effectExtent l="0" t="0" r="635" b="0"/>
                  <wp:docPr id="14" name="Traitement d’une dema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524" cy="257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14 — Traitement d’une demande de document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2"/>
      </w:pPr>
      <w:bookmarkStart w:id="53" w:name="_Toc240834087"/>
      <w:bookmarkStart w:id="54" w:name="_Toc241088910"/>
      <w:r>
        <w:lastRenderedPageBreak/>
        <w:t>4.6 Directeur — valider un document</w:t>
      </w:r>
      <w:bookmarkEnd w:id="53"/>
      <w:bookmarkEnd w:id="54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valider les documents préparés par le Gestionnaire.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6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Validation</w:t>
            </w:r>
            <w:r>
              <w:t xml:space="preserve"> pour afficher les documents en attente.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6"/>
              </w:numPr>
              <w:spacing w:after="80"/>
            </w:pPr>
            <w:r>
              <w:t>Lisez le document.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6"/>
              </w:numPr>
              <w:spacing w:after="100"/>
            </w:pPr>
            <w:r>
              <w:t xml:space="preserve">Acceptez-le, ou refusez-le en indiquant un </w:t>
            </w:r>
            <w:r>
              <w:rPr>
                <w:b/>
                <w:bCs/>
              </w:rPr>
              <w:t>motif</w:t>
            </w:r>
            <w:r>
              <w:t xml:space="preserve"> si nécessaire.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74424" cy="2591470"/>
                  <wp:effectExtent l="0" t="0" r="0" b="0"/>
                  <wp:docPr id="15" name="Validation et aler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4" cy="2591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15 — Validation des documents</w:t>
            </w:r>
          </w:p>
        </w:tc>
      </w:tr>
    </w:tbl>
    <w:p w:rsidR="00CC143E" w:rsidRDefault="00CC143E">
      <w:pPr>
        <w:spacing w:after="0" w:line="140" w:lineRule="exact"/>
      </w:pP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5"/>
        <w:gridCol w:w="1765"/>
        <w:gridCol w:w="3382"/>
      </w:tblGrid>
      <w:tr w:rsidR="00CC143E">
        <w:trPr>
          <w:cantSplit/>
          <w:tblHeader/>
        </w:trPr>
        <w:tc>
          <w:tcPr>
            <w:tcW w:w="4265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Étape du circuit documentaire</w:t>
            </w:r>
          </w:p>
        </w:tc>
        <w:tc>
          <w:tcPr>
            <w:tcW w:w="1765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Qui</w:t>
            </w:r>
          </w:p>
        </w:tc>
        <w:tc>
          <w:tcPr>
            <w:tcW w:w="338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Où</w:t>
            </w:r>
          </w:p>
        </w:tc>
      </w:tr>
      <w:tr w:rsidR="00CC143E">
        <w:trPr>
          <w:cantSplit/>
        </w:trPr>
        <w:tc>
          <w:tcPr>
            <w:tcW w:w="42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1. Préparer le document</w:t>
            </w:r>
          </w:p>
        </w:tc>
        <w:tc>
          <w:tcPr>
            <w:tcW w:w="17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Gestionnaire</w:t>
            </w:r>
          </w:p>
        </w:tc>
        <w:tc>
          <w:tcPr>
            <w:tcW w:w="338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Documents &gt; Ajouter</w:t>
            </w:r>
          </w:p>
        </w:tc>
      </w:tr>
      <w:tr w:rsidR="00CC143E">
        <w:trPr>
          <w:cantSplit/>
        </w:trPr>
        <w:tc>
          <w:tcPr>
            <w:tcW w:w="426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2. Valider le document</w:t>
            </w:r>
          </w:p>
        </w:tc>
        <w:tc>
          <w:tcPr>
            <w:tcW w:w="176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Directeur</w:t>
            </w:r>
          </w:p>
        </w:tc>
        <w:tc>
          <w:tcPr>
            <w:tcW w:w="338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Validation</w:t>
            </w:r>
          </w:p>
        </w:tc>
      </w:tr>
      <w:tr w:rsidR="00CC143E">
        <w:trPr>
          <w:cantSplit/>
        </w:trPr>
        <w:tc>
          <w:tcPr>
            <w:tcW w:w="42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3. Demander un document</w:t>
            </w:r>
          </w:p>
        </w:tc>
        <w:tc>
          <w:tcPr>
            <w:tcW w:w="17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Stagiaire</w:t>
            </w:r>
          </w:p>
        </w:tc>
        <w:tc>
          <w:tcPr>
            <w:tcW w:w="338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Documents &gt; New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</w:tr>
      <w:tr w:rsidR="00CC143E">
        <w:trPr>
          <w:cantSplit/>
        </w:trPr>
        <w:tc>
          <w:tcPr>
            <w:tcW w:w="426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4. Traiter la demande</w:t>
            </w:r>
          </w:p>
        </w:tc>
        <w:tc>
          <w:tcPr>
            <w:tcW w:w="176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Gestionnaire</w:t>
            </w:r>
          </w:p>
        </w:tc>
        <w:tc>
          <w:tcPr>
            <w:tcW w:w="338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Demandes reçues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1"/>
        <w:spacing w:before="560"/>
      </w:pPr>
      <w:bookmarkStart w:id="55" w:name="_Toc240834088"/>
      <w:bookmarkStart w:id="56" w:name="_Toc241088911"/>
      <w:r>
        <w:lastRenderedPageBreak/>
        <w:t>5. Rapports, indicateurs et documents</w:t>
      </w:r>
      <w:bookmarkEnd w:id="55"/>
      <w:bookmarkEnd w:id="56"/>
    </w:p>
    <w:p w:rsidR="00CC143E" w:rsidRDefault="00480B74">
      <w:pPr>
        <w:pStyle w:val="Heading2"/>
      </w:pPr>
      <w:bookmarkStart w:id="57" w:name="_Toc240834089"/>
      <w:bookmarkStart w:id="58" w:name="_Toc241088912"/>
      <w:r>
        <w:t>5.1 Le tableau de bord (Home)</w:t>
      </w:r>
      <w:bookmarkEnd w:id="57"/>
      <w:bookmarkEnd w:id="58"/>
    </w:p>
    <w:p w:rsidR="00CC143E" w:rsidRDefault="00480B74">
      <w:pPr>
        <w:keepNext/>
        <w:spacing w:after="130"/>
      </w:pPr>
      <w:r>
        <w:t xml:space="preserve">L’écran </w:t>
      </w:r>
      <w:r>
        <w:rPr>
          <w:b/>
          <w:bCs/>
        </w:rPr>
        <w:t>Home</w:t>
      </w:r>
      <w:r>
        <w:t xml:space="preserve"> de chaque rôle affiche des </w:t>
      </w:r>
      <w:r>
        <w:rPr>
          <w:b/>
          <w:bCs/>
        </w:rPr>
        <w:t>cartes d’indicateurs (KPI)</w:t>
      </w:r>
      <w:r>
        <w:t>, l’activité récente et les éléments à traiter, limités à votre périmètre.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repérer en quelques secondes ce qui demande une action.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7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Home</w:t>
            </w:r>
            <w:r>
              <w:t xml:space="preserve"> (ou l’écran d’accueil de votre rôle).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7"/>
              </w:numPr>
              <w:spacing w:after="80"/>
            </w:pPr>
            <w:r>
              <w:t xml:space="preserve">Lisez les </w:t>
            </w:r>
            <w:r>
              <w:rPr>
                <w:b/>
                <w:bCs/>
              </w:rPr>
              <w:t>cartes d’indicateurs</w:t>
            </w:r>
            <w:r>
              <w:t> : elles résument l’activité de votre périmètre.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7"/>
              </w:numPr>
              <w:spacing w:after="80"/>
            </w:pPr>
            <w:r>
              <w:t>Consultez l’</w:t>
            </w:r>
            <w:r>
              <w:rPr>
                <w:b/>
                <w:bCs/>
              </w:rPr>
              <w:t>activité récente</w:t>
            </w:r>
            <w:r>
              <w:t xml:space="preserve"> et les éléments à traiter.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7"/>
              </w:numPr>
              <w:spacing w:after="100"/>
            </w:pPr>
            <w:r>
              <w:t xml:space="preserve">Repérez les </w:t>
            </w:r>
            <w:r>
              <w:rPr>
                <w:b/>
                <w:bCs/>
              </w:rPr>
              <w:t>couleurs d’alerte</w:t>
            </w:r>
            <w:r>
              <w:t xml:space="preserve"> et les </w:t>
            </w:r>
            <w:r>
              <w:rPr>
                <w:b/>
                <w:bCs/>
              </w:rPr>
              <w:t>badges d’état</w:t>
            </w:r>
            <w:r>
              <w:t> : ils signalent les tâches prioritaires.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32147" cy="2489497"/>
                  <wp:effectExtent l="0" t="0" r="0" b="6350"/>
                  <wp:docPr id="16" name="Tableau de bord — espace Direc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147" cy="248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16 — Tableau de bord de l’espace Directeur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59" w:name="_Toc240834090"/>
      <w:bookmarkStart w:id="60" w:name="_Toc241088913"/>
      <w:r>
        <w:lastRenderedPageBreak/>
        <w:t>5.2 Listes, filtres et recherche</w:t>
      </w:r>
      <w:bookmarkEnd w:id="59"/>
      <w:bookmarkEnd w:id="60"/>
    </w:p>
    <w:p w:rsidR="00CC143E" w:rsidRDefault="00480B74">
      <w:pPr>
        <w:keepNext/>
        <w:spacing w:after="130"/>
      </w:pPr>
      <w:r>
        <w:t>Les rubriques de gestion présentent des listes filtrables. Si une liste paraît vide, actualisez puis vérifiez les filtres.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retrouver rapidement un enregistrement.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8"/>
              </w:numPr>
              <w:spacing w:after="80"/>
            </w:pPr>
            <w:r>
              <w:t xml:space="preserve">Ouvrez la rubrique voulue (par exemple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t>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8"/>
              </w:numPr>
              <w:spacing w:after="80"/>
            </w:pPr>
            <w:r>
              <w:t xml:space="preserve">Utilisez la </w:t>
            </w:r>
            <w:r>
              <w:rPr>
                <w:b/>
                <w:bCs/>
              </w:rPr>
              <w:t>recherche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8"/>
              </w:numPr>
              <w:spacing w:after="80"/>
            </w:pPr>
            <w:r>
              <w:t xml:space="preserve">Appliquez un </w:t>
            </w:r>
            <w:r>
              <w:rPr>
                <w:b/>
                <w:bCs/>
              </w:rPr>
              <w:t>filtre</w:t>
            </w:r>
            <w:r>
              <w:t xml:space="preserve"> : côté Directeur, </w:t>
            </w:r>
            <w:r>
              <w:rPr>
                <w:b/>
                <w:bCs/>
              </w:rPr>
              <w:t>All / Gestionnaire / Formateur / Stagiaire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8"/>
              </w:numPr>
              <w:spacing w:after="100"/>
            </w:pPr>
            <w:r>
              <w:t>Si rien ne s’affiche, actualisez puis retirez les filtres.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29433" cy="2724149"/>
                  <wp:effectExtent l="0" t="0" r="0" b="635"/>
                  <wp:docPr id="17" name="Liste des utilisateurs et filt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433" cy="272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17 — Liste des utilisateurs et filtres du Directeur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2"/>
      </w:pPr>
      <w:bookmarkStart w:id="61" w:name="_Toc240834091"/>
      <w:bookmarkStart w:id="62" w:name="_Toc241088914"/>
      <w:r>
        <w:t>5.3 Documents administratifs générés</w:t>
      </w:r>
      <w:bookmarkEnd w:id="61"/>
      <w:bookmarkEnd w:id="62"/>
    </w:p>
    <w:p w:rsidR="00CC143E" w:rsidRDefault="00480B74">
      <w:pPr>
        <w:spacing w:after="130"/>
      </w:pPr>
      <w:r>
        <w:t xml:space="preserve">Lorsqu’une demande de Stagiaire est traitée, le document (par exemple un certificat de scolarité ou un relevé de notes) est produit au format </w:t>
      </w:r>
      <w:r>
        <w:rPr>
          <w:b/>
          <w:bCs/>
        </w:rPr>
        <w:t>PDF</w:t>
      </w:r>
      <w:r>
        <w:t xml:space="preserve"> et mis à disposition du Stagiaire. Les fichiers sont conservés dans un espace de stockage sécurisé et ne sont accessibles qu’aux personnes autorisées.</w:t>
      </w:r>
    </w:p>
    <w:p w:rsidR="00CC143E" w:rsidRDefault="00480B74">
      <w:pPr>
        <w:pStyle w:val="Heading2"/>
      </w:pPr>
      <w:bookmarkStart w:id="63" w:name="_Toc240834092"/>
      <w:bookmarkStart w:id="64" w:name="_Toc241088915"/>
      <w:r>
        <w:t>5.4 Rapports et exports</w:t>
      </w:r>
      <w:bookmarkEnd w:id="63"/>
      <w:bookmarkEnd w:id="64"/>
    </w:p>
    <w:p w:rsidR="00CC143E" w:rsidRDefault="00480B74">
      <w:pPr>
        <w:spacing w:after="130"/>
      </w:pPr>
      <w:r>
        <w:t xml:space="preserve">La plateforme dispose d’un module de rapports qui produit des </w:t>
      </w:r>
      <w:r>
        <w:rPr>
          <w:b/>
          <w:bCs/>
        </w:rPr>
        <w:t>statistiques</w:t>
      </w:r>
      <w:r>
        <w:t xml:space="preserve"> et des </w:t>
      </w:r>
      <w:r>
        <w:rPr>
          <w:b/>
          <w:bCs/>
        </w:rPr>
        <w:t>exports</w:t>
      </w:r>
      <w:r>
        <w:t xml:space="preserve"> (PDF ou Excel). Selon la version déployée, ces fonctions sont accessibles depuis les tableaux de bord et les listes de votre rôle.</w:t>
      </w:r>
    </w:p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65" w:name="_Toc240834093"/>
      <w:bookmarkStart w:id="66" w:name="_Toc241088916"/>
      <w:r>
        <w:lastRenderedPageBreak/>
        <w:t>5.5 Super Admin — journaux techniques</w:t>
      </w:r>
      <w:bookmarkEnd w:id="65"/>
      <w:bookmarkEnd w:id="66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consigner les changements techniques effectués sur la plateforme.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19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Maintenance</w:t>
            </w:r>
            <w:r>
              <w:t xml:space="preserve">, puis </w:t>
            </w:r>
            <w:r>
              <w:rPr>
                <w:b/>
                <w:bCs/>
              </w:rPr>
              <w:t>Journaux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9"/>
              </w:numPr>
              <w:spacing w:after="80"/>
            </w:pPr>
            <w:r>
              <w:t>Saisissez ou importez la documentation et le rapport de changement technique.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19"/>
              </w:numPr>
              <w:spacing w:after="100"/>
            </w:pPr>
            <w:r>
              <w:t>Enregistrez pour conserver la trace de l’intervention.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5550" cy="2581275"/>
                  <wp:effectExtent l="19050" t="19050" r="12700" b="28575"/>
                  <wp:docPr id="18" name="Journaux systè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20"/>
                          <a:stretch/>
                        </pic:blipFill>
                        <pic:spPr bwMode="auto">
                          <a:xfrm>
                            <a:off x="0" y="0"/>
                            <a:ext cx="1225867" cy="258194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18 — Journaux système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1"/>
        <w:spacing w:before="560"/>
      </w:pPr>
      <w:bookmarkStart w:id="67" w:name="_Toc240834094"/>
      <w:bookmarkStart w:id="68" w:name="_Toc241088917"/>
      <w:r>
        <w:t>6. Supervision</w:t>
      </w:r>
      <w:bookmarkEnd w:id="67"/>
      <w:bookmarkEnd w:id="68"/>
    </w:p>
    <w:p w:rsidR="00CC143E" w:rsidRDefault="00480B74">
      <w:pPr>
        <w:pStyle w:val="Heading2"/>
      </w:pPr>
      <w:bookmarkStart w:id="69" w:name="_Toc240834095"/>
      <w:bookmarkStart w:id="70" w:name="_Toc241088918"/>
      <w:r>
        <w:t>6.1 Que surveiller selon votre rôle ?</w:t>
      </w:r>
      <w:bookmarkEnd w:id="69"/>
      <w:bookmarkEnd w:id="70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600"/>
        <w:gridCol w:w="3112"/>
      </w:tblGrid>
      <w:tr w:rsidR="00CC143E">
        <w:trPr>
          <w:cantSplit/>
          <w:tblHeader/>
        </w:trPr>
        <w:tc>
          <w:tcPr>
            <w:tcW w:w="17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6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À surveiller</w:t>
            </w:r>
          </w:p>
        </w:tc>
        <w:tc>
          <w:tcPr>
            <w:tcW w:w="31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Où</w:t>
            </w:r>
          </w:p>
        </w:tc>
      </w:tr>
      <w:tr w:rsidR="00CC143E">
        <w:trPr>
          <w:cantSplit/>
        </w:trPr>
        <w:tc>
          <w:tcPr>
            <w:tcW w:w="17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Super Admin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Disponibilité de l’API, état de la base de données, journaux</w:t>
            </w:r>
          </w:p>
        </w:tc>
        <w:tc>
          <w:tcPr>
            <w:tcW w:w="31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Maintenance</w:t>
            </w:r>
          </w:p>
        </w:tc>
      </w:tr>
      <w:tr w:rsidR="00CC143E">
        <w:trPr>
          <w:cantSplit/>
        </w:trPr>
        <w:tc>
          <w:tcPr>
            <w:tcW w:w="17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4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Comptes SRIO / SCQ, établissements nationaux</w:t>
            </w:r>
          </w:p>
        </w:tc>
        <w:tc>
          <w:tcPr>
            <w:tcW w:w="31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Establishments</w:t>
            </w:r>
          </w:p>
        </w:tc>
      </w:tr>
      <w:tr w:rsidR="00CC143E">
        <w:trPr>
          <w:cantSplit/>
        </w:trPr>
        <w:tc>
          <w:tcPr>
            <w:tcW w:w="17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SRIO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Établissements et Gestionnaires de la région</w:t>
            </w:r>
          </w:p>
        </w:tc>
        <w:tc>
          <w:tcPr>
            <w:tcW w:w="31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Établissements, Gestionnaires</w:t>
            </w:r>
          </w:p>
        </w:tc>
      </w:tr>
      <w:tr w:rsidR="00CC143E">
        <w:trPr>
          <w:cantSplit/>
        </w:trPr>
        <w:tc>
          <w:tcPr>
            <w:tcW w:w="17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SCQ</w:t>
            </w:r>
          </w:p>
        </w:tc>
        <w:tc>
          <w:tcPr>
            <w:tcW w:w="4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Établissements et Directeurs de la région</w:t>
            </w:r>
          </w:p>
        </w:tc>
        <w:tc>
          <w:tcPr>
            <w:tcW w:w="31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Établissements, Directeurs</w:t>
            </w:r>
          </w:p>
        </w:tc>
      </w:tr>
      <w:tr w:rsidR="00CC143E">
        <w:trPr>
          <w:cantSplit/>
        </w:trPr>
        <w:tc>
          <w:tcPr>
            <w:tcW w:w="17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Directeur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Documents à valider, alertes, planning</w:t>
            </w:r>
          </w:p>
        </w:tc>
        <w:tc>
          <w:tcPr>
            <w:tcW w:w="31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Validation,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>, Schedule</w:t>
            </w:r>
          </w:p>
        </w:tc>
      </w:tr>
      <w:tr w:rsidR="00CC143E">
        <w:trPr>
          <w:cantSplit/>
        </w:trPr>
        <w:tc>
          <w:tcPr>
            <w:tcW w:w="17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Gestionnaire</w:t>
            </w:r>
          </w:p>
        </w:tc>
        <w:tc>
          <w:tcPr>
            <w:tcW w:w="4600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Demandes reçues, effectifs des groupes</w:t>
            </w:r>
          </w:p>
        </w:tc>
        <w:tc>
          <w:tcPr>
            <w:tcW w:w="3112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Documents, Groupes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2"/>
      </w:pPr>
      <w:bookmarkStart w:id="71" w:name="_Toc240834096"/>
      <w:bookmarkStart w:id="72" w:name="_Toc241088919"/>
      <w:r>
        <w:t>6.2 Directeur — alertes et validation</w:t>
      </w:r>
      <w:bookmarkEnd w:id="71"/>
      <w:bookmarkEnd w:id="72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suivre les alertes de votre établissement.</w:t>
      </w:r>
    </w:p>
    <w:p w:rsidR="00CC143E" w:rsidRDefault="00480B74">
      <w:pPr>
        <w:pStyle w:val="ListParagraph"/>
        <w:keepLines/>
        <w:numPr>
          <w:ilvl w:val="0"/>
          <w:numId w:val="20"/>
        </w:numPr>
        <w:spacing w:after="80"/>
      </w:pPr>
      <w:r>
        <w:t xml:space="preserve">Ouvrez </w:t>
      </w:r>
      <w:proofErr w:type="spellStart"/>
      <w:r>
        <w:rPr>
          <w:b/>
          <w:bCs/>
        </w:rPr>
        <w:t>Alerts</w:t>
      </w:r>
      <w:proofErr w:type="spellEnd"/>
      <w:r>
        <w:t xml:space="preserve"> pour consulter les alertes et les annonces utiles.</w:t>
      </w:r>
    </w:p>
    <w:p w:rsidR="00CC143E" w:rsidRDefault="00480B74">
      <w:pPr>
        <w:pStyle w:val="ListParagraph"/>
        <w:keepLines/>
        <w:numPr>
          <w:ilvl w:val="0"/>
          <w:numId w:val="20"/>
        </w:numPr>
        <w:spacing w:after="80"/>
      </w:pPr>
      <w:r>
        <w:t xml:space="preserve">Ouvrez </w:t>
      </w:r>
      <w:r>
        <w:rPr>
          <w:b/>
          <w:bCs/>
        </w:rPr>
        <w:t>Validation</w:t>
      </w:r>
      <w:r>
        <w:t xml:space="preserve"> pour traiter les documents en attente.</w:t>
      </w:r>
    </w:p>
    <w:p w:rsidR="00CC143E" w:rsidRDefault="00480B74">
      <w:pPr>
        <w:pStyle w:val="ListParagraph"/>
        <w:keepLines/>
        <w:numPr>
          <w:ilvl w:val="0"/>
          <w:numId w:val="20"/>
        </w:numPr>
      </w:pPr>
      <w:r>
        <w:t xml:space="preserve">Contrôlez le </w:t>
      </w:r>
      <w:r>
        <w:rPr>
          <w:b/>
          <w:bCs/>
        </w:rPr>
        <w:t>planning publié</w:t>
      </w:r>
      <w:r>
        <w:t xml:space="preserve"> dans </w:t>
      </w:r>
      <w:r>
        <w:rPr>
          <w:b/>
          <w:bCs/>
        </w:rPr>
        <w:t>Schedule</w:t>
      </w:r>
      <w:r>
        <w:t xml:space="preserve"> en cas d’incohérence signalée.</w:t>
      </w:r>
    </w:p>
    <w:p w:rsidR="00CC143E" w:rsidRDefault="00480B74">
      <w:pPr>
        <w:pStyle w:val="Heading2"/>
      </w:pPr>
      <w:bookmarkStart w:id="73" w:name="_Toc240834097"/>
      <w:bookmarkStart w:id="74" w:name="_Toc241088920"/>
      <w:r>
        <w:lastRenderedPageBreak/>
        <w:t>6.3 SRIO et SCQ — suivi régional</w:t>
      </w:r>
      <w:bookmarkEnd w:id="73"/>
      <w:bookmarkEnd w:id="74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contrôler votre périmètre régional.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21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Établissements</w:t>
            </w:r>
            <w:r>
              <w:t> : seuls les EFP de votre région s’affichent.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1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Gestionnaires</w:t>
            </w:r>
            <w:r>
              <w:t xml:space="preserve"> (SRIO) ou </w:t>
            </w:r>
            <w:r>
              <w:rPr>
                <w:b/>
                <w:bCs/>
              </w:rPr>
              <w:t>Directeurs</w:t>
            </w:r>
            <w:r>
              <w:t xml:space="preserve"> (SCQ).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1"/>
              </w:numPr>
              <w:spacing w:after="100"/>
            </w:pPr>
            <w:r>
              <w:t>Vérifiez que chaque compte est rattaché au bon EFP.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5550" cy="2552700"/>
                  <wp:effectExtent l="19050" t="19050" r="12700" b="19050"/>
                  <wp:docPr id="19" name="Accueil SRIO / SC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69"/>
                          <a:stretch/>
                        </pic:blipFill>
                        <pic:spPr bwMode="auto">
                          <a:xfrm>
                            <a:off x="0" y="0"/>
                            <a:ext cx="1225867" cy="255336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19 — Accueil régional</w:t>
            </w:r>
          </w:p>
        </w:tc>
      </w:tr>
    </w:tbl>
    <w:p w:rsidR="00CC143E" w:rsidRDefault="00CC143E">
      <w:pPr>
        <w:spacing w:after="0" w:line="140" w:lineRule="exact"/>
      </w:pPr>
    </w:p>
    <w:tbl>
      <w:tblPr>
        <w:tblW w:w="9412" w:type="dxa"/>
        <w:tblBorders>
          <w:top w:val="none" w:sz="0" w:space="0" w:color="FFFFFF"/>
          <w:left w:val="single" w:sz="28" w:space="0" w:color="1F5FB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2"/>
      </w:tblGrid>
      <w:tr w:rsidR="00CC143E">
        <w:trPr>
          <w:cantSplit/>
        </w:trPr>
        <w:tc>
          <w:tcPr>
            <w:tcW w:w="9412" w:type="dxa"/>
            <w:shd w:val="clear" w:color="auto" w:fill="EAF1FB"/>
            <w:tcMar>
              <w:top w:w="110" w:type="dxa"/>
              <w:left w:w="220" w:type="dxa"/>
              <w:bottom w:w="110" w:type="dxa"/>
              <w:right w:w="180" w:type="dxa"/>
            </w:tcMar>
          </w:tcPr>
          <w:p w:rsidR="00CC143E" w:rsidRDefault="00480B74">
            <w:pPr>
              <w:keepNext/>
              <w:spacing w:after="50"/>
            </w:pPr>
            <w:r>
              <w:rPr>
                <w:b/>
                <w:bCs/>
                <w:caps/>
                <w:color w:val="1F5FBF"/>
                <w:spacing w:val="20"/>
                <w:sz w:val="19"/>
                <w:szCs w:val="19"/>
              </w:rPr>
              <w:t>Périmètre</w:t>
            </w:r>
          </w:p>
          <w:p w:rsidR="00CC143E" w:rsidRDefault="00480B74">
            <w:pPr>
              <w:spacing w:after="0"/>
            </w:pPr>
            <w:r>
              <w:rPr>
                <w:sz w:val="21"/>
                <w:szCs w:val="21"/>
              </w:rPr>
              <w:t>Vous ne pouvez pas accéder aux EFP d’une autre région. Si une ressource attendue manque, vérifiez d’abord sa région.</w:t>
            </w:r>
          </w:p>
        </w:tc>
      </w:tr>
    </w:tbl>
    <w:p w:rsidR="00CC143E" w:rsidRDefault="00CC143E">
      <w:pPr>
        <w:spacing w:after="0" w:line="170" w:lineRule="exact"/>
      </w:pPr>
    </w:p>
    <w:p w:rsidR="00CC143E" w:rsidRDefault="00480B74">
      <w:pPr>
        <w:pStyle w:val="Heading2"/>
      </w:pPr>
      <w:bookmarkStart w:id="75" w:name="_Toc240834098"/>
      <w:bookmarkStart w:id="76" w:name="_Toc241088921"/>
      <w:r>
        <w:t>6.4 DF — vue nationale</w:t>
      </w:r>
      <w:bookmarkEnd w:id="75"/>
      <w:bookmarkEnd w:id="76"/>
    </w:p>
    <w:p w:rsidR="00CC143E" w:rsidRDefault="00480B74">
      <w:pPr>
        <w:keepNext/>
        <w:spacing w:after="130"/>
      </w:pPr>
      <w:r>
        <w:t>Le DF a une vue nationale : gestion des SRIO et SCQ, consultation des établissements, pilotage fonctionnel global.</w:t>
      </w:r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suivre l’organisation nationale.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22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Home</w:t>
            </w:r>
            <w:r>
              <w:t xml:space="preserve"> pour la vue d’ensemble nationale.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2"/>
              </w:numPr>
              <w:spacing w:after="80"/>
            </w:pPr>
            <w:r>
              <w:t xml:space="preserve">Ouvrez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t xml:space="preserve"> pour consulter et gérer les comptes SRIO et SCQ.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2"/>
              </w:numPr>
              <w:spacing w:after="100"/>
            </w:pPr>
            <w:r>
              <w:t xml:space="preserve">Ouvrez </w:t>
            </w:r>
            <w:r>
              <w:rPr>
                <w:b/>
                <w:bCs/>
              </w:rPr>
              <w:t>Establishments</w:t>
            </w:r>
            <w:r>
              <w:t xml:space="preserve"> pour consulter les établissements nationaux.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74424" cy="2591470"/>
                  <wp:effectExtent l="0" t="0" r="0" b="0"/>
                  <wp:docPr id="20" name="Gouvernance nationale — 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4" cy="2591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20 — Gouvernance nationale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2"/>
      </w:pPr>
      <w:bookmarkStart w:id="77" w:name="_Toc240834099"/>
      <w:bookmarkStart w:id="78" w:name="_Toc241088922"/>
      <w:r>
        <w:lastRenderedPageBreak/>
        <w:t>6.5 Super Admin — état du serveur et de la base</w:t>
      </w:r>
      <w:bookmarkEnd w:id="77"/>
      <w:bookmarkEnd w:id="78"/>
    </w:p>
    <w:p w:rsidR="00CC143E" w:rsidRDefault="00480B74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vérifier que la plateforme fonctionne.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600"/>
      </w:tblGrid>
      <w:tr w:rsidR="00CC143E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CC143E" w:rsidRDefault="00480B74">
            <w:pPr>
              <w:pStyle w:val="ListParagraph"/>
              <w:keepLines/>
              <w:numPr>
                <w:ilvl w:val="0"/>
                <w:numId w:val="23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Maintenance</w:t>
            </w:r>
            <w:r>
              <w:t xml:space="preserve">, puis </w:t>
            </w:r>
            <w:r>
              <w:rPr>
                <w:b/>
                <w:bCs/>
              </w:rPr>
              <w:t>État du serveur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3"/>
              </w:numPr>
              <w:spacing w:after="80"/>
            </w:pPr>
            <w:r>
              <w:t xml:space="preserve">Contrôlez : </w:t>
            </w:r>
            <w:r>
              <w:rPr>
                <w:b/>
                <w:bCs/>
              </w:rPr>
              <w:t>statut</w:t>
            </w:r>
            <w:r>
              <w:t xml:space="preserve">, </w:t>
            </w:r>
            <w:r>
              <w:rPr>
                <w:b/>
                <w:bCs/>
              </w:rPr>
              <w:t>API</w:t>
            </w:r>
            <w:r>
              <w:t xml:space="preserve">, </w:t>
            </w:r>
            <w:proofErr w:type="spellStart"/>
            <w:r>
              <w:rPr>
                <w:b/>
                <w:bCs/>
              </w:rPr>
              <w:t>uptime</w:t>
            </w:r>
            <w:proofErr w:type="spellEnd"/>
            <w:r>
              <w:t xml:space="preserve"> et </w:t>
            </w:r>
            <w:r>
              <w:rPr>
                <w:b/>
                <w:bCs/>
              </w:rPr>
              <w:t>dernière vérification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3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Base de données</w:t>
            </w:r>
            <w:r>
              <w:t>.</w:t>
            </w:r>
          </w:p>
          <w:p w:rsidR="00CC143E" w:rsidRDefault="00480B74">
            <w:pPr>
              <w:pStyle w:val="ListParagraph"/>
              <w:keepLines/>
              <w:numPr>
                <w:ilvl w:val="0"/>
                <w:numId w:val="23"/>
              </w:numPr>
              <w:spacing w:after="100"/>
            </w:pPr>
            <w:r>
              <w:t xml:space="preserve">Contrôlez : </w:t>
            </w:r>
            <w:r>
              <w:rPr>
                <w:b/>
                <w:bCs/>
              </w:rPr>
              <w:t>statut</w:t>
            </w:r>
            <w:r>
              <w:t xml:space="preserve">, </w:t>
            </w:r>
            <w:r>
              <w:rPr>
                <w:b/>
                <w:bCs/>
              </w:rPr>
              <w:t>base</w:t>
            </w:r>
            <w:r>
              <w:t xml:space="preserve">, </w:t>
            </w:r>
            <w:r>
              <w:rPr>
                <w:b/>
                <w:bCs/>
              </w:rPr>
              <w:t>hôte</w:t>
            </w:r>
            <w:r>
              <w:t xml:space="preserve">, </w:t>
            </w:r>
            <w:r>
              <w:rPr>
                <w:b/>
                <w:bCs/>
              </w:rPr>
              <w:t>port</w:t>
            </w:r>
            <w:r>
              <w:t xml:space="preserve"> et </w:t>
            </w:r>
            <w:r>
              <w:rPr>
                <w:b/>
                <w:bCs/>
              </w:rPr>
              <w:t>latence</w:t>
            </w:r>
            <w:r>
              <w:t>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CC143E" w:rsidRDefault="00480B74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5550" cy="2581275"/>
                  <wp:effectExtent l="19050" t="19050" r="12700" b="28575"/>
                  <wp:docPr id="21" name="État du serveur / Base de donné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20"/>
                          <a:stretch/>
                        </pic:blipFill>
                        <pic:spPr bwMode="auto">
                          <a:xfrm>
                            <a:off x="0" y="0"/>
                            <a:ext cx="1225867" cy="258194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C143E" w:rsidRDefault="00480B74">
            <w:pPr>
              <w:pStyle w:val="Caption"/>
              <w:spacing w:after="0"/>
            </w:pPr>
            <w:r>
              <w:t>Figure 21 — État du serveur et de la base de données</w:t>
            </w:r>
          </w:p>
        </w:tc>
      </w:tr>
    </w:tbl>
    <w:p w:rsidR="00CC143E" w:rsidRDefault="00CC143E">
      <w:pPr>
        <w:spacing w:after="0" w:line="140" w:lineRule="exact"/>
      </w:pPr>
    </w:p>
    <w:p w:rsidR="00CC143E" w:rsidRDefault="00480B74">
      <w:pPr>
        <w:pStyle w:val="Heading1"/>
        <w:spacing w:before="560"/>
      </w:pPr>
      <w:bookmarkStart w:id="79" w:name="_Toc240834100"/>
      <w:bookmarkStart w:id="80" w:name="_Toc241088923"/>
      <w:r>
        <w:t>7. Fiches rapides par rôle</w:t>
      </w:r>
      <w:bookmarkEnd w:id="79"/>
      <w:bookmarkEnd w:id="80"/>
    </w:p>
    <w:p w:rsidR="00CC143E" w:rsidRDefault="00480B74">
      <w:pPr>
        <w:pStyle w:val="Heading2"/>
      </w:pPr>
      <w:bookmarkStart w:id="81" w:name="_Toc240834101"/>
      <w:bookmarkStart w:id="82" w:name="_Toc241088924"/>
      <w:r>
        <w:t>7.1 Super Admin</w:t>
      </w:r>
      <w:bookmarkEnd w:id="81"/>
      <w:bookmarkEnd w:id="82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CC143E">
        <w:trPr>
          <w:cantSplit/>
          <w:tblHeader/>
        </w:trPr>
        <w:tc>
          <w:tcPr>
            <w:tcW w:w="22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72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pouvez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Surveiller l’état de la plateforme, gérer les opérations techniques autorisées, consulter les utilisateurs et créer les comptes d’administration (selon la version).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ne pouvez pas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Se substituer aux responsabilités fonctionnelles régionales ou d’établissement.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Où aller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Maintenance, Profile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2"/>
      </w:pPr>
      <w:bookmarkStart w:id="83" w:name="_Toc240834102"/>
      <w:bookmarkStart w:id="84" w:name="_Toc241088925"/>
      <w:r>
        <w:t>7.2 DF</w:t>
      </w:r>
      <w:bookmarkEnd w:id="83"/>
      <w:bookmarkEnd w:id="84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CC143E">
        <w:trPr>
          <w:cantSplit/>
          <w:tblHeader/>
        </w:trPr>
        <w:tc>
          <w:tcPr>
            <w:tcW w:w="22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72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pouvez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Voir toute la plateforme, gérer les SRIO et SCQ, consulter les établissements nationaux.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ne pouvez pas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Gérer directement les Gestionnaires, Directeurs ou Formateurs.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Où aller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 xml:space="preserve">Home,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Establishments, Profile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2"/>
      </w:pPr>
      <w:bookmarkStart w:id="85" w:name="_Toc240834103"/>
      <w:bookmarkStart w:id="86" w:name="_Toc241088926"/>
      <w:r>
        <w:lastRenderedPageBreak/>
        <w:t>7.3 SRIO</w:t>
      </w:r>
      <w:bookmarkEnd w:id="85"/>
      <w:bookmarkEnd w:id="86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CC143E">
        <w:trPr>
          <w:cantSplit/>
          <w:tblHeader/>
        </w:trPr>
        <w:tc>
          <w:tcPr>
            <w:tcW w:w="22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72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pouvez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Consulter les EFP de sa région, créer et supprimer les Gestionnaires selon ses droits.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ne pouvez pas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Accéder à une autre région ; gérer les Directeurs ; gérer les Stagiaires.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Où aller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Home, Établissements, Gestionnaires, Profile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2"/>
      </w:pPr>
      <w:bookmarkStart w:id="87" w:name="_Toc240834104"/>
      <w:bookmarkStart w:id="88" w:name="_Toc241088927"/>
      <w:r>
        <w:t>7.4 SCQ</w:t>
      </w:r>
      <w:bookmarkEnd w:id="87"/>
      <w:bookmarkEnd w:id="88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CC143E">
        <w:trPr>
          <w:cantSplit/>
          <w:tblHeader/>
        </w:trPr>
        <w:tc>
          <w:tcPr>
            <w:tcW w:w="22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72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pouvez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Consulter les EFP de sa région, créer et supprimer les Directeurs selon ses droits.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ne pouvez pas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Accéder à une autre région ; gérer les Gestionnaires.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Où aller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Home, Établissements, Directeurs, Profile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2"/>
      </w:pPr>
      <w:bookmarkStart w:id="89" w:name="_Toc240834105"/>
      <w:bookmarkStart w:id="90" w:name="_Toc241088928"/>
      <w:r>
        <w:t>7.5 Directeur</w:t>
      </w:r>
      <w:bookmarkEnd w:id="89"/>
      <w:bookmarkEnd w:id="90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CC143E">
        <w:trPr>
          <w:cantSplit/>
          <w:tblHeader/>
        </w:trPr>
        <w:tc>
          <w:tcPr>
            <w:tcW w:w="22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72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pouvez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Gérer les Formateurs, les modules, les affectations et l’emploi du temps ; valider les documents ; suivre les alertes.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ne pouvez pas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Créer ou supprimer des groupes ; ajouter ou retirer des Stagiaires.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Où aller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Validation, Courses, Classes (lecture), </w:t>
            </w:r>
            <w:proofErr w:type="spellStart"/>
            <w:r>
              <w:rPr>
                <w:sz w:val="20"/>
                <w:szCs w:val="20"/>
              </w:rPr>
              <w:t>Assign</w:t>
            </w:r>
            <w:proofErr w:type="spellEnd"/>
            <w:r>
              <w:rPr>
                <w:sz w:val="20"/>
                <w:szCs w:val="20"/>
              </w:rPr>
              <w:t xml:space="preserve">, Schedule,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2"/>
      </w:pPr>
      <w:bookmarkStart w:id="91" w:name="_Toc240834106"/>
      <w:bookmarkStart w:id="92" w:name="_Toc241088929"/>
      <w:r>
        <w:t>7.6 Gestionnaire</w:t>
      </w:r>
      <w:bookmarkEnd w:id="91"/>
      <w:bookmarkEnd w:id="92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CC143E">
        <w:trPr>
          <w:cantSplit/>
          <w:tblHeader/>
        </w:trPr>
        <w:tc>
          <w:tcPr>
            <w:tcW w:w="2200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7212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pouvez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Créer, modifier et supprimer les groupes ; ajouter ou retirer des Stagiaires ; préparer des documents ; traiter les demandes.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Vous ne pouvez pas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Gérer les Formateurs ; créer des créneaux ; valider un document.</w:t>
            </w:r>
          </w:p>
        </w:tc>
      </w:tr>
      <w:tr w:rsidR="00CC143E">
        <w:trPr>
          <w:cantSplit/>
        </w:trPr>
        <w:tc>
          <w:tcPr>
            <w:tcW w:w="22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Où aller</w:t>
            </w:r>
          </w:p>
        </w:tc>
        <w:tc>
          <w:tcPr>
            <w:tcW w:w="721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Groupes, Stagiaires, Documents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480B74">
      <w:pPr>
        <w:pStyle w:val="Heading1"/>
        <w:spacing w:before="560"/>
      </w:pPr>
      <w:bookmarkStart w:id="93" w:name="_Toc240834107"/>
      <w:bookmarkStart w:id="94" w:name="_Toc241088930"/>
      <w:r>
        <w:lastRenderedPageBreak/>
        <w:t>8. Aide rapide</w:t>
      </w:r>
      <w:bookmarkEnd w:id="93"/>
      <w:bookmarkEnd w:id="94"/>
    </w:p>
    <w:p w:rsidR="00CC143E" w:rsidRDefault="00480B74">
      <w:pPr>
        <w:pStyle w:val="Heading2"/>
      </w:pPr>
      <w:bookmarkStart w:id="95" w:name="_Toc240834108"/>
      <w:bookmarkStart w:id="96" w:name="_Toc241088931"/>
      <w:r>
        <w:t>8.1 Problèmes fréquents</w:t>
      </w:r>
      <w:bookmarkEnd w:id="95"/>
      <w:bookmarkEnd w:id="96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5"/>
        <w:gridCol w:w="5697"/>
      </w:tblGrid>
      <w:tr w:rsidR="00CC143E">
        <w:trPr>
          <w:cantSplit/>
          <w:tblHeader/>
        </w:trPr>
        <w:tc>
          <w:tcPr>
            <w:tcW w:w="3715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697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Ce qu’il faut vérifier</w:t>
            </w:r>
          </w:p>
        </w:tc>
      </w:tr>
      <w:tr w:rsidR="00CC143E">
        <w:trPr>
          <w:cantSplit/>
        </w:trPr>
        <w:tc>
          <w:tcPr>
            <w:tcW w:w="371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Connexion impossible</w:t>
            </w:r>
          </w:p>
        </w:tc>
        <w:tc>
          <w:tcPr>
            <w:tcW w:w="569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Identifiants saisis, connexion réseau, disponibilité du serveur, statut du compte (actif ou désactivé).</w:t>
            </w:r>
          </w:p>
        </w:tc>
      </w:tr>
      <w:tr w:rsidR="00CC143E">
        <w:trPr>
          <w:cantSplit/>
        </w:trPr>
        <w:tc>
          <w:tcPr>
            <w:tcW w:w="371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« Accès refusé » ou erreur 403</w:t>
            </w:r>
          </w:p>
        </w:tc>
        <w:tc>
          <w:tcPr>
            <w:tcW w:w="5697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Votre rôle n’a pas ce droit, ou la ressource est hors de votre périmètre (région / établissement).</w:t>
            </w:r>
          </w:p>
        </w:tc>
      </w:tr>
      <w:tr w:rsidR="00CC143E">
        <w:trPr>
          <w:cantSplit/>
        </w:trPr>
        <w:tc>
          <w:tcPr>
            <w:tcW w:w="371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Erreur 400</w:t>
            </w:r>
          </w:p>
        </w:tc>
        <w:tc>
          <w:tcPr>
            <w:tcW w:w="569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Une valeur saisie ou un choix de liste n’est pas valide : relisez le formulaire et corrigez.</w:t>
            </w:r>
          </w:p>
        </w:tc>
      </w:tr>
      <w:tr w:rsidR="00CC143E">
        <w:trPr>
          <w:cantSplit/>
        </w:trPr>
        <w:tc>
          <w:tcPr>
            <w:tcW w:w="371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Liste vide</w:t>
            </w:r>
          </w:p>
        </w:tc>
        <w:tc>
          <w:tcPr>
            <w:tcW w:w="5697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Actualisez l’écran, puis vérifiez les filtres et les paramètres de recherche.</w:t>
            </w:r>
          </w:p>
        </w:tc>
      </w:tr>
      <w:tr w:rsidR="00CC143E">
        <w:trPr>
          <w:cantSplit/>
        </w:trPr>
        <w:tc>
          <w:tcPr>
            <w:tcW w:w="371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Notification absente</w:t>
            </w:r>
          </w:p>
        </w:tc>
        <w:tc>
          <w:tcPr>
            <w:tcW w:w="569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Autorisations de notification Android, connexion réseau et configuration du service de notifications.</w:t>
            </w:r>
          </w:p>
        </w:tc>
      </w:tr>
      <w:tr w:rsidR="00CC143E">
        <w:trPr>
          <w:cantSplit/>
        </w:trPr>
        <w:tc>
          <w:tcPr>
            <w:tcW w:w="3715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Document indisponible</w:t>
            </w:r>
          </w:p>
        </w:tc>
        <w:tc>
          <w:tcPr>
            <w:tcW w:w="5697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keepNext/>
              <w:spacing w:after="0"/>
            </w:pPr>
            <w:r>
              <w:rPr>
                <w:sz w:val="20"/>
                <w:szCs w:val="20"/>
              </w:rPr>
              <w:t>Statut de validation (Directeur) et de traitement (Gestionnaire).</w:t>
            </w:r>
          </w:p>
        </w:tc>
      </w:tr>
      <w:tr w:rsidR="00CC143E">
        <w:trPr>
          <w:cantSplit/>
        </w:trPr>
        <w:tc>
          <w:tcPr>
            <w:tcW w:w="371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Planning incohérent</w:t>
            </w:r>
          </w:p>
        </w:tc>
        <w:tc>
          <w:tcPr>
            <w:tcW w:w="569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CC143E" w:rsidRDefault="00480B74">
            <w:pPr>
              <w:spacing w:after="0"/>
            </w:pPr>
            <w:r>
              <w:rPr>
                <w:sz w:val="20"/>
                <w:szCs w:val="20"/>
              </w:rPr>
              <w:t>Affectation, groupe, module et créneau.</w:t>
            </w:r>
          </w:p>
        </w:tc>
      </w:tr>
    </w:tbl>
    <w:p w:rsidR="00CC143E" w:rsidRDefault="00CC143E">
      <w:pPr>
        <w:spacing w:after="0" w:line="160" w:lineRule="exact"/>
      </w:pPr>
    </w:p>
    <w:p w:rsidR="00CC143E" w:rsidRDefault="00CC143E">
      <w:pPr>
        <w:spacing w:after="0" w:line="170" w:lineRule="exact"/>
      </w:pPr>
    </w:p>
    <w:sectPr w:rsidR="00CC143E">
      <w:headerReference w:type="default" r:id="rId29"/>
      <w:footerReference w:type="default" r:id="rId30"/>
      <w:pgSz w:w="11906" w:h="16838"/>
      <w:pgMar w:top="1300" w:right="1247" w:bottom="1200" w:left="1247" w:header="560" w:footer="5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696" w:rsidRDefault="003C4696">
      <w:pPr>
        <w:spacing w:after="0" w:line="240" w:lineRule="auto"/>
      </w:pPr>
      <w:r>
        <w:separator/>
      </w:r>
    </w:p>
  </w:endnote>
  <w:endnote w:type="continuationSeparator" w:id="0">
    <w:p w:rsidR="003C4696" w:rsidRDefault="003C4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278" w:rsidRDefault="00504278">
    <w:pPr>
      <w:pBdr>
        <w:top w:val="single" w:sz="4" w:space="6" w:color="D5DDE8"/>
      </w:pBdr>
      <w:tabs>
        <w:tab w:val="right" w:pos="9412"/>
      </w:tabs>
      <w:spacing w:after="0"/>
    </w:pPr>
    <w:r>
      <w:rPr>
        <w:color w:val="5B6675"/>
        <w:sz w:val="17"/>
        <w:szCs w:val="17"/>
      </w:rPr>
      <w:t>Gestion des Stagiaires (G.S.)  —  Édition septembre 2026</w:t>
    </w:r>
    <w:r>
      <w:rPr>
        <w:color w:val="5B6675"/>
        <w:sz w:val="17"/>
        <w:szCs w:val="17"/>
      </w:rPr>
      <w:tab/>
      <w:t xml:space="preserve">Page </w:t>
    </w:r>
    <w:r>
      <w:rPr>
        <w:b/>
        <w:bCs/>
        <w:color w:val="0F2A4A"/>
        <w:sz w:val="17"/>
        <w:szCs w:val="17"/>
      </w:rPr>
      <w:fldChar w:fldCharType="begin"/>
    </w:r>
    <w:r>
      <w:rPr>
        <w:b/>
        <w:bCs/>
        <w:color w:val="0F2A4A"/>
        <w:sz w:val="17"/>
        <w:szCs w:val="17"/>
      </w:rPr>
      <w:instrText>PAGE</w:instrText>
    </w:r>
    <w:r>
      <w:rPr>
        <w:b/>
        <w:bCs/>
        <w:color w:val="0F2A4A"/>
        <w:sz w:val="17"/>
        <w:szCs w:val="17"/>
      </w:rPr>
      <w:fldChar w:fldCharType="separate"/>
    </w:r>
    <w:r w:rsidR="00F46E1F">
      <w:rPr>
        <w:b/>
        <w:bCs/>
        <w:noProof/>
        <w:color w:val="0F2A4A"/>
        <w:sz w:val="17"/>
        <w:szCs w:val="17"/>
      </w:rPr>
      <w:t>17</w:t>
    </w:r>
    <w:r>
      <w:rPr>
        <w:b/>
        <w:bCs/>
        <w:color w:val="0F2A4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696" w:rsidRDefault="003C4696">
      <w:pPr>
        <w:spacing w:after="0" w:line="240" w:lineRule="auto"/>
      </w:pPr>
      <w:r>
        <w:separator/>
      </w:r>
    </w:p>
  </w:footnote>
  <w:footnote w:type="continuationSeparator" w:id="0">
    <w:p w:rsidR="003C4696" w:rsidRDefault="003C4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278" w:rsidRDefault="00504278">
    <w:pPr>
      <w:pBdr>
        <w:bottom w:val="single" w:sz="4" w:space="4" w:color="D5DDE8"/>
      </w:pBdr>
      <w:spacing w:after="0"/>
    </w:pPr>
    <w:proofErr w:type="spellStart"/>
    <w:proofErr w:type="gramStart"/>
    <w:r>
      <w:rPr>
        <w:color w:val="5B6675"/>
        <w:sz w:val="17"/>
        <w:szCs w:val="17"/>
      </w:rPr>
      <w:t>GSTechStudent</w:t>
    </w:r>
    <w:proofErr w:type="spellEnd"/>
    <w:r>
      <w:rPr>
        <w:color w:val="5B6675"/>
        <w:sz w:val="17"/>
        <w:szCs w:val="17"/>
      </w:rPr>
      <w:t xml:space="preserve">  |</w:t>
    </w:r>
    <w:proofErr w:type="gramEnd"/>
    <w:r>
      <w:rPr>
        <w:color w:val="5B6675"/>
        <w:sz w:val="17"/>
        <w:szCs w:val="17"/>
      </w:rPr>
      <w:t xml:space="preserve">  Guide Administrateur (application mobile)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46F8"/>
    <w:multiLevelType w:val="hybridMultilevel"/>
    <w:tmpl w:val="968CFF26"/>
    <w:lvl w:ilvl="0" w:tplc="0E287464">
      <w:start w:val="1"/>
      <w:numFmt w:val="bullet"/>
      <w:lvlText w:val="•"/>
      <w:lvlJc w:val="left"/>
      <w:pPr>
        <w:ind w:left="500" w:hanging="260"/>
      </w:pPr>
      <w:rPr>
        <w:b/>
        <w:bCs/>
        <w:color w:val="1F5FBF"/>
      </w:rPr>
    </w:lvl>
    <w:lvl w:ilvl="1" w:tplc="A91AE4E4">
      <w:start w:val="1"/>
      <w:numFmt w:val="bullet"/>
      <w:lvlText w:val="–"/>
      <w:lvlJc w:val="left"/>
      <w:pPr>
        <w:ind w:left="940" w:hanging="260"/>
      </w:pPr>
      <w:rPr>
        <w:color w:val="5B6675"/>
      </w:rPr>
    </w:lvl>
    <w:lvl w:ilvl="2" w:tplc="A7DAE032">
      <w:numFmt w:val="decimal"/>
      <w:lvlText w:val=""/>
      <w:lvlJc w:val="left"/>
    </w:lvl>
    <w:lvl w:ilvl="3" w:tplc="97668FCC">
      <w:numFmt w:val="decimal"/>
      <w:lvlText w:val=""/>
      <w:lvlJc w:val="left"/>
    </w:lvl>
    <w:lvl w:ilvl="4" w:tplc="F0EE948C">
      <w:numFmt w:val="decimal"/>
      <w:lvlText w:val=""/>
      <w:lvlJc w:val="left"/>
    </w:lvl>
    <w:lvl w:ilvl="5" w:tplc="5A9A5156">
      <w:numFmt w:val="decimal"/>
      <w:lvlText w:val=""/>
      <w:lvlJc w:val="left"/>
    </w:lvl>
    <w:lvl w:ilvl="6" w:tplc="BF803B88">
      <w:numFmt w:val="decimal"/>
      <w:lvlText w:val=""/>
      <w:lvlJc w:val="left"/>
    </w:lvl>
    <w:lvl w:ilvl="7" w:tplc="365026EC">
      <w:numFmt w:val="decimal"/>
      <w:lvlText w:val=""/>
      <w:lvlJc w:val="left"/>
    </w:lvl>
    <w:lvl w:ilvl="8" w:tplc="B3CAC70A">
      <w:numFmt w:val="decimal"/>
      <w:lvlText w:val=""/>
      <w:lvlJc w:val="left"/>
    </w:lvl>
  </w:abstractNum>
  <w:abstractNum w:abstractNumId="1" w15:restartNumberingAfterBreak="0">
    <w:nsid w:val="221D6502"/>
    <w:multiLevelType w:val="hybridMultilevel"/>
    <w:tmpl w:val="7952B2AE"/>
    <w:lvl w:ilvl="0" w:tplc="51A82D9C">
      <w:start w:val="1"/>
      <w:numFmt w:val="decimal"/>
      <w:lvlText w:val="%1."/>
      <w:lvlJc w:val="left"/>
      <w:pPr>
        <w:ind w:left="470" w:hanging="380"/>
      </w:pPr>
      <w:rPr>
        <w:b/>
        <w:bCs/>
        <w:color w:val="1F5FBF"/>
      </w:rPr>
    </w:lvl>
    <w:lvl w:ilvl="1" w:tplc="4746A3C6">
      <w:numFmt w:val="decimal"/>
      <w:lvlText w:val=""/>
      <w:lvlJc w:val="left"/>
    </w:lvl>
    <w:lvl w:ilvl="2" w:tplc="6F86E860">
      <w:numFmt w:val="decimal"/>
      <w:lvlText w:val=""/>
      <w:lvlJc w:val="left"/>
    </w:lvl>
    <w:lvl w:ilvl="3" w:tplc="62ACD16C">
      <w:numFmt w:val="decimal"/>
      <w:lvlText w:val=""/>
      <w:lvlJc w:val="left"/>
    </w:lvl>
    <w:lvl w:ilvl="4" w:tplc="A238B546">
      <w:numFmt w:val="decimal"/>
      <w:lvlText w:val=""/>
      <w:lvlJc w:val="left"/>
    </w:lvl>
    <w:lvl w:ilvl="5" w:tplc="BF8256D8">
      <w:numFmt w:val="decimal"/>
      <w:lvlText w:val=""/>
      <w:lvlJc w:val="left"/>
    </w:lvl>
    <w:lvl w:ilvl="6" w:tplc="01B6FA10">
      <w:numFmt w:val="decimal"/>
      <w:lvlText w:val=""/>
      <w:lvlJc w:val="left"/>
    </w:lvl>
    <w:lvl w:ilvl="7" w:tplc="FB50B65E">
      <w:numFmt w:val="decimal"/>
      <w:lvlText w:val=""/>
      <w:lvlJc w:val="left"/>
    </w:lvl>
    <w:lvl w:ilvl="8" w:tplc="D1C40916">
      <w:numFmt w:val="decimal"/>
      <w:lvlText w:val=""/>
      <w:lvlJc w:val="left"/>
    </w:lvl>
  </w:abstractNum>
  <w:abstractNum w:abstractNumId="2" w15:restartNumberingAfterBreak="0">
    <w:nsid w:val="668A0001"/>
    <w:multiLevelType w:val="hybridMultilevel"/>
    <w:tmpl w:val="AC4C77D2"/>
    <w:lvl w:ilvl="0" w:tplc="1EEA4CDA">
      <w:start w:val="1"/>
      <w:numFmt w:val="bullet"/>
      <w:lvlText w:val="●"/>
      <w:lvlJc w:val="left"/>
      <w:pPr>
        <w:ind w:left="720" w:hanging="360"/>
      </w:pPr>
    </w:lvl>
    <w:lvl w:ilvl="1" w:tplc="ABB24C92">
      <w:start w:val="1"/>
      <w:numFmt w:val="bullet"/>
      <w:lvlText w:val="○"/>
      <w:lvlJc w:val="left"/>
      <w:pPr>
        <w:ind w:left="1440" w:hanging="360"/>
      </w:pPr>
    </w:lvl>
    <w:lvl w:ilvl="2" w:tplc="D9064FAC">
      <w:start w:val="1"/>
      <w:numFmt w:val="bullet"/>
      <w:lvlText w:val="■"/>
      <w:lvlJc w:val="left"/>
      <w:pPr>
        <w:ind w:left="2160" w:hanging="360"/>
      </w:pPr>
    </w:lvl>
    <w:lvl w:ilvl="3" w:tplc="06E618F0">
      <w:start w:val="1"/>
      <w:numFmt w:val="bullet"/>
      <w:lvlText w:val="●"/>
      <w:lvlJc w:val="left"/>
      <w:pPr>
        <w:ind w:left="2880" w:hanging="360"/>
      </w:pPr>
    </w:lvl>
    <w:lvl w:ilvl="4" w:tplc="32D2EE5C">
      <w:start w:val="1"/>
      <w:numFmt w:val="bullet"/>
      <w:lvlText w:val="○"/>
      <w:lvlJc w:val="left"/>
      <w:pPr>
        <w:ind w:left="3600" w:hanging="360"/>
      </w:pPr>
    </w:lvl>
    <w:lvl w:ilvl="5" w:tplc="EF94963E">
      <w:start w:val="1"/>
      <w:numFmt w:val="bullet"/>
      <w:lvlText w:val="■"/>
      <w:lvlJc w:val="left"/>
      <w:pPr>
        <w:ind w:left="4320" w:hanging="360"/>
      </w:pPr>
    </w:lvl>
    <w:lvl w:ilvl="6" w:tplc="5DF62A8A">
      <w:start w:val="1"/>
      <w:numFmt w:val="bullet"/>
      <w:lvlText w:val="●"/>
      <w:lvlJc w:val="left"/>
      <w:pPr>
        <w:ind w:left="5040" w:hanging="360"/>
      </w:pPr>
    </w:lvl>
    <w:lvl w:ilvl="7" w:tplc="4F56EE40">
      <w:start w:val="1"/>
      <w:numFmt w:val="bullet"/>
      <w:lvlText w:val="●"/>
      <w:lvlJc w:val="left"/>
      <w:pPr>
        <w:ind w:left="5760" w:hanging="360"/>
      </w:pPr>
    </w:lvl>
    <w:lvl w:ilvl="8" w:tplc="9AB47D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43E"/>
    <w:rsid w:val="00211B03"/>
    <w:rsid w:val="00366E52"/>
    <w:rsid w:val="003B71F8"/>
    <w:rsid w:val="003C4696"/>
    <w:rsid w:val="00480B74"/>
    <w:rsid w:val="00504278"/>
    <w:rsid w:val="006D299E"/>
    <w:rsid w:val="007723B8"/>
    <w:rsid w:val="008A1ABC"/>
    <w:rsid w:val="00A432FD"/>
    <w:rsid w:val="00C0743F"/>
    <w:rsid w:val="00CC143E"/>
    <w:rsid w:val="00DF302A"/>
    <w:rsid w:val="00ED3E83"/>
    <w:rsid w:val="00F46E1F"/>
    <w:rsid w:val="00F7697C"/>
    <w:rsid w:val="00FA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266BDC-79B4-4972-BDA9-86303909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B2430"/>
        <w:sz w:val="22"/>
        <w:szCs w:val="22"/>
        <w:lang w:val="fr-FR" w:eastAsia="en-US" w:bidi="ar-SA"/>
      </w:rPr>
    </w:rPrDefault>
    <w:pPrDefault>
      <w:pPr>
        <w:spacing w:after="120" w:line="29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keepLines/>
      <w:pBdr>
        <w:bottom w:val="single" w:sz="14" w:space="8" w:color="1F5FBF"/>
      </w:pBdr>
      <w:spacing w:after="260" w:line="240" w:lineRule="auto"/>
      <w:outlineLvl w:val="0"/>
    </w:pPr>
    <w:rPr>
      <w:b/>
      <w:bCs/>
      <w:color w:val="0F2A4A"/>
      <w:sz w:val="46"/>
      <w:szCs w:val="46"/>
    </w:rPr>
  </w:style>
  <w:style w:type="paragraph" w:styleId="Heading2">
    <w:name w:val="heading 2"/>
    <w:qFormat/>
    <w:pPr>
      <w:keepNext/>
      <w:keepLines/>
      <w:spacing w:before="380" w:after="130" w:line="260" w:lineRule="auto"/>
      <w:outlineLvl w:val="1"/>
    </w:pPr>
    <w:rPr>
      <w:b/>
      <w:bCs/>
      <w:color w:val="1F5FBF"/>
      <w:sz w:val="30"/>
      <w:szCs w:val="30"/>
    </w:rPr>
  </w:style>
  <w:style w:type="paragraph" w:styleId="Heading3">
    <w:name w:val="heading 3"/>
    <w:qFormat/>
    <w:pPr>
      <w:keepNext/>
      <w:keepLines/>
      <w:spacing w:before="260" w:after="90" w:line="260" w:lineRule="auto"/>
      <w:outlineLvl w:val="2"/>
    </w:pPr>
    <w:rPr>
      <w:b/>
      <w:bCs/>
      <w:color w:val="0F2A4A"/>
      <w:sz w:val="25"/>
      <w:szCs w:val="25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rontTitle">
    <w:name w:val="Front Title"/>
    <w:pPr>
      <w:keepNext/>
      <w:pBdr>
        <w:bottom w:val="single" w:sz="14" w:space="8" w:color="1F5FBF"/>
      </w:pBdr>
      <w:spacing w:after="260" w:line="240" w:lineRule="auto"/>
    </w:pPr>
    <w:rPr>
      <w:b/>
      <w:bCs/>
      <w:color w:val="0F2A4A"/>
      <w:sz w:val="46"/>
      <w:szCs w:val="46"/>
    </w:rPr>
  </w:style>
  <w:style w:type="paragraph" w:customStyle="1" w:styleId="ChapterLabel">
    <w:name w:val="Chapter Label"/>
    <w:next w:val="Heading1"/>
    <w:pPr>
      <w:keepNext/>
      <w:spacing w:after="60"/>
    </w:pPr>
    <w:rPr>
      <w:b/>
      <w:bCs/>
      <w:caps/>
      <w:color w:val="1F5FBF"/>
      <w:spacing w:val="80"/>
      <w:sz w:val="20"/>
      <w:szCs w:val="20"/>
    </w:rPr>
  </w:style>
  <w:style w:type="paragraph" w:styleId="Caption">
    <w:name w:val="caption"/>
    <w:pPr>
      <w:spacing w:after="200"/>
      <w:jc w:val="center"/>
    </w:pPr>
    <w:rPr>
      <w:i/>
      <w:iCs/>
      <w:color w:val="5B6675"/>
      <w:sz w:val="18"/>
      <w:szCs w:val="18"/>
    </w:rPr>
  </w:style>
  <w:style w:type="paragraph" w:styleId="TOC1">
    <w:name w:val="toc 1"/>
    <w:uiPriority w:val="39"/>
    <w:pPr>
      <w:tabs>
        <w:tab w:val="right" w:leader="dot" w:pos="9412"/>
      </w:tabs>
      <w:spacing w:before="130" w:after="30" w:line="260" w:lineRule="auto"/>
    </w:pPr>
    <w:rPr>
      <w:b/>
      <w:bCs/>
      <w:color w:val="0F2A4A"/>
    </w:rPr>
  </w:style>
  <w:style w:type="paragraph" w:styleId="TOC2">
    <w:name w:val="toc 2"/>
    <w:uiPriority w:val="39"/>
    <w:pPr>
      <w:tabs>
        <w:tab w:val="right" w:leader="dot" w:pos="9412"/>
      </w:tabs>
      <w:spacing w:after="20" w:line="260" w:lineRule="auto"/>
      <w:ind w:left="360"/>
    </w:pPr>
    <w:rPr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8A1ABC"/>
    <w:p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BAC19-BED7-45C9-87A4-01DF98496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24</Pages>
  <Words>3382</Words>
  <Characters>19278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GSTechStudent — Guide Administrateur (application mobile)</vt:lpstr>
    </vt:vector>
  </TitlesOfParts>
  <Company/>
  <LinksUpToDate>false</LinksUpToDate>
  <CharactersWithSpaces>22615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GSTechStudent — Guide Administrateur (application mobile)</dc:title>
  <dc:creator>GSTech</dc:creator>
  <dc:description>Gestion des comptes, paramétrage, rapports et supervision</dc:description>
  <cp:lastModifiedBy>Administrator</cp:lastModifiedBy>
  <cp:revision>8</cp:revision>
  <dcterms:created xsi:type="dcterms:W3CDTF">2026-09-20T21:56:00Z</dcterms:created>
  <dcterms:modified xsi:type="dcterms:W3CDTF">2026-09-25T17:12:00Z</dcterms:modified>
</cp:coreProperties>
</file>