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4713" w14:textId="523756CD" w:rsidR="00962AB2" w:rsidRDefault="250F0D32" w:rsidP="00962AB2">
      <w:pPr>
        <w:rPr>
          <w:rFonts w:ascii="Calibri" w:hAnsi="Calibri" w:cs="Calibri"/>
          <w:b/>
          <w:bCs/>
          <w:sz w:val="24"/>
          <w:szCs w:val="24"/>
        </w:rPr>
      </w:pPr>
      <w:r w:rsidRPr="250F0D32">
        <w:rPr>
          <w:rFonts w:ascii="Calibri" w:hAnsi="Calibri" w:cs="Calibri"/>
          <w:b/>
          <w:bCs/>
          <w:sz w:val="24"/>
          <w:szCs w:val="24"/>
        </w:rPr>
        <w:t>Analyze Business Needs and Gaps in a Business Solution</w:t>
      </w:r>
    </w:p>
    <w:p w14:paraId="244E5B3D" w14:textId="32560DED" w:rsidR="005C226C" w:rsidRPr="00962AB2" w:rsidRDefault="005C226C" w:rsidP="00962AB2">
      <w:pPr>
        <w:rPr>
          <w:rFonts w:ascii="Calibri" w:hAnsi="Calibri" w:cs="Calibri"/>
          <w:sz w:val="24"/>
          <w:szCs w:val="24"/>
        </w:rPr>
      </w:pPr>
      <w:proofErr w:type="spellStart"/>
      <w:r w:rsidRPr="005C226C">
        <w:rPr>
          <w:rFonts w:ascii="Calibri" w:hAnsi="Calibri" w:cs="Calibri" w:hint="eastAsia"/>
          <w:sz w:val="24"/>
          <w:szCs w:val="24"/>
        </w:rPr>
        <w:t>RetailCo</w:t>
      </w:r>
      <w:proofErr w:type="spellEnd"/>
      <w:r w:rsidRPr="005C226C">
        <w:rPr>
          <w:rFonts w:ascii="Calibri" w:hAnsi="Calibri" w:cs="Calibri" w:hint="eastAsia"/>
          <w:sz w:val="24"/>
          <w:szCs w:val="24"/>
        </w:rPr>
        <w:t>, a mid-sized retail company, is experiencing a decline in sales and growing customer dissatisfaction. To address these issues, the company has decided to implement a new customer relationship management (CRM) system. This CRM is designed to enhance customer experience and boost sales through data-driven insights and personalized interactions. Management has outlined key features for the CRM to help achieve these goals.</w:t>
      </w:r>
    </w:p>
    <w:p w14:paraId="047279C0" w14:textId="62E13582" w:rsidR="00031CEC" w:rsidRPr="00962AB2" w:rsidRDefault="00962AB2" w:rsidP="00031CEC">
      <w:pPr>
        <w:rPr>
          <w:rFonts w:ascii="Calibri" w:hAnsi="Calibri" w:cs="Calibri"/>
          <w:sz w:val="24"/>
          <w:szCs w:val="24"/>
        </w:rPr>
      </w:pPr>
      <w:r w:rsidRPr="00962AB2">
        <w:rPr>
          <w:rFonts w:ascii="Calibri" w:hAnsi="Calibri" w:cs="Calibri"/>
          <w:b/>
          <w:bCs/>
          <w:sz w:val="24"/>
          <w:szCs w:val="24"/>
        </w:rPr>
        <w:t>Solution</w:t>
      </w:r>
      <w:r w:rsidRPr="00962AB2">
        <w:rPr>
          <w:rFonts w:ascii="Calibri" w:hAnsi="Calibri" w:cs="Calibri"/>
          <w:sz w:val="24"/>
          <w:szCs w:val="24"/>
        </w:rPr>
        <w:t> </w:t>
      </w:r>
      <w:r w:rsidR="00031CEC" w:rsidRPr="00962AB2">
        <w:rPr>
          <w:rFonts w:ascii="Calibri" w:hAnsi="Calibri" w:cs="Calibri"/>
          <w:b/>
          <w:bCs/>
          <w:sz w:val="24"/>
          <w:szCs w:val="24"/>
          <w:lang w:val="en-IN"/>
        </w:rPr>
        <w:t> </w:t>
      </w:r>
    </w:p>
    <w:p w14:paraId="69054DE7" w14:textId="0618243C" w:rsidR="00544F82" w:rsidRPr="00962AB2" w:rsidRDefault="00962AB2" w:rsidP="00544F8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Task</w:t>
      </w:r>
      <w:r w:rsidR="00544F82" w:rsidRPr="00962AB2">
        <w:rPr>
          <w:rFonts w:ascii="Calibri" w:hAnsi="Calibri" w:cs="Calibri"/>
          <w:b/>
          <w:bCs/>
          <w:sz w:val="24"/>
          <w:szCs w:val="24"/>
        </w:rPr>
        <w:t xml:space="preserve"> 1: Understanding BABOK </w:t>
      </w:r>
      <w:r w:rsidR="00912F70" w:rsidRPr="00962AB2">
        <w:rPr>
          <w:rFonts w:ascii="Calibri" w:hAnsi="Calibri" w:cs="Calibri"/>
          <w:b/>
          <w:bCs/>
          <w:sz w:val="24"/>
          <w:szCs w:val="24"/>
        </w:rPr>
        <w:t>principles</w:t>
      </w:r>
    </w:p>
    <w:p w14:paraId="5DFB473C" w14:textId="42FA1C44" w:rsidR="00544F82" w:rsidRPr="00962AB2" w:rsidRDefault="00544F82" w:rsidP="009D0351">
      <w:pPr>
        <w:rPr>
          <w:rFonts w:ascii="Calibri" w:hAnsi="Calibri" w:cs="Calibri"/>
          <w:sz w:val="24"/>
          <w:szCs w:val="24"/>
        </w:rPr>
      </w:pPr>
      <w:r w:rsidRPr="00962AB2">
        <w:rPr>
          <w:rFonts w:ascii="Calibri" w:hAnsi="Calibri" w:cs="Calibri"/>
          <w:sz w:val="24"/>
          <w:szCs w:val="24"/>
        </w:rPr>
        <w:t xml:space="preserve">The Business Analysis Body of Knowledge (BABOK) outlines </w:t>
      </w:r>
      <w:r w:rsidR="00AF5390" w:rsidRPr="00962AB2">
        <w:rPr>
          <w:rFonts w:ascii="Calibri" w:hAnsi="Calibri" w:cs="Calibri"/>
          <w:sz w:val="24"/>
          <w:szCs w:val="24"/>
        </w:rPr>
        <w:t xml:space="preserve">the </w:t>
      </w:r>
      <w:r w:rsidRPr="00962AB2">
        <w:rPr>
          <w:rFonts w:ascii="Calibri" w:hAnsi="Calibri" w:cs="Calibri"/>
          <w:sz w:val="24"/>
          <w:szCs w:val="24"/>
        </w:rPr>
        <w:t xml:space="preserve">key knowledge areas for effective business analysis. In this case, the following </w:t>
      </w:r>
      <w:r w:rsidR="00AF5390" w:rsidRPr="00962AB2">
        <w:rPr>
          <w:rFonts w:ascii="Calibri" w:hAnsi="Calibri" w:cs="Calibri"/>
          <w:sz w:val="24"/>
          <w:szCs w:val="24"/>
        </w:rPr>
        <w:t xml:space="preserve">knowledge </w:t>
      </w:r>
      <w:r w:rsidRPr="00962AB2">
        <w:rPr>
          <w:rFonts w:ascii="Calibri" w:hAnsi="Calibri" w:cs="Calibri"/>
          <w:sz w:val="24"/>
          <w:szCs w:val="24"/>
        </w:rPr>
        <w:t>areas will be utilized to evaluate the CRM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AF5390" w:rsidRPr="00962AB2" w14:paraId="1D1CE596" w14:textId="77777777" w:rsidTr="00DA79F7">
        <w:tc>
          <w:tcPr>
            <w:tcW w:w="2547" w:type="dxa"/>
            <w:shd w:val="clear" w:color="auto" w:fill="E7E6E6" w:themeFill="background2"/>
          </w:tcPr>
          <w:p w14:paraId="5DF645BB" w14:textId="0E82DA4D" w:rsidR="00AF5390" w:rsidRPr="00962AB2" w:rsidRDefault="00AF5390" w:rsidP="00DA79F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0" w:name="_Hlk180106897"/>
            <w:r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Key </w:t>
            </w:r>
            <w:r w:rsidR="00912F70"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knowledge </w:t>
            </w:r>
            <w:r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>areas</w:t>
            </w:r>
          </w:p>
        </w:tc>
        <w:tc>
          <w:tcPr>
            <w:tcW w:w="6237" w:type="dxa"/>
            <w:shd w:val="clear" w:color="auto" w:fill="E7E6E6" w:themeFill="background2"/>
          </w:tcPr>
          <w:p w14:paraId="4BDDF56B" w14:textId="1ABF9EB4" w:rsidR="00AF5390" w:rsidRPr="00962AB2" w:rsidRDefault="00962AB2" w:rsidP="00DA79F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Application</w:t>
            </w:r>
          </w:p>
        </w:tc>
      </w:tr>
      <w:tr w:rsidR="00AF5390" w:rsidRPr="00962AB2" w14:paraId="0319B361" w14:textId="77777777" w:rsidTr="00DA79F7">
        <w:tc>
          <w:tcPr>
            <w:tcW w:w="2547" w:type="dxa"/>
          </w:tcPr>
          <w:p w14:paraId="78A06B8E" w14:textId="41207567" w:rsidR="00AF5390" w:rsidRPr="00962AB2" w:rsidRDefault="00AC11AB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Business analysis planning and monitoring</w:t>
            </w:r>
          </w:p>
        </w:tc>
        <w:tc>
          <w:tcPr>
            <w:tcW w:w="6237" w:type="dxa"/>
          </w:tcPr>
          <w:p w14:paraId="3D4B0C0A" w14:textId="42AE4C1A" w:rsidR="00AF5390" w:rsidRPr="00962AB2" w:rsidRDefault="00B07BCD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Establishes an approach that the analysis activities align with the business objectives</w:t>
            </w:r>
          </w:p>
        </w:tc>
      </w:tr>
      <w:tr w:rsidR="00AF5390" w:rsidRPr="00962AB2" w14:paraId="7FECA788" w14:textId="77777777" w:rsidTr="00DA79F7">
        <w:tc>
          <w:tcPr>
            <w:tcW w:w="2547" w:type="dxa"/>
          </w:tcPr>
          <w:p w14:paraId="65932BFC" w14:textId="2C8EBB35" w:rsidR="00AF5390" w:rsidRPr="00962AB2" w:rsidRDefault="00AC11AB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Elicitation and collaboration</w:t>
            </w:r>
          </w:p>
        </w:tc>
        <w:tc>
          <w:tcPr>
            <w:tcW w:w="6237" w:type="dxa"/>
          </w:tcPr>
          <w:p w14:paraId="5A0B55EF" w14:textId="4A4B6B23" w:rsidR="00AF5390" w:rsidRPr="00962AB2" w:rsidRDefault="00B601B6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Facilitate </w:t>
            </w:r>
            <w:r w:rsidR="00B640F7">
              <w:rPr>
                <w:rFonts w:ascii="Calibri" w:hAnsi="Calibri" w:cs="Calibri"/>
                <w:sz w:val="24"/>
                <w:szCs w:val="24"/>
              </w:rPr>
              <w:t xml:space="preserve">seamless communication and collaboration with stakeholders to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ensure the correct and </w:t>
            </w:r>
            <w:r w:rsidR="00B07BCD">
              <w:rPr>
                <w:rFonts w:ascii="Calibri" w:hAnsi="Calibri" w:cs="Calibri"/>
                <w:sz w:val="24"/>
                <w:szCs w:val="24"/>
              </w:rPr>
              <w:t>deta</w:t>
            </w:r>
            <w:r w:rsidR="00B640F7">
              <w:rPr>
                <w:rFonts w:ascii="Calibri" w:hAnsi="Calibri" w:cs="Calibri"/>
                <w:sz w:val="24"/>
                <w:szCs w:val="24"/>
              </w:rPr>
              <w:t xml:space="preserve">iled requirements </w:t>
            </w:r>
            <w:r>
              <w:rPr>
                <w:rFonts w:ascii="Calibri" w:hAnsi="Calibri" w:cs="Calibri"/>
                <w:sz w:val="24"/>
                <w:szCs w:val="24"/>
              </w:rPr>
              <w:t>are gotten</w:t>
            </w:r>
          </w:p>
        </w:tc>
      </w:tr>
      <w:tr w:rsidR="00AF5390" w:rsidRPr="00962AB2" w14:paraId="61B2B731" w14:textId="77777777" w:rsidTr="00DA79F7">
        <w:tc>
          <w:tcPr>
            <w:tcW w:w="2547" w:type="dxa"/>
          </w:tcPr>
          <w:p w14:paraId="303DECAD" w14:textId="1C869B52" w:rsidR="00AF5390" w:rsidRPr="00962AB2" w:rsidRDefault="00293375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Requirements</w:t>
            </w:r>
            <w:r w:rsidR="00AC11AB">
              <w:rPr>
                <w:rFonts w:ascii="Calibri" w:hAnsi="Calibri" w:cs="Calibri"/>
                <w:sz w:val="24"/>
                <w:szCs w:val="24"/>
              </w:rPr>
              <w:t xml:space="preserve"> life cycle management</w:t>
            </w:r>
          </w:p>
        </w:tc>
        <w:tc>
          <w:tcPr>
            <w:tcW w:w="6237" w:type="dxa"/>
          </w:tcPr>
          <w:p w14:paraId="52AD696F" w14:textId="03A13B89" w:rsidR="00AF5390" w:rsidRPr="00962AB2" w:rsidRDefault="00DF6DEE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Ensures that requirements are </w:t>
            </w:r>
            <w:r w:rsidR="00810B6B">
              <w:rPr>
                <w:rFonts w:ascii="Calibri" w:hAnsi="Calibri" w:cs="Calibri"/>
                <w:sz w:val="24"/>
                <w:szCs w:val="24"/>
              </w:rPr>
              <w:t>maintained and effectively managed over time</w:t>
            </w:r>
          </w:p>
        </w:tc>
      </w:tr>
      <w:tr w:rsidR="00AF5390" w:rsidRPr="00962AB2" w14:paraId="5812D761" w14:textId="77777777" w:rsidTr="00DA79F7">
        <w:tc>
          <w:tcPr>
            <w:tcW w:w="2547" w:type="dxa"/>
          </w:tcPr>
          <w:p w14:paraId="63D54D08" w14:textId="17E82F90" w:rsidR="00AF5390" w:rsidRPr="00962AB2" w:rsidRDefault="00293375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Strategy analysis</w:t>
            </w:r>
          </w:p>
        </w:tc>
        <w:tc>
          <w:tcPr>
            <w:tcW w:w="6237" w:type="dxa"/>
          </w:tcPr>
          <w:p w14:paraId="08F91E7A" w14:textId="324E3F27" w:rsidR="00AF5390" w:rsidRPr="00962AB2" w:rsidRDefault="00810B6B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Ensure that the actions and </w:t>
            </w:r>
            <w:r w:rsidR="00995EC0">
              <w:rPr>
                <w:rFonts w:ascii="Calibri" w:hAnsi="Calibri" w:cs="Calibri"/>
                <w:sz w:val="24"/>
                <w:szCs w:val="24"/>
              </w:rPr>
              <w:t xml:space="preserve">intended </w:t>
            </w:r>
            <w:r w:rsidR="001123D5">
              <w:rPr>
                <w:rFonts w:ascii="Calibri" w:hAnsi="Calibri" w:cs="Calibri"/>
                <w:sz w:val="24"/>
                <w:szCs w:val="24"/>
              </w:rPr>
              <w:t>goals align with the overall business goals</w:t>
            </w:r>
          </w:p>
        </w:tc>
      </w:tr>
      <w:tr w:rsidR="00AF5390" w:rsidRPr="00962AB2" w14:paraId="7DFD9DFA" w14:textId="77777777" w:rsidTr="00DA79F7">
        <w:tc>
          <w:tcPr>
            <w:tcW w:w="2547" w:type="dxa"/>
          </w:tcPr>
          <w:p w14:paraId="3CCF12E3" w14:textId="1AA9E2D2" w:rsidR="00AF5390" w:rsidRPr="00962AB2" w:rsidRDefault="00293375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Requirements analysis and design definition</w:t>
            </w:r>
          </w:p>
        </w:tc>
        <w:tc>
          <w:tcPr>
            <w:tcW w:w="6237" w:type="dxa"/>
          </w:tcPr>
          <w:p w14:paraId="6F146F45" w14:textId="3B6075F4" w:rsidR="00AF5390" w:rsidRPr="00962AB2" w:rsidRDefault="00176104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Focuses on designing and detailing requirements</w:t>
            </w:r>
          </w:p>
        </w:tc>
      </w:tr>
      <w:tr w:rsidR="00AF5390" w:rsidRPr="00962AB2" w14:paraId="59C78D2D" w14:textId="77777777" w:rsidTr="00DA79F7">
        <w:tc>
          <w:tcPr>
            <w:tcW w:w="2547" w:type="dxa"/>
          </w:tcPr>
          <w:p w14:paraId="04ABFA96" w14:textId="0A4DB37D" w:rsidR="00AF5390" w:rsidRPr="00962AB2" w:rsidRDefault="00293375" w:rsidP="00AF539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Solution evaluation</w:t>
            </w:r>
          </w:p>
        </w:tc>
        <w:tc>
          <w:tcPr>
            <w:tcW w:w="6237" w:type="dxa"/>
          </w:tcPr>
          <w:p w14:paraId="54B90A28" w14:textId="09FAB8EE" w:rsidR="00AF5390" w:rsidRPr="00962AB2" w:rsidRDefault="00176104" w:rsidP="00AF539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Evaluates if final solution follows requirements and </w:t>
            </w:r>
            <w:r w:rsidR="002E5E1B">
              <w:rPr>
                <w:rFonts w:ascii="Calibri" w:hAnsi="Calibri" w:cs="Calibri"/>
                <w:sz w:val="24"/>
                <w:szCs w:val="24"/>
              </w:rPr>
              <w:t>achieves goals</w:t>
            </w:r>
          </w:p>
        </w:tc>
      </w:tr>
      <w:bookmarkEnd w:id="0"/>
    </w:tbl>
    <w:p w14:paraId="79FE2B93" w14:textId="77777777" w:rsidR="00962AB2" w:rsidRDefault="00962AB2" w:rsidP="00962AB2">
      <w:pPr>
        <w:rPr>
          <w:rFonts w:ascii="Calibri" w:hAnsi="Calibri" w:cs="Calibri"/>
          <w:i/>
          <w:iCs/>
          <w:sz w:val="24"/>
          <w:szCs w:val="24"/>
        </w:rPr>
      </w:pPr>
    </w:p>
    <w:p w14:paraId="0BE8B43F" w14:textId="71760A66" w:rsidR="00544F82" w:rsidRPr="00962AB2" w:rsidRDefault="00962AB2" w:rsidP="00544F8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Task</w:t>
      </w:r>
      <w:r w:rsidR="00544F82" w:rsidRPr="00962AB2">
        <w:rPr>
          <w:rFonts w:ascii="Calibri" w:hAnsi="Calibri" w:cs="Calibri"/>
          <w:b/>
          <w:bCs/>
          <w:sz w:val="24"/>
          <w:szCs w:val="24"/>
        </w:rPr>
        <w:t xml:space="preserve"> 2: Analyze the </w:t>
      </w:r>
      <w:r w:rsidR="009D0351" w:rsidRPr="00962AB2">
        <w:rPr>
          <w:rFonts w:ascii="Calibri" w:hAnsi="Calibri" w:cs="Calibri"/>
          <w:b/>
          <w:bCs/>
          <w:sz w:val="24"/>
          <w:szCs w:val="24"/>
        </w:rPr>
        <w:t>c</w:t>
      </w:r>
      <w:r w:rsidR="00544F82" w:rsidRPr="00962AB2">
        <w:rPr>
          <w:rFonts w:ascii="Calibri" w:hAnsi="Calibri" w:cs="Calibri"/>
          <w:b/>
          <w:bCs/>
          <w:sz w:val="24"/>
          <w:szCs w:val="24"/>
        </w:rPr>
        <w:t xml:space="preserve">ase </w:t>
      </w:r>
      <w:r w:rsidR="009D0351" w:rsidRPr="00962AB2">
        <w:rPr>
          <w:rFonts w:ascii="Calibri" w:hAnsi="Calibri" w:cs="Calibri"/>
          <w:b/>
          <w:bCs/>
          <w:sz w:val="24"/>
          <w:szCs w:val="24"/>
        </w:rPr>
        <w:t>s</w:t>
      </w:r>
      <w:r w:rsidR="00544F82" w:rsidRPr="00962AB2">
        <w:rPr>
          <w:rFonts w:ascii="Calibri" w:hAnsi="Calibri" w:cs="Calibri"/>
          <w:b/>
          <w:bCs/>
          <w:sz w:val="24"/>
          <w:szCs w:val="24"/>
        </w:rPr>
        <w:t>tudy</w:t>
      </w:r>
    </w:p>
    <w:p w14:paraId="79579A7E" w14:textId="19FE9E49" w:rsidR="00544F82" w:rsidRPr="00962AB2" w:rsidRDefault="00962AB2" w:rsidP="00962AB2">
      <w:r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Pr="00962AB2">
        <w:rPr>
          <w:rFonts w:ascii="Calibri" w:hAnsi="Calibri" w:cs="Calibri"/>
          <w:sz w:val="24"/>
          <w:szCs w:val="24"/>
        </w:rPr>
        <w:t xml:space="preserve">Identify key stakeholders and document their concerns. </w:t>
      </w:r>
    </w:p>
    <w:tbl>
      <w:tblPr>
        <w:tblW w:w="4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2312"/>
      </w:tblGrid>
      <w:tr w:rsidR="00544F82" w:rsidRPr="00962AB2" w14:paraId="76365E7C" w14:textId="77777777" w:rsidTr="250F0D32">
        <w:trPr>
          <w:tblHeader/>
        </w:trPr>
        <w:tc>
          <w:tcPr>
            <w:tcW w:w="1710" w:type="dxa"/>
            <w:shd w:val="clear" w:color="auto" w:fill="BFBFBF" w:themeFill="background1" w:themeFillShade="B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0CECA29" w14:textId="77777777" w:rsidR="00544F82" w:rsidRPr="00962AB2" w:rsidRDefault="00544F82" w:rsidP="0051454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2349" w:type="dxa"/>
            <w:shd w:val="clear" w:color="auto" w:fill="BFBFBF" w:themeFill="background1" w:themeFillShade="B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82E6070" w14:textId="77777777" w:rsidR="00544F82" w:rsidRPr="00962AB2" w:rsidRDefault="00544F82" w:rsidP="0051454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>Interests/Concerns</w:t>
            </w:r>
          </w:p>
        </w:tc>
      </w:tr>
      <w:tr w:rsidR="00544F82" w:rsidRPr="00962AB2" w14:paraId="721C6E93" w14:textId="77777777" w:rsidTr="250F0D32">
        <w:tc>
          <w:tcPr>
            <w:tcW w:w="171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1ED3A4EC" w14:textId="53D64F99" w:rsidR="00544F82" w:rsidRPr="00962AB2" w:rsidRDefault="002E5E1B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Management</w:t>
            </w:r>
          </w:p>
        </w:tc>
        <w:tc>
          <w:tcPr>
            <w:tcW w:w="234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86ABE89" w14:textId="34CF9808" w:rsidR="00544F82" w:rsidRPr="00962AB2" w:rsidRDefault="002E5E1B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Increases sales, customer retention and co</w:t>
            </w:r>
            <w:r w:rsidR="00156D1B">
              <w:rPr>
                <w:rFonts w:ascii="Calibri" w:hAnsi="Calibri" w:cs="Calibri"/>
                <w:sz w:val="24"/>
                <w:szCs w:val="24"/>
              </w:rPr>
              <w:t>st-effective solutions</w:t>
            </w:r>
          </w:p>
        </w:tc>
      </w:tr>
      <w:tr w:rsidR="00156D1B" w:rsidRPr="00962AB2" w14:paraId="5BD7ABDA" w14:textId="77777777" w:rsidTr="250F0D32">
        <w:tc>
          <w:tcPr>
            <w:tcW w:w="171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59962DFF" w14:textId="2FDE7F9E" w:rsidR="00156D1B" w:rsidRDefault="00156D1B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Customer Servi</w:t>
            </w:r>
            <w:r w:rsidR="007544F2">
              <w:rPr>
                <w:rFonts w:ascii="Calibri" w:hAnsi="Calibri" w:cs="Calibri"/>
                <w:sz w:val="24"/>
                <w:szCs w:val="24"/>
              </w:rPr>
              <w:t>ce representatives</w:t>
            </w:r>
          </w:p>
        </w:tc>
        <w:tc>
          <w:tcPr>
            <w:tcW w:w="234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716F7490" w14:textId="717F773F" w:rsidR="00156D1B" w:rsidRDefault="00D82975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More efficient </w:t>
            </w:r>
            <w:r w:rsidR="00E37F24">
              <w:rPr>
                <w:rFonts w:ascii="Calibri" w:hAnsi="Calibri" w:cs="Calibri"/>
                <w:sz w:val="24"/>
                <w:szCs w:val="24"/>
              </w:rPr>
              <w:t>communication</w:t>
            </w:r>
            <w:r w:rsidR="004D2311">
              <w:rPr>
                <w:rFonts w:ascii="Calibri" w:hAnsi="Calibri" w:cs="Calibri"/>
                <w:sz w:val="24"/>
                <w:szCs w:val="24"/>
              </w:rPr>
              <w:t xml:space="preserve"> and</w:t>
            </w:r>
            <w:r w:rsidR="00BC5DC3">
              <w:rPr>
                <w:rFonts w:ascii="Calibri" w:hAnsi="Calibri" w:cs="Calibri"/>
                <w:sz w:val="24"/>
                <w:szCs w:val="24"/>
              </w:rPr>
              <w:t xml:space="preserve"> faster</w:t>
            </w:r>
            <w:r w:rsidR="004D2311">
              <w:rPr>
                <w:rFonts w:ascii="Calibri" w:hAnsi="Calibri" w:cs="Calibri"/>
                <w:sz w:val="24"/>
                <w:szCs w:val="24"/>
              </w:rPr>
              <w:t xml:space="preserve"> issue</w:t>
            </w:r>
            <w:r w:rsidR="00BC5DC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D2311">
              <w:rPr>
                <w:rFonts w:ascii="Calibri" w:hAnsi="Calibri" w:cs="Calibri"/>
                <w:sz w:val="24"/>
                <w:szCs w:val="24"/>
              </w:rPr>
              <w:t>handling</w:t>
            </w:r>
          </w:p>
        </w:tc>
      </w:tr>
      <w:tr w:rsidR="00D82975" w:rsidRPr="00962AB2" w14:paraId="33C5B36B" w14:textId="77777777" w:rsidTr="250F0D32">
        <w:tc>
          <w:tcPr>
            <w:tcW w:w="171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559A361" w14:textId="12BA31C8" w:rsidR="00D82975" w:rsidRDefault="00D82975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Customers</w:t>
            </w:r>
          </w:p>
        </w:tc>
        <w:tc>
          <w:tcPr>
            <w:tcW w:w="234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4ADDA312" w14:textId="2615EF43" w:rsidR="00D82975" w:rsidRDefault="00E37F2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Faster</w:t>
            </w:r>
            <w:r w:rsidR="00246CC5">
              <w:rPr>
                <w:rFonts w:ascii="Calibri" w:hAnsi="Calibri" w:cs="Calibri"/>
                <w:sz w:val="24"/>
                <w:szCs w:val="24"/>
              </w:rPr>
              <w:t xml:space="preserve"> and better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responses t</w:t>
            </w:r>
            <w:r w:rsidR="00246CC5">
              <w:rPr>
                <w:rFonts w:ascii="Calibri" w:hAnsi="Calibri" w:cs="Calibri"/>
                <w:sz w:val="24"/>
                <w:szCs w:val="24"/>
              </w:rPr>
              <w:t>o issues</w:t>
            </w:r>
          </w:p>
        </w:tc>
      </w:tr>
      <w:tr w:rsidR="00136C17" w:rsidRPr="00962AB2" w14:paraId="3E4174F6" w14:textId="77777777" w:rsidTr="250F0D32">
        <w:tc>
          <w:tcPr>
            <w:tcW w:w="171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431BB6DD" w14:textId="10898760" w:rsidR="00136C17" w:rsidRDefault="00136C17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Sales representatives</w:t>
            </w:r>
          </w:p>
        </w:tc>
        <w:tc>
          <w:tcPr>
            <w:tcW w:w="234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194319CC" w14:textId="52D10A18" w:rsidR="00136C17" w:rsidRDefault="00AB5F72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b</w:t>
            </w:r>
            <w:r w:rsidR="00136C17">
              <w:rPr>
                <w:rFonts w:ascii="Calibri" w:hAnsi="Calibri" w:cs="Calibri"/>
                <w:sz w:val="24"/>
                <w:szCs w:val="24"/>
              </w:rPr>
              <w:t>etter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product</w:t>
            </w:r>
            <w:r w:rsidR="00136C17">
              <w:rPr>
                <w:rFonts w:ascii="Calibri" w:hAnsi="Calibri" w:cs="Calibri"/>
                <w:sz w:val="24"/>
                <w:szCs w:val="24"/>
              </w:rPr>
              <w:t xml:space="preserve"> recommendations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to customers</w:t>
            </w:r>
          </w:p>
        </w:tc>
      </w:tr>
    </w:tbl>
    <w:p w14:paraId="1DC8A173" w14:textId="77777777" w:rsidR="009D0351" w:rsidRPr="00962AB2" w:rsidRDefault="009D0351" w:rsidP="004A478E">
      <w:pPr>
        <w:rPr>
          <w:rFonts w:ascii="Calibri" w:hAnsi="Calibri" w:cs="Calibri"/>
          <w:b/>
          <w:bCs/>
          <w:sz w:val="24"/>
          <w:szCs w:val="24"/>
        </w:rPr>
      </w:pPr>
    </w:p>
    <w:p w14:paraId="3E35974E" w14:textId="35693964" w:rsidR="004A478E" w:rsidRPr="00962AB2" w:rsidRDefault="250F0D32" w:rsidP="00962AB2">
      <w:r w:rsidRPr="250F0D32"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Pr="250F0D32">
        <w:rPr>
          <w:rFonts w:ascii="Calibri" w:hAnsi="Calibri" w:cs="Calibri"/>
          <w:sz w:val="24"/>
          <w:szCs w:val="24"/>
        </w:rPr>
        <w:t xml:space="preserve">Define business needs by identifying core issues and documenting operational gaps.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250F0D32" w14:paraId="0BE47A69" w14:textId="77777777" w:rsidTr="00214DBF">
        <w:trPr>
          <w:trHeight w:val="300"/>
        </w:trPr>
        <w:tc>
          <w:tcPr>
            <w:tcW w:w="1830" w:type="dxa"/>
            <w:shd w:val="clear" w:color="auto" w:fill="BFBFBF" w:themeFill="background1" w:themeFillShade="BF"/>
          </w:tcPr>
          <w:p w14:paraId="2815B58A" w14:textId="5BAB0E0D" w:rsidR="250F0D32" w:rsidRDefault="250F0D32" w:rsidP="250F0D3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250F0D32">
              <w:rPr>
                <w:rFonts w:ascii="Calibri" w:hAnsi="Calibri" w:cs="Calibri"/>
                <w:b/>
                <w:bCs/>
                <w:sz w:val="24"/>
                <w:szCs w:val="24"/>
              </w:rPr>
              <w:t>Core issues</w:t>
            </w:r>
          </w:p>
        </w:tc>
        <w:tc>
          <w:tcPr>
            <w:tcW w:w="7530" w:type="dxa"/>
            <w:shd w:val="clear" w:color="auto" w:fill="BFBFBF" w:themeFill="background1" w:themeFillShade="BF"/>
          </w:tcPr>
          <w:p w14:paraId="0EBD5C83" w14:textId="77777777" w:rsidR="250F0D32" w:rsidRDefault="250F0D32" w:rsidP="250F0D3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250F0D32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  <w:p w14:paraId="424E8D24" w14:textId="3D73E510" w:rsidR="250F0D32" w:rsidRDefault="250F0D32" w:rsidP="250F0D32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</w:tr>
      <w:tr w:rsidR="250F0D32" w14:paraId="6705E069" w14:textId="77777777" w:rsidTr="00214DBF">
        <w:trPr>
          <w:trHeight w:val="300"/>
        </w:trPr>
        <w:tc>
          <w:tcPr>
            <w:tcW w:w="1830" w:type="dxa"/>
          </w:tcPr>
          <w:p w14:paraId="77E75C6D" w14:textId="30F7DD7A" w:rsidR="250F0D32" w:rsidRPr="00B62EF9" w:rsidRDefault="003D1245" w:rsidP="250F0D32">
            <w:pPr>
              <w:rPr>
                <w:rFonts w:ascii="Calibri" w:hAnsi="Calibri" w:cs="Calibri"/>
                <w:sz w:val="24"/>
                <w:szCs w:val="24"/>
              </w:rPr>
            </w:pPr>
            <w:r w:rsidRPr="00B62EF9">
              <w:rPr>
                <w:rFonts w:ascii="Calibri" w:hAnsi="Calibri" w:cs="Calibri"/>
                <w:sz w:val="24"/>
                <w:szCs w:val="24"/>
              </w:rPr>
              <w:t>Declining sales</w:t>
            </w:r>
          </w:p>
        </w:tc>
        <w:tc>
          <w:tcPr>
            <w:tcW w:w="7530" w:type="dxa"/>
          </w:tcPr>
          <w:p w14:paraId="7FFE89B3" w14:textId="741F497F" w:rsidR="250F0D32" w:rsidRPr="00B62EF9" w:rsidRDefault="003D1245" w:rsidP="250F0D32">
            <w:pPr>
              <w:rPr>
                <w:rFonts w:ascii="Calibri" w:hAnsi="Calibri" w:cs="Calibri"/>
                <w:sz w:val="24"/>
                <w:szCs w:val="24"/>
              </w:rPr>
            </w:pPr>
            <w:r w:rsidRPr="00B62EF9">
              <w:rPr>
                <w:rFonts w:ascii="Calibri" w:hAnsi="Calibri" w:cs="Calibri"/>
                <w:sz w:val="24"/>
                <w:szCs w:val="24"/>
              </w:rPr>
              <w:t>20% decrease in sales over the past year</w:t>
            </w:r>
          </w:p>
        </w:tc>
      </w:tr>
      <w:tr w:rsidR="003D1245" w14:paraId="0F3059CB" w14:textId="77777777" w:rsidTr="00214DBF">
        <w:trPr>
          <w:trHeight w:val="300"/>
        </w:trPr>
        <w:tc>
          <w:tcPr>
            <w:tcW w:w="1830" w:type="dxa"/>
          </w:tcPr>
          <w:p w14:paraId="549DC872" w14:textId="4C84F40C" w:rsidR="003D1245" w:rsidRPr="00B62EF9" w:rsidRDefault="003D1245" w:rsidP="250F0D32">
            <w:pPr>
              <w:rPr>
                <w:rFonts w:ascii="Calibri" w:hAnsi="Calibri" w:cs="Calibri"/>
                <w:sz w:val="24"/>
                <w:szCs w:val="24"/>
              </w:rPr>
            </w:pPr>
            <w:r w:rsidRPr="00B62EF9">
              <w:rPr>
                <w:rFonts w:ascii="Calibri" w:hAnsi="Calibri" w:cs="Calibri"/>
                <w:sz w:val="24"/>
                <w:szCs w:val="24"/>
              </w:rPr>
              <w:t>Low customer retention</w:t>
            </w:r>
          </w:p>
        </w:tc>
        <w:tc>
          <w:tcPr>
            <w:tcW w:w="7530" w:type="dxa"/>
          </w:tcPr>
          <w:p w14:paraId="441FB35A" w14:textId="67647C77" w:rsidR="003D1245" w:rsidRPr="00B62EF9" w:rsidRDefault="00253A99" w:rsidP="250F0D32">
            <w:pPr>
              <w:rPr>
                <w:rFonts w:ascii="Calibri" w:hAnsi="Calibri" w:cs="Calibri"/>
                <w:sz w:val="24"/>
                <w:szCs w:val="24"/>
              </w:rPr>
            </w:pPr>
            <w:r w:rsidRPr="00B62EF9">
              <w:rPr>
                <w:rFonts w:ascii="Calibri" w:hAnsi="Calibri" w:cs="Calibri"/>
                <w:sz w:val="24"/>
                <w:szCs w:val="24"/>
              </w:rPr>
              <w:t>30% decrease in customer retention</w:t>
            </w:r>
          </w:p>
        </w:tc>
      </w:tr>
    </w:tbl>
    <w:p w14:paraId="5D0DF9AA" w14:textId="3602E62A" w:rsidR="250F0D32" w:rsidRDefault="250F0D32" w:rsidP="250F0D32">
      <w:pPr>
        <w:rPr>
          <w:rFonts w:ascii="Calibri" w:hAnsi="Calibri" w:cs="Calibri"/>
          <w:i/>
          <w:i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50F0D32" w14:paraId="7DEEAF0C" w14:textId="77777777" w:rsidTr="250F0D32">
        <w:trPr>
          <w:trHeight w:val="300"/>
        </w:trPr>
        <w:tc>
          <w:tcPr>
            <w:tcW w:w="9360" w:type="dxa"/>
            <w:shd w:val="clear" w:color="auto" w:fill="BFBFBF" w:themeFill="background1" w:themeFillShade="BF"/>
          </w:tcPr>
          <w:p w14:paraId="5A2E3D21" w14:textId="5114D6C7" w:rsidR="250F0D32" w:rsidRDefault="250F0D32" w:rsidP="250F0D3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250F0D32">
              <w:rPr>
                <w:rFonts w:ascii="Calibri" w:hAnsi="Calibri" w:cs="Calibri"/>
                <w:b/>
                <w:bCs/>
                <w:sz w:val="24"/>
                <w:szCs w:val="24"/>
              </w:rPr>
              <w:t>Gaps in current operations</w:t>
            </w:r>
          </w:p>
        </w:tc>
      </w:tr>
      <w:tr w:rsidR="250F0D32" w14:paraId="37586691" w14:textId="77777777" w:rsidTr="250F0D32">
        <w:trPr>
          <w:trHeight w:val="300"/>
        </w:trPr>
        <w:tc>
          <w:tcPr>
            <w:tcW w:w="9360" w:type="dxa"/>
          </w:tcPr>
          <w:p w14:paraId="09691290" w14:textId="77777777" w:rsidR="250F0D32" w:rsidRPr="00B62EF9" w:rsidRDefault="002F786F" w:rsidP="250F0D32">
            <w:pPr>
              <w:rPr>
                <w:rFonts w:ascii="Calibri" w:hAnsi="Calibri" w:cs="Calibri"/>
                <w:sz w:val="24"/>
                <w:szCs w:val="24"/>
              </w:rPr>
            </w:pPr>
            <w:r w:rsidRPr="00B62EF9">
              <w:rPr>
                <w:rFonts w:ascii="Calibri" w:hAnsi="Calibri" w:cs="Calibri"/>
                <w:sz w:val="24"/>
                <w:szCs w:val="24"/>
              </w:rPr>
              <w:t>Lack of effective customer engagement and communication</w:t>
            </w:r>
          </w:p>
          <w:p w14:paraId="77EDFBE8" w14:textId="30080229" w:rsidR="003F2E51" w:rsidRDefault="006A00B1" w:rsidP="250F0D32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B62EF9">
              <w:rPr>
                <w:rFonts w:ascii="Calibri" w:hAnsi="Calibri" w:cs="Calibri"/>
                <w:sz w:val="24"/>
                <w:szCs w:val="24"/>
              </w:rPr>
              <w:t>Lack of adequate and complete data on costumers to drive insights</w:t>
            </w:r>
          </w:p>
        </w:tc>
      </w:tr>
    </w:tbl>
    <w:p w14:paraId="36F55A3B" w14:textId="77777777" w:rsidR="00EF60C7" w:rsidRPr="00962AB2" w:rsidRDefault="00EF60C7" w:rsidP="00544F82">
      <w:pPr>
        <w:rPr>
          <w:rFonts w:ascii="Calibri" w:hAnsi="Calibri" w:cs="Calibri"/>
          <w:b/>
          <w:bCs/>
          <w:sz w:val="24"/>
          <w:szCs w:val="24"/>
        </w:rPr>
      </w:pPr>
    </w:p>
    <w:p w14:paraId="1A938342" w14:textId="77777777" w:rsidR="00EF60C7" w:rsidRPr="00962AB2" w:rsidRDefault="00EF60C7" w:rsidP="00544F82">
      <w:pPr>
        <w:rPr>
          <w:rFonts w:ascii="Calibri" w:hAnsi="Calibri" w:cs="Calibri"/>
          <w:b/>
          <w:bCs/>
          <w:sz w:val="24"/>
          <w:szCs w:val="24"/>
        </w:rPr>
      </w:pPr>
    </w:p>
    <w:p w14:paraId="719E99AF" w14:textId="20CB87A6" w:rsidR="00EF60C7" w:rsidRPr="00962AB2" w:rsidRDefault="00962AB2" w:rsidP="00962AB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3: </w:t>
      </w:r>
      <w:r w:rsidRPr="00962AB2">
        <w:rPr>
          <w:rFonts w:ascii="Calibri" w:hAnsi="Calibri" w:cs="Calibri"/>
          <w:sz w:val="24"/>
          <w:szCs w:val="24"/>
        </w:rPr>
        <w:t xml:space="preserve">Document requirements to address business needs.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685"/>
        <w:gridCol w:w="6099"/>
      </w:tblGrid>
      <w:tr w:rsidR="00EF60C7" w:rsidRPr="00962AB2" w14:paraId="66D735CE" w14:textId="77777777" w:rsidTr="250F0D32">
        <w:tc>
          <w:tcPr>
            <w:tcW w:w="2685" w:type="dxa"/>
            <w:shd w:val="clear" w:color="auto" w:fill="E7E6E6" w:themeFill="background2"/>
          </w:tcPr>
          <w:p w14:paraId="197D3B1A" w14:textId="77777777" w:rsidR="00EF60C7" w:rsidRPr="00962AB2" w:rsidRDefault="00EF60C7" w:rsidP="00DA79F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>Expected requirements</w:t>
            </w:r>
          </w:p>
        </w:tc>
        <w:tc>
          <w:tcPr>
            <w:tcW w:w="6099" w:type="dxa"/>
            <w:shd w:val="clear" w:color="auto" w:fill="E7E6E6" w:themeFill="background2"/>
          </w:tcPr>
          <w:p w14:paraId="74511D1F" w14:textId="77777777" w:rsidR="00EF60C7" w:rsidRPr="00962AB2" w:rsidRDefault="00EF60C7" w:rsidP="00DA79F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2AB2">
              <w:rPr>
                <w:rFonts w:ascii="Calibri" w:hAnsi="Calibri" w:cs="Calibri"/>
                <w:b/>
                <w:bCs/>
                <w:sz w:val="24"/>
                <w:szCs w:val="24"/>
              </w:rPr>
              <w:t>Business need addressed</w:t>
            </w:r>
          </w:p>
        </w:tc>
      </w:tr>
      <w:tr w:rsidR="00EF60C7" w:rsidRPr="00962AB2" w14:paraId="5E6B81CB" w14:textId="77777777" w:rsidTr="250F0D32">
        <w:tc>
          <w:tcPr>
            <w:tcW w:w="2685" w:type="dxa"/>
          </w:tcPr>
          <w:p w14:paraId="6AC213E8" w14:textId="0BC16195" w:rsidR="00EF60C7" w:rsidRPr="00962AB2" w:rsidRDefault="00214DBF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data analytics dashboard</w:t>
            </w:r>
          </w:p>
        </w:tc>
        <w:tc>
          <w:tcPr>
            <w:tcW w:w="6099" w:type="dxa"/>
          </w:tcPr>
          <w:p w14:paraId="722A5E2B" w14:textId="65167622" w:rsidR="00EF60C7" w:rsidRPr="00962AB2" w:rsidRDefault="00214DBF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provide actionable insights into customer behaviour and preferences</w:t>
            </w:r>
          </w:p>
        </w:tc>
      </w:tr>
      <w:tr w:rsidR="00214DBF" w:rsidRPr="00962AB2" w14:paraId="0EF11ECD" w14:textId="77777777" w:rsidTr="250F0D32">
        <w:tc>
          <w:tcPr>
            <w:tcW w:w="2685" w:type="dxa"/>
          </w:tcPr>
          <w:p w14:paraId="11611FA7" w14:textId="42565836" w:rsidR="00214DBF" w:rsidRDefault="00214DBF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Automated follow-up emails</w:t>
            </w:r>
          </w:p>
        </w:tc>
        <w:tc>
          <w:tcPr>
            <w:tcW w:w="6099" w:type="dxa"/>
          </w:tcPr>
          <w:p w14:paraId="560813EC" w14:textId="6AD963A7" w:rsidR="00214DBF" w:rsidRDefault="00136C17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ensure timely and personalized communication with customer</w:t>
            </w:r>
            <w:r w:rsidR="00AB5F72"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</w:tr>
      <w:tr w:rsidR="00214DBF" w:rsidRPr="00962AB2" w14:paraId="5FDA00B8" w14:textId="77777777" w:rsidTr="250F0D32">
        <w:tc>
          <w:tcPr>
            <w:tcW w:w="2685" w:type="dxa"/>
          </w:tcPr>
          <w:p w14:paraId="36BF02F7" w14:textId="322AE2D1" w:rsidR="00214DBF" w:rsidRDefault="00AB5F72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Integration with social media platforms</w:t>
            </w:r>
          </w:p>
        </w:tc>
        <w:tc>
          <w:tcPr>
            <w:tcW w:w="6099" w:type="dxa"/>
          </w:tcPr>
          <w:p w14:paraId="58E18C8E" w14:textId="73FA16E2" w:rsidR="00214DBF" w:rsidRDefault="00AB5F72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To allow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to en</w:t>
            </w:r>
            <w:r w:rsidR="001318CD">
              <w:rPr>
                <w:rFonts w:ascii="Calibri" w:hAnsi="Calibri" w:cs="Calibri"/>
                <w:sz w:val="24"/>
                <w:szCs w:val="24"/>
              </w:rPr>
              <w:t>gage customers on social media channels</w:t>
            </w:r>
          </w:p>
        </w:tc>
      </w:tr>
      <w:tr w:rsidR="00214DBF" w:rsidRPr="00962AB2" w14:paraId="0EBC9046" w14:textId="77777777" w:rsidTr="250F0D32">
        <w:tc>
          <w:tcPr>
            <w:tcW w:w="2685" w:type="dxa"/>
          </w:tcPr>
          <w:p w14:paraId="49B6F879" w14:textId="45F1BF37" w:rsidR="00214DBF" w:rsidRDefault="001318CD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24/7 customer support chatbots</w:t>
            </w:r>
          </w:p>
        </w:tc>
        <w:tc>
          <w:tcPr>
            <w:tcW w:w="6099" w:type="dxa"/>
          </w:tcPr>
          <w:p w14:paraId="0B672329" w14:textId="7A1E27E8" w:rsidR="00214DBF" w:rsidRDefault="001318CD" w:rsidP="00DA79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offer round-the-clock support, enhancing the responsiveness of customer service</w:t>
            </w:r>
          </w:p>
        </w:tc>
      </w:tr>
    </w:tbl>
    <w:p w14:paraId="6B2589DE" w14:textId="77777777" w:rsidR="00544F82" w:rsidRPr="00962AB2" w:rsidRDefault="00544F82" w:rsidP="00544F82">
      <w:pPr>
        <w:rPr>
          <w:rFonts w:ascii="Calibri" w:hAnsi="Calibri" w:cs="Calibri"/>
          <w:sz w:val="24"/>
          <w:szCs w:val="24"/>
        </w:rPr>
      </w:pPr>
    </w:p>
    <w:p w14:paraId="4E307696" w14:textId="77777777" w:rsidR="00544F82" w:rsidRPr="00962AB2" w:rsidRDefault="00544F82">
      <w:pPr>
        <w:rPr>
          <w:rFonts w:ascii="Calibri" w:hAnsi="Calibri" w:cs="Calibri"/>
          <w:sz w:val="24"/>
          <w:szCs w:val="24"/>
        </w:rPr>
      </w:pPr>
    </w:p>
    <w:sectPr w:rsidR="00544F82" w:rsidRPr="0096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9C5"/>
    <w:multiLevelType w:val="hybridMultilevel"/>
    <w:tmpl w:val="AAF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8DB"/>
    <w:multiLevelType w:val="hybridMultilevel"/>
    <w:tmpl w:val="22C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915"/>
    <w:multiLevelType w:val="hybridMultilevel"/>
    <w:tmpl w:val="C376F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0D6"/>
    <w:multiLevelType w:val="hybridMultilevel"/>
    <w:tmpl w:val="3226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3CE"/>
    <w:multiLevelType w:val="hybridMultilevel"/>
    <w:tmpl w:val="AA2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5C4"/>
    <w:multiLevelType w:val="hybridMultilevel"/>
    <w:tmpl w:val="415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6880"/>
    <w:multiLevelType w:val="hybridMultilevel"/>
    <w:tmpl w:val="ABD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408"/>
    <w:multiLevelType w:val="hybridMultilevel"/>
    <w:tmpl w:val="E1D8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3A4"/>
    <w:multiLevelType w:val="hybridMultilevel"/>
    <w:tmpl w:val="0BC0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6CA"/>
    <w:multiLevelType w:val="hybridMultilevel"/>
    <w:tmpl w:val="5ABC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AA9"/>
    <w:multiLevelType w:val="hybridMultilevel"/>
    <w:tmpl w:val="4D0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91F"/>
    <w:multiLevelType w:val="hybridMultilevel"/>
    <w:tmpl w:val="68F8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E77EA"/>
    <w:multiLevelType w:val="hybridMultilevel"/>
    <w:tmpl w:val="284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00F9"/>
    <w:multiLevelType w:val="hybridMultilevel"/>
    <w:tmpl w:val="28A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2A97"/>
    <w:multiLevelType w:val="hybridMultilevel"/>
    <w:tmpl w:val="4D0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15288"/>
    <w:multiLevelType w:val="hybridMultilevel"/>
    <w:tmpl w:val="36F6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218">
    <w:abstractNumId w:val="10"/>
  </w:num>
  <w:num w:numId="2" w16cid:durableId="489517221">
    <w:abstractNumId w:val="13"/>
  </w:num>
  <w:num w:numId="3" w16cid:durableId="1232694096">
    <w:abstractNumId w:val="5"/>
  </w:num>
  <w:num w:numId="4" w16cid:durableId="626741251">
    <w:abstractNumId w:val="0"/>
  </w:num>
  <w:num w:numId="5" w16cid:durableId="1422994977">
    <w:abstractNumId w:val="6"/>
  </w:num>
  <w:num w:numId="6" w16cid:durableId="1916279456">
    <w:abstractNumId w:val="12"/>
  </w:num>
  <w:num w:numId="7" w16cid:durableId="571815142">
    <w:abstractNumId w:val="4"/>
  </w:num>
  <w:num w:numId="8" w16cid:durableId="664476005">
    <w:abstractNumId w:val="15"/>
  </w:num>
  <w:num w:numId="9" w16cid:durableId="1935935781">
    <w:abstractNumId w:val="7"/>
  </w:num>
  <w:num w:numId="10" w16cid:durableId="183595684">
    <w:abstractNumId w:val="1"/>
  </w:num>
  <w:num w:numId="11" w16cid:durableId="1084378753">
    <w:abstractNumId w:val="14"/>
  </w:num>
  <w:num w:numId="12" w16cid:durableId="725615303">
    <w:abstractNumId w:val="9"/>
  </w:num>
  <w:num w:numId="13" w16cid:durableId="776146209">
    <w:abstractNumId w:val="2"/>
  </w:num>
  <w:num w:numId="14" w16cid:durableId="1955362211">
    <w:abstractNumId w:val="11"/>
  </w:num>
  <w:num w:numId="15" w16cid:durableId="1652438953">
    <w:abstractNumId w:val="8"/>
  </w:num>
  <w:num w:numId="16" w16cid:durableId="97964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82"/>
    <w:rsid w:val="00031CEC"/>
    <w:rsid w:val="001123D5"/>
    <w:rsid w:val="001318CD"/>
    <w:rsid w:val="00136C17"/>
    <w:rsid w:val="001559B2"/>
    <w:rsid w:val="00156D1B"/>
    <w:rsid w:val="00172B86"/>
    <w:rsid w:val="00176104"/>
    <w:rsid w:val="00214DBF"/>
    <w:rsid w:val="00246CC5"/>
    <w:rsid w:val="00253A99"/>
    <w:rsid w:val="00293375"/>
    <w:rsid w:val="002D143F"/>
    <w:rsid w:val="002D1EBE"/>
    <w:rsid w:val="002D66A7"/>
    <w:rsid w:val="002E5E1B"/>
    <w:rsid w:val="002F786F"/>
    <w:rsid w:val="003D1245"/>
    <w:rsid w:val="003F2E51"/>
    <w:rsid w:val="004575F9"/>
    <w:rsid w:val="0048789D"/>
    <w:rsid w:val="004A478E"/>
    <w:rsid w:val="004D2311"/>
    <w:rsid w:val="00544F82"/>
    <w:rsid w:val="005C226C"/>
    <w:rsid w:val="005D397E"/>
    <w:rsid w:val="005F5240"/>
    <w:rsid w:val="0069108C"/>
    <w:rsid w:val="006A00B1"/>
    <w:rsid w:val="007544F2"/>
    <w:rsid w:val="007629B6"/>
    <w:rsid w:val="00810B6B"/>
    <w:rsid w:val="0081142E"/>
    <w:rsid w:val="00814755"/>
    <w:rsid w:val="008743E3"/>
    <w:rsid w:val="008B7700"/>
    <w:rsid w:val="00912F70"/>
    <w:rsid w:val="00962AB2"/>
    <w:rsid w:val="00995EC0"/>
    <w:rsid w:val="009D0351"/>
    <w:rsid w:val="00AB5F72"/>
    <w:rsid w:val="00AC11AB"/>
    <w:rsid w:val="00AD1A37"/>
    <w:rsid w:val="00AF5390"/>
    <w:rsid w:val="00B07BCD"/>
    <w:rsid w:val="00B601B6"/>
    <w:rsid w:val="00B62EF9"/>
    <w:rsid w:val="00B640F7"/>
    <w:rsid w:val="00BC5DC3"/>
    <w:rsid w:val="00C21674"/>
    <w:rsid w:val="00C52F3F"/>
    <w:rsid w:val="00CA734C"/>
    <w:rsid w:val="00D82975"/>
    <w:rsid w:val="00DF6DEE"/>
    <w:rsid w:val="00E3394C"/>
    <w:rsid w:val="00E37F24"/>
    <w:rsid w:val="00E96138"/>
    <w:rsid w:val="00EF60C7"/>
    <w:rsid w:val="00F734FC"/>
    <w:rsid w:val="00FA4A86"/>
    <w:rsid w:val="00FD6BAF"/>
    <w:rsid w:val="00FF75A1"/>
    <w:rsid w:val="250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DC16"/>
  <w15:chartTrackingRefBased/>
  <w15:docId w15:val="{CE6D42CC-F189-4250-94EC-2673CDB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2"/>
    <w:pPr>
      <w:ind w:left="720"/>
      <w:contextualSpacing/>
    </w:pPr>
  </w:style>
  <w:style w:type="table" w:styleId="TableGrid">
    <w:name w:val="Table Grid"/>
    <w:basedOn w:val="TableNormal"/>
    <w:uiPriority w:val="59"/>
    <w:rsid w:val="00AF539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A734C"/>
    <w:rPr>
      <w:b/>
      <w:bCs/>
    </w:rPr>
  </w:style>
  <w:style w:type="paragraph" w:styleId="Revision">
    <w:name w:val="Revision"/>
    <w:hidden/>
    <w:uiPriority w:val="99"/>
    <w:semiHidden/>
    <w:rsid w:val="00912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33</cp:revision>
  <dcterms:created xsi:type="dcterms:W3CDTF">2025-01-08T12:08:00Z</dcterms:created>
  <dcterms:modified xsi:type="dcterms:W3CDTF">2025-02-19T13:47:00Z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d4252372400fe0fcb2112ff54ef98c001952c57bcf516016c02684d8d93c0205</vt:lpwstr>
  </property>
</Properties>
</file>